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631A2">
      <w:pPr>
        <w:pStyle w:val="14"/>
        <w:bidi w:val="0"/>
        <w:rPr>
          <w:rFonts w:hint="default" w:eastAsiaTheme="majorEastAsia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激光治疗仪</w:t>
      </w:r>
      <w:r>
        <w:rPr>
          <w:rFonts w:hint="eastAsia"/>
          <w:b/>
          <w:bCs/>
          <w:sz w:val="36"/>
          <w:szCs w:val="36"/>
          <w:lang w:val="en-US" w:eastAsia="zh-CN"/>
        </w:rPr>
        <w:t>参数</w:t>
      </w:r>
    </w:p>
    <w:p w14:paraId="3B59D562"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  <w:lang w:val="en-US" w:eastAsia="zh-CN"/>
        </w:rPr>
        <w:t>一、</w:t>
      </w:r>
      <w:r>
        <w:rPr>
          <w:rFonts w:hint="eastAsia" w:ascii="仿宋" w:hAnsi="仿宋" w:eastAsia="仿宋"/>
          <w:b/>
          <w:bCs/>
          <w:sz w:val="24"/>
        </w:rPr>
        <w:t>激光主机参数：</w:t>
      </w:r>
    </w:p>
    <w:p w14:paraId="4B346CF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1.激光类型: </w:t>
      </w:r>
      <w:r>
        <w:rPr>
          <w:rFonts w:hint="eastAsia" w:ascii="仿宋" w:hAnsi="仿宋" w:eastAsia="仿宋"/>
          <w:sz w:val="24"/>
          <w:highlight w:val="none"/>
        </w:rPr>
        <w:t>Nd:GdVO4</w:t>
      </w:r>
      <w:r>
        <w:rPr>
          <w:rFonts w:hint="eastAsia" w:ascii="仿宋" w:hAnsi="仿宋" w:eastAsia="仿宋"/>
          <w:sz w:val="24"/>
        </w:rPr>
        <w:t>半导体倍频激光器</w:t>
      </w:r>
    </w:p>
    <w:p w14:paraId="7DC0AD8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2.激光波长: ≥532nm</w:t>
      </w:r>
    </w:p>
    <w:p w14:paraId="4741E0B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3.激光最大功率：5</w:t>
      </w:r>
      <w:r>
        <w:rPr>
          <w:rFonts w:ascii="仿宋" w:hAnsi="仿宋" w:eastAsia="仿宋"/>
          <w:sz w:val="24"/>
        </w:rPr>
        <w:t>0-</w:t>
      </w:r>
      <w:r>
        <w:rPr>
          <w:rFonts w:hint="eastAsia" w:ascii="仿宋" w:hAnsi="仿宋" w:eastAsia="仿宋"/>
          <w:sz w:val="24"/>
        </w:rPr>
        <w:t>1200mW，参数可调（</w:t>
      </w:r>
      <w:r>
        <w:rPr>
          <w:rFonts w:ascii="仿宋" w:hAnsi="仿宋" w:eastAsia="仿宋"/>
          <w:sz w:val="24"/>
        </w:rPr>
        <w:t>50-200</w:t>
      </w:r>
      <w:r>
        <w:rPr>
          <w:rFonts w:hint="eastAsia" w:ascii="仿宋" w:hAnsi="仿宋" w:eastAsia="仿宋"/>
          <w:sz w:val="24"/>
        </w:rPr>
        <w:t>mW，可调参数间隔10mW；2</w:t>
      </w:r>
      <w:r>
        <w:rPr>
          <w:rFonts w:ascii="仿宋" w:hAnsi="仿宋" w:eastAsia="仿宋"/>
          <w:sz w:val="24"/>
        </w:rPr>
        <w:t>00-1000</w:t>
      </w:r>
      <w:r>
        <w:rPr>
          <w:rFonts w:hint="eastAsia" w:ascii="仿宋" w:hAnsi="仿宋" w:eastAsia="仿宋"/>
          <w:sz w:val="24"/>
        </w:rPr>
        <w:t>，可调参数间隔2</w:t>
      </w:r>
      <w:r>
        <w:rPr>
          <w:rFonts w:ascii="仿宋" w:hAnsi="仿宋" w:eastAsia="仿宋"/>
          <w:sz w:val="24"/>
        </w:rPr>
        <w:t>0</w:t>
      </w:r>
      <w:r>
        <w:rPr>
          <w:rFonts w:hint="eastAsia" w:ascii="仿宋" w:hAnsi="仿宋" w:eastAsia="仿宋"/>
          <w:sz w:val="24"/>
        </w:rPr>
        <w:t>mW）</w:t>
      </w:r>
    </w:p>
    <w:p w14:paraId="38598C6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4.激光脉冲曝光时间：10ms-2000ms+连续方式</w:t>
      </w:r>
    </w:p>
    <w:p w14:paraId="242D92A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5.脉冲间隔: 0.05s~1s，分档可调，或者单脉冲</w:t>
      </w:r>
    </w:p>
    <w:p w14:paraId="2019B18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仿宋"/>
          <w:sz w:val="24"/>
        </w:rPr>
        <w:t>*</w:t>
      </w:r>
      <w:r>
        <w:rPr>
          <w:rFonts w:hint="eastAsia" w:ascii="仿宋" w:hAnsi="仿宋" w:eastAsia="仿宋"/>
          <w:sz w:val="24"/>
        </w:rPr>
        <w:t>6.光斑尺寸：50um~500um，连续可调</w:t>
      </w:r>
    </w:p>
    <w:p w14:paraId="1A2AD67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7.瞄准光：红光，亮度可调，波长：650nm-680nm，瞄准光光斑可调大小</w:t>
      </w:r>
    </w:p>
    <w:p w14:paraId="6B0CA6F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仿宋"/>
          <w:sz w:val="24"/>
        </w:rPr>
        <w:t>*</w:t>
      </w:r>
      <w:r>
        <w:rPr>
          <w:rFonts w:hint="eastAsia" w:ascii="仿宋" w:hAnsi="仿宋" w:eastAsia="仿宋"/>
          <w:sz w:val="24"/>
        </w:rPr>
        <w:t>8.激光专用裂隙灯：带固定防护过滤镜片</w:t>
      </w:r>
    </w:p>
    <w:p w14:paraId="0D314B5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9. 脚踏：多功能脚踏控制</w:t>
      </w:r>
    </w:p>
    <w:p w14:paraId="076F1B72">
      <w:pPr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*</w:t>
      </w:r>
      <w:r>
        <w:rPr>
          <w:rFonts w:hint="eastAsia" w:ascii="仿宋" w:hAnsi="仿宋" w:eastAsia="仿宋"/>
          <w:sz w:val="24"/>
        </w:rPr>
        <w:t>10.适配眼内激光光凝探头：23G，25G</w:t>
      </w:r>
      <w:r>
        <w:rPr>
          <w:rFonts w:hint="eastAsia" w:ascii="仿宋" w:hAnsi="仿宋" w:eastAsia="仿宋"/>
          <w:sz w:val="24"/>
          <w:lang w:val="en-US" w:eastAsia="zh-CN"/>
        </w:rPr>
        <w:t>等</w:t>
      </w:r>
      <w:bookmarkStart w:id="0" w:name="_GoBack"/>
      <w:bookmarkEnd w:id="0"/>
    </w:p>
    <w:p w14:paraId="0EE26948">
      <w:pPr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>二、</w:t>
      </w:r>
      <w:r>
        <w:rPr>
          <w:rFonts w:hint="eastAsia" w:ascii="仿宋" w:hAnsi="仿宋" w:eastAsia="仿宋"/>
          <w:b/>
          <w:sz w:val="24"/>
        </w:rPr>
        <w:t>裂隙灯系统参数：</w:t>
      </w:r>
    </w:p>
    <w:p w14:paraId="722A07F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</w:rPr>
        <w:t>显微镜类型：伽利略平行夹角式（带固定防护过滤镜片）</w:t>
      </w:r>
    </w:p>
    <w:p w14:paraId="259110D7">
      <w:pPr>
        <w:spacing w:line="0" w:lineRule="atLeast"/>
        <w:rPr>
          <w:rFonts w:ascii="仿宋" w:hAnsi="仿宋" w:eastAsia="仿宋" w:cs="微软雅黑"/>
          <w:sz w:val="24"/>
        </w:rPr>
      </w:pPr>
      <w:r>
        <w:rPr>
          <w:rFonts w:hint="eastAsia" w:ascii="仿宋" w:hAnsi="仿宋" w:eastAsia="仿宋" w:cs="微软雅黑"/>
          <w:sz w:val="24"/>
        </w:rPr>
        <w:t>2</w:t>
      </w:r>
      <w:r>
        <w:rPr>
          <w:rFonts w:ascii="仿宋" w:hAnsi="仿宋" w:eastAsia="仿宋" w:cs="微软雅黑"/>
          <w:sz w:val="24"/>
        </w:rPr>
        <w:t>.</w:t>
      </w:r>
      <w:r>
        <w:rPr>
          <w:rFonts w:hint="eastAsia" w:ascii="仿宋" w:hAnsi="仿宋" w:eastAsia="仿宋" w:cs="微软雅黑"/>
          <w:sz w:val="24"/>
        </w:rPr>
        <w:t>放大总倍数：6X、10X、16X、25X</w:t>
      </w:r>
      <w:r>
        <w:rPr>
          <w:rFonts w:hint="eastAsia" w:ascii="仿宋" w:hAnsi="仿宋" w:eastAsia="仿宋"/>
          <w:sz w:val="24"/>
          <w:lang w:val="en-US" w:eastAsia="zh-CN"/>
        </w:rPr>
        <w:t>等</w:t>
      </w:r>
    </w:p>
    <w:p w14:paraId="493FD0EF">
      <w:pPr>
        <w:spacing w:line="0" w:lineRule="atLeast"/>
        <w:rPr>
          <w:rFonts w:ascii="仿宋" w:hAnsi="仿宋" w:eastAsia="仿宋" w:cs="微软雅黑"/>
          <w:sz w:val="24"/>
        </w:rPr>
      </w:pPr>
      <w:r>
        <w:rPr>
          <w:rFonts w:ascii="仿宋" w:hAnsi="仿宋" w:eastAsia="仿宋" w:cs="微软雅黑"/>
          <w:sz w:val="24"/>
        </w:rPr>
        <w:t>3</w:t>
      </w:r>
      <w:r>
        <w:rPr>
          <w:rFonts w:hint="eastAsia" w:ascii="仿宋" w:hAnsi="仿宋" w:eastAsia="仿宋" w:cs="微软雅黑"/>
          <w:sz w:val="24"/>
        </w:rPr>
        <w:t>.屈光度补偿调节：-8D ~ +8D；</w:t>
      </w:r>
    </w:p>
    <w:p w14:paraId="303F4FF2">
      <w:pPr>
        <w:spacing w:line="0" w:lineRule="atLeast"/>
        <w:rPr>
          <w:rFonts w:ascii="仿宋" w:hAnsi="仿宋" w:eastAsia="仿宋" w:cs="微软雅黑"/>
          <w:sz w:val="24"/>
        </w:rPr>
      </w:pPr>
      <w:r>
        <w:rPr>
          <w:rFonts w:ascii="仿宋" w:hAnsi="仿宋" w:eastAsia="仿宋" w:cs="微软雅黑"/>
          <w:sz w:val="24"/>
        </w:rPr>
        <w:t>4</w:t>
      </w:r>
      <w:r>
        <w:rPr>
          <w:rFonts w:hint="eastAsia" w:ascii="仿宋" w:hAnsi="仿宋" w:eastAsia="仿宋" w:cs="微软雅黑"/>
          <w:sz w:val="24"/>
        </w:rPr>
        <w:t>.瞳距调节范围：52mm~85mm</w:t>
      </w:r>
    </w:p>
    <w:p w14:paraId="25A5E943">
      <w:pPr>
        <w:rPr>
          <w:rFonts w:hint="eastAsia" w:ascii="仿宋" w:hAnsi="仿宋" w:eastAsia="仿宋"/>
          <w:sz w:val="24"/>
          <w:highlight w:val="none"/>
          <w:lang w:eastAsia="zh-CN"/>
        </w:rPr>
      </w:pPr>
      <w:r>
        <w:rPr>
          <w:rFonts w:ascii="仿宋" w:hAnsi="仿宋" w:eastAsia="仿宋"/>
          <w:sz w:val="24"/>
        </w:rPr>
        <w:t>5.</w:t>
      </w:r>
      <w:r>
        <w:rPr>
          <w:rFonts w:hint="eastAsia" w:ascii="仿宋" w:hAnsi="仿宋" w:eastAsia="仿宋"/>
          <w:sz w:val="24"/>
        </w:rPr>
        <w:t>目镜夹角：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>≥</w:t>
      </w:r>
      <w:r>
        <w:rPr>
          <w:rFonts w:ascii="仿宋" w:hAnsi="仿宋" w:eastAsia="仿宋"/>
          <w:sz w:val="24"/>
          <w:highlight w:val="none"/>
        </w:rPr>
        <w:t>10</w:t>
      </w:r>
      <w:r>
        <w:rPr>
          <w:rFonts w:hint="eastAsia" w:ascii="Calibri" w:hAnsi="Calibri" w:eastAsia="仿宋" w:cs="Calibri"/>
          <w:sz w:val="24"/>
          <w:highlight w:val="none"/>
          <w:lang w:val="en-US" w:eastAsia="zh-CN"/>
        </w:rPr>
        <w:t>°</w:t>
      </w:r>
    </w:p>
    <w:p w14:paraId="20A0D07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</w:t>
      </w:r>
      <w:r>
        <w:rPr>
          <w:rFonts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</w:rPr>
        <w:t>视场直径：</w:t>
      </w:r>
      <w:r>
        <w:rPr>
          <w:rFonts w:ascii="仿宋" w:hAnsi="仿宋" w:eastAsia="仿宋"/>
          <w:sz w:val="24"/>
        </w:rPr>
        <w:t>36.2mm、 22.3mm、 14mm、 8.9mm、 5.7mm</w:t>
      </w:r>
      <w:r>
        <w:rPr>
          <w:rFonts w:hint="eastAsia" w:ascii="仿宋" w:hAnsi="仿宋" w:eastAsia="仿宋"/>
          <w:sz w:val="24"/>
          <w:lang w:val="en-US" w:eastAsia="zh-CN"/>
        </w:rPr>
        <w:t>等</w:t>
      </w:r>
    </w:p>
    <w:p w14:paraId="54695D8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</w:t>
      </w:r>
      <w:r>
        <w:rPr>
          <w:rFonts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</w:rPr>
        <w:t>裂隙宽度：</w:t>
      </w:r>
      <w:r>
        <w:rPr>
          <w:rFonts w:ascii="仿宋" w:hAnsi="仿宋" w:eastAsia="仿宋"/>
          <w:sz w:val="24"/>
        </w:rPr>
        <w:t xml:space="preserve">0-14mm 连续可调（在14mm时，裂隙呈圆形） </w:t>
      </w:r>
    </w:p>
    <w:p w14:paraId="69362C7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8</w:t>
      </w:r>
      <w:r>
        <w:rPr>
          <w:rFonts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</w:rPr>
        <w:t>裂隙长度：</w:t>
      </w:r>
      <w:r>
        <w:rPr>
          <w:rFonts w:ascii="仿宋" w:hAnsi="仿宋" w:eastAsia="仿宋"/>
          <w:sz w:val="24"/>
        </w:rPr>
        <w:t>1-14mm 连续可调</w:t>
      </w:r>
    </w:p>
    <w:p w14:paraId="5E55511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9</w:t>
      </w:r>
      <w:r>
        <w:rPr>
          <w:rFonts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</w:rPr>
        <w:t>光源：</w:t>
      </w:r>
      <w:r>
        <w:rPr>
          <w:rFonts w:ascii="仿宋" w:hAnsi="仿宋" w:eastAsia="仿宋"/>
          <w:sz w:val="24"/>
        </w:rPr>
        <w:t>LED</w:t>
      </w:r>
    </w:p>
    <w:p w14:paraId="0A1584A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0</w:t>
      </w:r>
      <w:r>
        <w:rPr>
          <w:rFonts w:hint="eastAsia" w:ascii="仿宋" w:hAnsi="仿宋" w:eastAsia="仿宋"/>
          <w:sz w:val="24"/>
        </w:rPr>
        <w:t>裂隙角度：</w:t>
      </w:r>
      <w:r>
        <w:rPr>
          <w:rFonts w:ascii="仿宋" w:hAnsi="仿宋" w:eastAsia="仿宋"/>
          <w:sz w:val="24"/>
        </w:rPr>
        <w:t>0°-180°由垂直到水平方向连续可调</w:t>
      </w:r>
    </w:p>
    <w:p w14:paraId="768DC5B7">
      <w:pPr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11.</w:t>
      </w:r>
      <w:r>
        <w:rPr>
          <w:rFonts w:hint="eastAsia" w:ascii="仿宋" w:hAnsi="仿宋" w:eastAsia="仿宋"/>
          <w:sz w:val="24"/>
        </w:rPr>
        <w:t>裂隙倾斜：</w:t>
      </w:r>
      <w:r>
        <w:rPr>
          <w:rFonts w:ascii="仿宋" w:hAnsi="仿宋" w:eastAsia="仿宋"/>
          <w:sz w:val="24"/>
        </w:rPr>
        <w:t>5°、10°、15°、20°</w:t>
      </w:r>
    </w:p>
    <w:p w14:paraId="37E6E44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2.</w:t>
      </w:r>
      <w:r>
        <w:rPr>
          <w:rFonts w:hint="eastAsia" w:ascii="仿宋" w:hAnsi="仿宋" w:eastAsia="仿宋"/>
          <w:sz w:val="24"/>
        </w:rPr>
        <w:t>滤</w:t>
      </w:r>
      <w:r>
        <w:rPr>
          <w:rFonts w:ascii="仿宋" w:hAnsi="仿宋" w:eastAsia="仿宋"/>
          <w:sz w:val="24"/>
        </w:rPr>
        <w:t xml:space="preserve"> 色 片：隔热片、减光片、无赤片、钴蓝片</w:t>
      </w:r>
    </w:p>
    <w:p w14:paraId="61D3636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3.</w:t>
      </w:r>
      <w:r>
        <w:rPr>
          <w:rFonts w:hint="eastAsia" w:ascii="仿宋" w:hAnsi="仿宋" w:eastAsia="仿宋"/>
          <w:sz w:val="24"/>
        </w:rPr>
        <w:t>光斑直径：</w:t>
      </w:r>
      <w:r>
        <w:rPr>
          <w:rFonts w:ascii="仿宋" w:hAnsi="仿宋" w:eastAsia="仿宋"/>
          <w:sz w:val="24"/>
        </w:rPr>
        <w:t>14mm、10mm、5mm、3mm、2mm、 1mm、0.2mm</w:t>
      </w:r>
      <w:r>
        <w:rPr>
          <w:rFonts w:hint="eastAsia" w:ascii="仿宋" w:hAnsi="仿宋" w:eastAsia="仿宋"/>
          <w:sz w:val="24"/>
          <w:lang w:val="en-US" w:eastAsia="zh-CN"/>
        </w:rPr>
        <w:t>等</w:t>
      </w:r>
    </w:p>
    <w:p w14:paraId="5CC58066">
      <w:pPr>
        <w:pStyle w:val="14"/>
        <w:bidi w:val="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视野机参数</w:t>
      </w:r>
    </w:p>
    <w:p w14:paraId="1D9C43F7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用途：</w:t>
      </w:r>
      <w:r>
        <w:rPr>
          <w:rFonts w:hint="eastAsia"/>
        </w:rPr>
        <w:t>适用于青光眼的筛查及随访应用，适用于视觉、视神经疾病的检查</w:t>
      </w:r>
      <w:r>
        <w:rPr>
          <w:rFonts w:hint="eastAsia"/>
          <w:lang w:eastAsia="zh-CN"/>
        </w:rPr>
        <w:t>。</w:t>
      </w:r>
    </w:p>
    <w:p w14:paraId="7C99539A">
      <w:pPr>
        <w:pStyle w:val="30"/>
        <w:numPr>
          <w:ilvl w:val="0"/>
          <w:numId w:val="1"/>
        </w:numPr>
      </w:pPr>
      <w:r>
        <w:rPr>
          <w:rFonts w:hint="eastAsia"/>
        </w:rPr>
        <w:t xml:space="preserve"> 光标：</w:t>
      </w:r>
      <w:r>
        <w:rPr>
          <w:rFonts w:hint="eastAsia"/>
          <w:highlight w:val="none"/>
        </w:rPr>
        <w:t>Glodmann</w:t>
      </w:r>
      <w:r>
        <w:rPr>
          <w:rFonts w:hint="eastAsia"/>
        </w:rPr>
        <w:t>Ⅰ、Ⅱ、Ⅲ、Ⅳ、Ⅴ号，视标可控制亮度</w:t>
      </w:r>
    </w:p>
    <w:p w14:paraId="3879F9D4">
      <w:pPr>
        <w:pStyle w:val="30"/>
        <w:numPr>
          <w:ilvl w:val="0"/>
          <w:numId w:val="1"/>
        </w:numPr>
      </w:pPr>
      <w:r>
        <w:rPr>
          <w:rFonts w:hint="eastAsia"/>
        </w:rPr>
        <w:t xml:space="preserve"> 光标颜色为多色光源，至少可设定白色，红色，蓝色或黄色，可调</w:t>
      </w:r>
    </w:p>
    <w:p w14:paraId="03FB82C8">
      <w:pPr>
        <w:pStyle w:val="30"/>
        <w:numPr>
          <w:ilvl w:val="0"/>
          <w:numId w:val="1"/>
        </w:numPr>
      </w:pPr>
      <w:r>
        <w:rPr>
          <w:rFonts w:hint="eastAsia"/>
        </w:rPr>
        <w:t>光斑亮度：0-10000asb</w:t>
      </w:r>
    </w:p>
    <w:p w14:paraId="3AFD7D2E">
      <w:pPr>
        <w:pStyle w:val="30"/>
        <w:numPr>
          <w:ilvl w:val="0"/>
          <w:numId w:val="1"/>
        </w:numPr>
      </w:pPr>
      <w:r>
        <w:rPr>
          <w:rFonts w:hint="eastAsia"/>
        </w:rPr>
        <w:t>背景光亮度及颜色：白色(34.5asb)，黄色(315asb)</w:t>
      </w:r>
    </w:p>
    <w:p w14:paraId="1976FE1D">
      <w:pPr>
        <w:pStyle w:val="30"/>
        <w:numPr>
          <w:ilvl w:val="0"/>
          <w:numId w:val="1"/>
        </w:numPr>
      </w:pPr>
      <w:r>
        <w:rPr>
          <w:rFonts w:hint="eastAsia"/>
        </w:rPr>
        <w:t>视敏度：0-40db</w:t>
      </w:r>
    </w:p>
    <w:p w14:paraId="198018B5">
      <w:pPr>
        <w:pStyle w:val="30"/>
        <w:numPr>
          <w:ilvl w:val="0"/>
          <w:numId w:val="1"/>
        </w:numPr>
      </w:pPr>
      <w:r>
        <w:rPr>
          <w:rFonts w:hint="eastAsia" w:ascii="仿宋" w:hAnsi="仿宋" w:eastAsia="仿宋" w:cs="仿宋"/>
        </w:rPr>
        <w:t>*</w:t>
      </w:r>
      <w:r>
        <w:rPr>
          <w:rFonts w:hint="eastAsia"/>
        </w:rPr>
        <w:t>光源：单一LED</w:t>
      </w:r>
    </w:p>
    <w:p w14:paraId="5B50838A">
      <w:pPr>
        <w:pStyle w:val="30"/>
        <w:numPr>
          <w:ilvl w:val="0"/>
          <w:numId w:val="1"/>
        </w:numPr>
      </w:pPr>
      <w:r>
        <w:rPr>
          <w:rFonts w:hint="eastAsia"/>
        </w:rPr>
        <w:t>背景光颜色：白色，黄色</w:t>
      </w:r>
    </w:p>
    <w:p w14:paraId="4E5814D2">
      <w:pPr>
        <w:pStyle w:val="30"/>
        <w:numPr>
          <w:ilvl w:val="0"/>
          <w:numId w:val="1"/>
        </w:numPr>
      </w:pPr>
      <w:r>
        <w:rPr>
          <w:rFonts w:hint="eastAsia"/>
        </w:rPr>
        <w:t>投影面：非球面投射弧面</w:t>
      </w:r>
    </w:p>
    <w:p w14:paraId="2BB3CD8D">
      <w:pPr>
        <w:pStyle w:val="30"/>
        <w:numPr>
          <w:ilvl w:val="0"/>
          <w:numId w:val="1"/>
        </w:numPr>
      </w:pPr>
      <w:r>
        <w:rPr>
          <w:rFonts w:hint="eastAsia"/>
        </w:rPr>
        <w:t>颌托移动方式：自动上下左右移动</w:t>
      </w:r>
    </w:p>
    <w:p w14:paraId="642216D0">
      <w:pPr>
        <w:pStyle w:val="30"/>
        <w:numPr>
          <w:ilvl w:val="0"/>
          <w:numId w:val="1"/>
        </w:numPr>
      </w:pPr>
      <w:r>
        <w:rPr>
          <w:rFonts w:hint="eastAsia"/>
        </w:rPr>
        <w:t>水平视野范围：</w:t>
      </w:r>
      <w:r>
        <w:rPr>
          <w:rFonts w:hint="eastAsia"/>
          <w:lang w:val="en-US" w:eastAsia="zh-CN"/>
        </w:rPr>
        <w:t>≥</w:t>
      </w:r>
      <w:r>
        <w:rPr>
          <w:rFonts w:hint="eastAsia"/>
        </w:rPr>
        <w:t>90度</w:t>
      </w:r>
    </w:p>
    <w:p w14:paraId="7BDAE5E5">
      <w:pPr>
        <w:pStyle w:val="30"/>
        <w:numPr>
          <w:ilvl w:val="0"/>
          <w:numId w:val="1"/>
        </w:numPr>
      </w:pPr>
      <w:r>
        <w:rPr>
          <w:rFonts w:hint="eastAsia"/>
        </w:rPr>
        <w:t>阈值测试：阈值测试：10-2、24-2、30-2、60-4、黄斑、鼻侧阶梯</w:t>
      </w:r>
    </w:p>
    <w:p w14:paraId="551FC98C">
      <w:pPr>
        <w:pStyle w:val="30"/>
        <w:numPr>
          <w:ilvl w:val="0"/>
          <w:numId w:val="1"/>
        </w:numPr>
      </w:pPr>
      <w:r>
        <w:rPr>
          <w:rFonts w:hint="eastAsia"/>
        </w:rPr>
        <w:t>阈上值测试：中心40程序（C-40）、中心64(C-64)、中心76(C-76)、中心80(C-80)、中央Armaly(C-Armaly)、周边60(P-60)、全视野81(FF-81)、全视野120(FF-120)、全视野135(FF-135)、全视野246(FF-246)、全视野Armaly(FF-Armaly)、鼻侧阶梯</w:t>
      </w:r>
    </w:p>
    <w:p w14:paraId="4555836B">
      <w:pPr>
        <w:pStyle w:val="30"/>
        <w:numPr>
          <w:ilvl w:val="0"/>
          <w:numId w:val="1"/>
        </w:numPr>
      </w:pPr>
      <w:r>
        <w:rPr>
          <w:rFonts w:hint="eastAsia"/>
        </w:rPr>
        <w:t>特殊测试程序：全阈值检测、Esterman单眼检测程序（驾驶员单目）、Esterman双眼检测程序（驾驶员双目）、Superior36检测程序（上半部36）、Superior64检测程序（上半部64）</w:t>
      </w:r>
    </w:p>
    <w:p w14:paraId="632100E6">
      <w:pPr>
        <w:pStyle w:val="30"/>
        <w:numPr>
          <w:ilvl w:val="0"/>
          <w:numId w:val="1"/>
        </w:numPr>
      </w:pPr>
      <w:r>
        <w:rPr>
          <w:rFonts w:hint="eastAsia"/>
        </w:rPr>
        <w:t>自定义阈值检查程序：可自定义设置检查，包括动态视野，可适合150 度单眼视野检查，刺激速度可调1</w:t>
      </w:r>
      <w:r>
        <w:t>-9</w:t>
      </w:r>
      <w:r>
        <w:rPr>
          <w:rFonts w:hint="eastAsia"/>
        </w:rPr>
        <w:t>°</w:t>
      </w:r>
      <w:r>
        <w:t>/</w:t>
      </w:r>
      <w:r>
        <w:rPr>
          <w:rFonts w:hint="eastAsia"/>
        </w:rPr>
        <w:t>s</w:t>
      </w:r>
    </w:p>
    <w:p w14:paraId="2052D2D2">
      <w:pPr>
        <w:pStyle w:val="30"/>
        <w:numPr>
          <w:ilvl w:val="0"/>
          <w:numId w:val="1"/>
        </w:numPr>
      </w:pPr>
      <w:r>
        <w:rPr>
          <w:rFonts w:hint="eastAsia" w:ascii="仿宋" w:hAnsi="仿宋" w:eastAsia="仿宋" w:cs="仿宋"/>
        </w:rPr>
        <w:t>*</w:t>
      </w:r>
      <w:r>
        <w:rPr>
          <w:rFonts w:hint="eastAsia"/>
        </w:rPr>
        <w:t>眼位跟踪系统：包括但不限于 Heiji/krakau生理盲点检测，自动眼位跟踪，眼位偏移报警，实时查看，疑虑点重测。</w:t>
      </w:r>
    </w:p>
    <w:p w14:paraId="1B8BEC56">
      <w:pPr>
        <w:pStyle w:val="30"/>
        <w:numPr>
          <w:ilvl w:val="0"/>
          <w:numId w:val="1"/>
        </w:numPr>
      </w:pPr>
      <w:r>
        <w:rPr>
          <w:rFonts w:hint="eastAsia"/>
        </w:rPr>
        <w:t>标准30度阈值测试时间</w:t>
      </w:r>
      <w:r>
        <w:rPr>
          <w:rFonts w:hint="eastAsia"/>
          <w:lang w:val="en-US" w:eastAsia="zh-CN"/>
        </w:rPr>
        <w:t>≤</w:t>
      </w:r>
      <w:r>
        <w:rPr>
          <w:rFonts w:hint="eastAsia"/>
        </w:rPr>
        <w:t>10分钟</w:t>
      </w:r>
    </w:p>
    <w:p w14:paraId="783CADAA">
      <w:pPr>
        <w:pStyle w:val="30"/>
        <w:numPr>
          <w:ilvl w:val="0"/>
          <w:numId w:val="1"/>
        </w:numPr>
      </w:pPr>
      <w:r>
        <w:rPr>
          <w:rFonts w:hint="eastAsia" w:ascii="仿宋" w:hAnsi="仿宋" w:eastAsia="仿宋" w:cs="仿宋"/>
        </w:rPr>
        <w:t>*</w:t>
      </w:r>
      <w:r>
        <w:rPr>
          <w:rFonts w:hint="eastAsia"/>
        </w:rPr>
        <w:t>自检系统：开机自检测光，达到测量标准；报告结果自检</w:t>
      </w:r>
    </w:p>
    <w:p w14:paraId="4A033608">
      <w:pPr>
        <w:pStyle w:val="30"/>
        <w:numPr>
          <w:ilvl w:val="0"/>
          <w:numId w:val="1"/>
        </w:numPr>
      </w:pPr>
      <w:r>
        <w:rPr>
          <w:rFonts w:hint="eastAsia"/>
        </w:rPr>
        <w:t>瞳孔测量：自动测量</w:t>
      </w:r>
    </w:p>
    <w:p w14:paraId="7A4F270B">
      <w:pPr>
        <w:pStyle w:val="30"/>
        <w:numPr>
          <w:ilvl w:val="0"/>
          <w:numId w:val="1"/>
        </w:numPr>
      </w:pPr>
      <w:r>
        <w:rPr>
          <w:rFonts w:hint="eastAsia" w:ascii="仿宋" w:hAnsi="仿宋" w:eastAsia="仿宋" w:cs="仿宋"/>
        </w:rPr>
        <w:t>*</w:t>
      </w:r>
      <w:r>
        <w:rPr>
          <w:rFonts w:hint="eastAsia"/>
        </w:rPr>
        <w:t>可报告单类型：包括但不限于：单次报告，三合一或二合一报告，总览报告，筛查报告，GPA分析报告，黄蓝报告等</w:t>
      </w:r>
    </w:p>
    <w:p w14:paraId="70E15E96">
      <w:pPr>
        <w:pStyle w:val="30"/>
        <w:numPr>
          <w:ilvl w:val="0"/>
          <w:numId w:val="1"/>
        </w:numPr>
      </w:pPr>
      <w:r>
        <w:rPr>
          <w:rFonts w:hint="eastAsia" w:ascii="仿宋" w:hAnsi="仿宋" w:eastAsia="仿宋" w:cs="仿宋"/>
        </w:rPr>
        <w:t>*</w:t>
      </w:r>
      <w:r>
        <w:rPr>
          <w:rFonts w:hint="eastAsia"/>
        </w:rPr>
        <w:t>系统：嵌入式系统（LINUX或其他开源系统）可连接医院HIS系统或其他医嘱系统出具无纸化报告</w:t>
      </w:r>
    </w:p>
    <w:p w14:paraId="374D9F62">
      <w:pPr>
        <w:pStyle w:val="30"/>
        <w:numPr>
          <w:ilvl w:val="0"/>
          <w:numId w:val="1"/>
        </w:numPr>
      </w:pPr>
      <w:r>
        <w:rPr>
          <w:rFonts w:hint="eastAsia"/>
          <w:lang w:val="en-US" w:eastAsia="zh-CN"/>
        </w:rPr>
        <w:t>配置</w:t>
      </w:r>
      <w:r>
        <w:rPr>
          <w:rFonts w:hint="eastAsia"/>
        </w:rPr>
        <w:t>打印设备，可出具纸质报告。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F57CA"/>
    <w:multiLevelType w:val="multilevel"/>
    <w:tmpl w:val="590F57C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EA"/>
    <w:rsid w:val="00126D0F"/>
    <w:rsid w:val="0013394E"/>
    <w:rsid w:val="001A5EBF"/>
    <w:rsid w:val="00207AB9"/>
    <w:rsid w:val="0024446E"/>
    <w:rsid w:val="002672F6"/>
    <w:rsid w:val="00291026"/>
    <w:rsid w:val="00302AC0"/>
    <w:rsid w:val="003D0E02"/>
    <w:rsid w:val="004A56A7"/>
    <w:rsid w:val="005112EE"/>
    <w:rsid w:val="0055497A"/>
    <w:rsid w:val="0059657F"/>
    <w:rsid w:val="005D1BE0"/>
    <w:rsid w:val="005D6F7D"/>
    <w:rsid w:val="00705D43"/>
    <w:rsid w:val="007F35D1"/>
    <w:rsid w:val="00840168"/>
    <w:rsid w:val="00861FEA"/>
    <w:rsid w:val="008B46F4"/>
    <w:rsid w:val="0096069F"/>
    <w:rsid w:val="00985529"/>
    <w:rsid w:val="009C299E"/>
    <w:rsid w:val="00A41197"/>
    <w:rsid w:val="00A64907"/>
    <w:rsid w:val="00A81612"/>
    <w:rsid w:val="00AA26C1"/>
    <w:rsid w:val="00BB33FB"/>
    <w:rsid w:val="00BD47C2"/>
    <w:rsid w:val="00BF799F"/>
    <w:rsid w:val="00C65AAA"/>
    <w:rsid w:val="00C95FC5"/>
    <w:rsid w:val="00D03DF4"/>
    <w:rsid w:val="00D6072D"/>
    <w:rsid w:val="00D77886"/>
    <w:rsid w:val="00D93636"/>
    <w:rsid w:val="00E05555"/>
    <w:rsid w:val="00F364EF"/>
    <w:rsid w:val="00F50003"/>
    <w:rsid w:val="00F5315D"/>
    <w:rsid w:val="15D078F9"/>
    <w:rsid w:val="2D2F5FB4"/>
    <w:rsid w:val="46641D1E"/>
    <w:rsid w:val="55665FD9"/>
    <w:rsid w:val="574A3B49"/>
    <w:rsid w:val="693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Char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Char"/>
    <w:basedOn w:val="16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Char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Char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Char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Char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Char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Char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Char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Char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Char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Char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Char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Char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Char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980</Words>
  <Characters>1381</Characters>
  <Lines>10</Lines>
  <Paragraphs>2</Paragraphs>
  <TotalTime>0</TotalTime>
  <ScaleCrop>false</ScaleCrop>
  <LinksUpToDate>false</LinksUpToDate>
  <CharactersWithSpaces>1401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2025-05-07T07:56:00Z</dcterms:created>
  <dc:creator>皋城 邹</dc:creator>
  <cp:lastModifiedBy>。ief </cp:lastModifiedBy>
  <cp:lastPrinted>2025-05-07T13:04:00Z</cp:lastPrinted>
  <dcterms:modified xsi:type="dcterms:W3CDTF">2025-06-11T07:33:13Z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eyJoZGlkIjoiMGJmNzJjMjRiNTE1YTU3YTVlOGJmNmI2NDU3YTI1NzIiLCJ1c2VySWQiOiI2Mzk5NjY3NTEifQ==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F1D928560D2E47E7A7116B753E3DC755_12</vt:lpwstr>
  </property>
</Properties>
</file>