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6FEE9"/>
    <w:p w14:paraId="5B45E5D5">
      <w:pPr>
        <w:ind w:left="442" w:hanging="442"/>
        <w:jc w:val="center"/>
        <w:rPr>
          <w:rFonts w:ascii="宋体" w:hAnsi="宋体" w:eastAsia="宋体"/>
          <w:b/>
          <w:bCs/>
          <w:spacing w:val="20"/>
          <w:sz w:val="72"/>
          <w:szCs w:val="72"/>
        </w:rPr>
      </w:pPr>
      <w:r>
        <w:rPr>
          <w:rFonts w:hint="eastAsia" w:ascii="宋体" w:hAnsi="宋体" w:eastAsia="宋体"/>
          <w:b/>
          <w:bCs/>
          <w:spacing w:val="20"/>
          <w:sz w:val="72"/>
          <w:szCs w:val="72"/>
        </w:rPr>
        <w:t>安徽中医院北区艾灸排烟系统方案书</w:t>
      </w:r>
    </w:p>
    <w:p w14:paraId="5277F447"/>
    <w:p w14:paraId="7B7A5A8C">
      <w:pPr>
        <w:pStyle w:val="4"/>
        <w:numPr>
          <w:ilvl w:val="0"/>
          <w:numId w:val="1"/>
        </w:numPr>
        <w:spacing w:line="360" w:lineRule="auto"/>
        <w:ind w:firstLineChars="0"/>
        <w:rPr>
          <w:rFonts w:ascii="宋体" w:hAnsi="宋体" w:eastAsia="宋体"/>
          <w:b/>
          <w:bCs/>
          <w:sz w:val="32"/>
          <w:szCs w:val="32"/>
        </w:rPr>
      </w:pPr>
      <w:r>
        <w:rPr>
          <w:rFonts w:hint="eastAsia" w:ascii="宋体" w:hAnsi="宋体" w:eastAsia="宋体"/>
          <w:b/>
          <w:bCs/>
          <w:sz w:val="32"/>
          <w:szCs w:val="32"/>
        </w:rPr>
        <w:t>各科室方案或病区展示：</w:t>
      </w:r>
    </w:p>
    <w:p w14:paraId="7B76E356">
      <w:pPr>
        <w:pStyle w:val="4"/>
        <w:numPr>
          <w:ilvl w:val="0"/>
          <w:numId w:val="2"/>
        </w:numPr>
        <w:spacing w:line="360" w:lineRule="auto"/>
        <w:ind w:firstLineChars="0"/>
        <w:rPr>
          <w:rFonts w:ascii="宋体" w:hAnsi="宋体" w:eastAsia="宋体"/>
          <w:b/>
          <w:bCs/>
          <w:sz w:val="28"/>
          <w:szCs w:val="28"/>
        </w:rPr>
      </w:pPr>
      <w:r>
        <w:rPr>
          <w:rFonts w:hint="eastAsia" w:ascii="宋体" w:hAnsi="宋体" w:eastAsia="宋体"/>
          <w:b/>
          <w:bCs/>
          <w:sz w:val="28"/>
          <w:szCs w:val="28"/>
        </w:rPr>
        <w:t>急诊清创室（北区）</w:t>
      </w: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628"/>
        <w:gridCol w:w="1954"/>
        <w:gridCol w:w="2150"/>
        <w:gridCol w:w="1821"/>
      </w:tblGrid>
      <w:tr w14:paraId="5901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6" w:type="pct"/>
            <w:shd w:val="clear" w:color="auto" w:fill="auto"/>
            <w:noWrap/>
            <w:vAlign w:val="center"/>
          </w:tcPr>
          <w:p w14:paraId="1CA1284E">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楼层</w:t>
            </w:r>
          </w:p>
        </w:tc>
        <w:tc>
          <w:tcPr>
            <w:tcW w:w="919" w:type="pct"/>
            <w:vAlign w:val="center"/>
          </w:tcPr>
          <w:p w14:paraId="6D9405A9">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安装地点</w:t>
            </w:r>
          </w:p>
        </w:tc>
        <w:tc>
          <w:tcPr>
            <w:tcW w:w="1103" w:type="pct"/>
            <w:shd w:val="clear" w:color="auto" w:fill="auto"/>
            <w:noWrap/>
            <w:vAlign w:val="center"/>
          </w:tcPr>
          <w:p w14:paraId="62AA0F9D">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末端排烟罩数量</w:t>
            </w:r>
          </w:p>
        </w:tc>
        <w:tc>
          <w:tcPr>
            <w:tcW w:w="1214" w:type="pct"/>
            <w:vAlign w:val="center"/>
          </w:tcPr>
          <w:p w14:paraId="3125F78B">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顶部公共回风口</w:t>
            </w:r>
          </w:p>
        </w:tc>
        <w:tc>
          <w:tcPr>
            <w:tcW w:w="1028" w:type="pct"/>
            <w:shd w:val="clear" w:color="auto" w:fill="auto"/>
            <w:noWrap/>
            <w:vAlign w:val="center"/>
          </w:tcPr>
          <w:p w14:paraId="18964C7E">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排烟风量</w:t>
            </w:r>
          </w:p>
        </w:tc>
      </w:tr>
      <w:tr w14:paraId="32B3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36" w:type="pct"/>
            <w:shd w:val="clear" w:color="auto" w:fill="auto"/>
            <w:noWrap/>
            <w:vAlign w:val="center"/>
          </w:tcPr>
          <w:p w14:paraId="3785DC37">
            <w:pPr>
              <w:widowControl/>
              <w:jc w:val="center"/>
              <w:rPr>
                <w:rFonts w:ascii="宋体" w:hAnsi="宋体" w:eastAsia="宋体" w:cs="宋体"/>
                <w:kern w:val="0"/>
                <w:sz w:val="24"/>
                <w:szCs w:val="24"/>
              </w:rPr>
            </w:pPr>
            <w:r>
              <w:rPr>
                <w:rFonts w:hint="eastAsia" w:ascii="宋体" w:hAnsi="宋体" w:eastAsia="宋体" w:cs="宋体"/>
                <w:kern w:val="0"/>
                <w:sz w:val="24"/>
                <w:szCs w:val="24"/>
              </w:rPr>
              <w:t>急诊1楼</w:t>
            </w:r>
          </w:p>
        </w:tc>
        <w:tc>
          <w:tcPr>
            <w:tcW w:w="919" w:type="pct"/>
            <w:vAlign w:val="center"/>
          </w:tcPr>
          <w:p w14:paraId="255E02D9">
            <w:pPr>
              <w:widowControl/>
              <w:jc w:val="center"/>
              <w:rPr>
                <w:rFonts w:ascii="宋体" w:hAnsi="宋体" w:eastAsia="宋体" w:cs="宋体"/>
                <w:kern w:val="0"/>
                <w:sz w:val="24"/>
                <w:szCs w:val="24"/>
              </w:rPr>
            </w:pPr>
            <w:r>
              <w:rPr>
                <w:rFonts w:hint="eastAsia" w:ascii="宋体" w:hAnsi="宋体" w:eastAsia="宋体" w:cs="宋体"/>
                <w:kern w:val="0"/>
                <w:sz w:val="24"/>
                <w:szCs w:val="24"/>
              </w:rPr>
              <w:t>M106操作室</w:t>
            </w:r>
          </w:p>
        </w:tc>
        <w:tc>
          <w:tcPr>
            <w:tcW w:w="1103" w:type="pct"/>
            <w:shd w:val="clear" w:color="auto" w:fill="auto"/>
            <w:noWrap/>
            <w:vAlign w:val="center"/>
          </w:tcPr>
          <w:p w14:paraId="22A002A5">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214" w:type="pct"/>
            <w:vAlign w:val="center"/>
          </w:tcPr>
          <w:p w14:paraId="6F92362D">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w:t>
            </w:r>
          </w:p>
        </w:tc>
        <w:tc>
          <w:tcPr>
            <w:tcW w:w="1028" w:type="pct"/>
            <w:shd w:val="clear" w:color="auto" w:fill="auto"/>
            <w:noWrap/>
            <w:vAlign w:val="center"/>
          </w:tcPr>
          <w:p w14:paraId="57354C11">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4100m³/h</w:t>
            </w:r>
          </w:p>
        </w:tc>
      </w:tr>
    </w:tbl>
    <w:p w14:paraId="0476A280"/>
    <w:p w14:paraId="4C5F979C">
      <w:pPr>
        <w:spacing w:line="360" w:lineRule="auto"/>
        <w:ind w:left="420" w:firstLine="560" w:firstLineChars="200"/>
        <w:rPr>
          <w:rFonts w:ascii="宋体" w:hAnsi="宋体" w:eastAsia="宋体"/>
          <w:sz w:val="28"/>
          <w:szCs w:val="28"/>
        </w:rPr>
      </w:pPr>
      <w:r>
        <w:rPr>
          <w:rFonts w:hint="eastAsia" w:ascii="宋体" w:hAnsi="宋体" w:eastAsia="宋体"/>
          <w:sz w:val="28"/>
          <w:szCs w:val="28"/>
        </w:rPr>
        <w:t>平面示意图：</w:t>
      </w:r>
    </w:p>
    <w:p w14:paraId="10F92FA3">
      <w:pPr>
        <w:spacing w:line="360" w:lineRule="auto"/>
        <w:jc w:val="center"/>
        <w:rPr>
          <w:rFonts w:ascii="宋体" w:hAnsi="宋体" w:eastAsia="宋体"/>
          <w:sz w:val="28"/>
          <w:szCs w:val="28"/>
        </w:rPr>
        <w:sectPr>
          <w:pgSz w:w="12240" w:h="15840"/>
          <w:pgMar w:top="1440" w:right="1800" w:bottom="1440" w:left="1800" w:header="720" w:footer="720" w:gutter="0"/>
          <w:cols w:space="720" w:num="1"/>
        </w:sectPr>
      </w:pPr>
      <w:r>
        <w:rPr>
          <w:rFonts w:hint="eastAsia" w:ascii="宋体" w:hAnsi="宋体" w:eastAsia="宋体"/>
          <w:sz w:val="28"/>
          <w:szCs w:val="28"/>
        </w:rPr>
        <w:drawing>
          <wp:inline distT="0" distB="0" distL="0" distR="0">
            <wp:extent cx="4177030" cy="4629150"/>
            <wp:effectExtent l="0" t="0" r="0" b="0"/>
            <wp:docPr id="15115035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03527" name="图片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00347" cy="4654417"/>
                    </a:xfrm>
                    <a:prstGeom prst="rect">
                      <a:avLst/>
                    </a:prstGeom>
                  </pic:spPr>
                </pic:pic>
              </a:graphicData>
            </a:graphic>
          </wp:inline>
        </w:drawing>
      </w:r>
    </w:p>
    <w:p w14:paraId="0AEB4727">
      <w:pPr>
        <w:spacing w:line="360" w:lineRule="auto"/>
        <w:ind w:left="420" w:firstLine="560" w:firstLineChars="200"/>
        <w:rPr>
          <w:rFonts w:ascii="宋体" w:hAnsi="宋体" w:eastAsia="宋体"/>
          <w:sz w:val="28"/>
          <w:szCs w:val="28"/>
        </w:rPr>
      </w:pPr>
      <w:r>
        <w:rPr>
          <w:rFonts w:hint="eastAsia" w:ascii="宋体" w:hAnsi="宋体" w:eastAsia="宋体"/>
          <w:sz w:val="28"/>
          <w:szCs w:val="28"/>
        </w:rPr>
        <w:t>跨房间管道走向：</w:t>
      </w:r>
    </w:p>
    <w:p w14:paraId="6DA48A7F">
      <w:pPr>
        <w:jc w:val="center"/>
        <w:rPr>
          <w:rFonts w:ascii="宋体" w:hAnsi="宋体" w:eastAsia="宋体"/>
          <w:b/>
          <w:bCs/>
          <w:sz w:val="28"/>
          <w:szCs w:val="28"/>
        </w:rPr>
      </w:pPr>
      <w:r>
        <w:rPr>
          <w:rFonts w:hint="eastAsia"/>
        </w:rPr>
        <w:drawing>
          <wp:inline distT="0" distB="0" distL="0" distR="0">
            <wp:extent cx="5837555" cy="3552825"/>
            <wp:effectExtent l="0" t="0" r="0" b="0"/>
            <wp:docPr id="11891009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00987" name="图片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46906" cy="3558222"/>
                    </a:xfrm>
                    <a:prstGeom prst="rect">
                      <a:avLst/>
                    </a:prstGeom>
                  </pic:spPr>
                </pic:pic>
              </a:graphicData>
            </a:graphic>
          </wp:inline>
        </w:drawing>
      </w:r>
    </w:p>
    <w:p w14:paraId="3466F296">
      <w:pPr>
        <w:spacing w:line="360" w:lineRule="auto"/>
        <w:ind w:left="420" w:firstLine="560" w:firstLineChars="200"/>
        <w:rPr>
          <w:rFonts w:ascii="宋体" w:hAnsi="宋体" w:eastAsia="宋体"/>
          <w:sz w:val="28"/>
          <w:szCs w:val="28"/>
        </w:rPr>
      </w:pPr>
      <w:r>
        <w:rPr>
          <w:rFonts w:hint="eastAsia" w:ascii="宋体" w:hAnsi="宋体" w:eastAsia="宋体"/>
          <w:sz w:val="28"/>
          <w:szCs w:val="28"/>
        </w:rPr>
        <w:t>由上图可知急诊清创室排风系统的管道及其部分设备辅材将穿越休息间、过道、清创室最终与大楼东侧一楼的玻璃窗（如下图）上的的外气口相连。</w:t>
      </w:r>
    </w:p>
    <w:p w14:paraId="65391ED7">
      <w:pPr>
        <w:jc w:val="center"/>
        <w:rPr>
          <w:rFonts w:ascii="宋体" w:hAnsi="宋体" w:eastAsia="宋体"/>
          <w:sz w:val="28"/>
          <w:szCs w:val="28"/>
        </w:rPr>
      </w:pPr>
      <w:r>
        <w:drawing>
          <wp:inline distT="0" distB="0" distL="0" distR="0">
            <wp:extent cx="4172585" cy="2705100"/>
            <wp:effectExtent l="0" t="0" r="0" b="0"/>
            <wp:docPr id="13802068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06879" name="图片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0153" cy="2709842"/>
                    </a:xfrm>
                    <a:prstGeom prst="rect">
                      <a:avLst/>
                    </a:prstGeom>
                  </pic:spPr>
                </pic:pic>
              </a:graphicData>
            </a:graphic>
          </wp:inline>
        </w:drawing>
      </w:r>
    </w:p>
    <w:p w14:paraId="700B72CE">
      <w:pPr>
        <w:spacing w:line="360" w:lineRule="auto"/>
        <w:ind w:left="420" w:firstLine="560" w:firstLineChars="200"/>
        <w:rPr>
          <w:rFonts w:ascii="宋体" w:hAnsi="宋体" w:eastAsia="宋体"/>
          <w:sz w:val="28"/>
          <w:szCs w:val="28"/>
        </w:rPr>
        <w:sectPr>
          <w:pgSz w:w="12240" w:h="15840"/>
          <w:pgMar w:top="1440" w:right="1800" w:bottom="1440" w:left="1800" w:header="720" w:footer="720" w:gutter="0"/>
          <w:cols w:space="720" w:num="1"/>
        </w:sectPr>
      </w:pPr>
    </w:p>
    <w:p w14:paraId="3B483C9C">
      <w:pPr>
        <w:pStyle w:val="4"/>
        <w:numPr>
          <w:ilvl w:val="0"/>
          <w:numId w:val="2"/>
        </w:numPr>
        <w:spacing w:line="360" w:lineRule="auto"/>
        <w:ind w:firstLineChars="0"/>
        <w:rPr>
          <w:rFonts w:ascii="宋体" w:hAnsi="宋体" w:eastAsia="宋体"/>
          <w:b/>
          <w:bCs/>
          <w:sz w:val="28"/>
          <w:szCs w:val="28"/>
        </w:rPr>
      </w:pPr>
      <w:r>
        <w:rPr>
          <w:rFonts w:hint="eastAsia" w:ascii="宋体" w:hAnsi="宋体" w:eastAsia="宋体"/>
          <w:b/>
          <w:bCs/>
          <w:sz w:val="28"/>
          <w:szCs w:val="28"/>
        </w:rPr>
        <w:t>中医特色护理门诊（北区）</w:t>
      </w: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661"/>
        <w:gridCol w:w="1911"/>
        <w:gridCol w:w="1912"/>
        <w:gridCol w:w="2196"/>
      </w:tblGrid>
      <w:tr w14:paraId="3292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81" w:type="pct"/>
            <w:shd w:val="clear" w:color="auto" w:fill="auto"/>
            <w:noWrap/>
            <w:vAlign w:val="center"/>
          </w:tcPr>
          <w:p w14:paraId="3CAECE54">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楼层</w:t>
            </w:r>
          </w:p>
        </w:tc>
        <w:tc>
          <w:tcPr>
            <w:tcW w:w="970" w:type="pct"/>
            <w:vAlign w:val="center"/>
          </w:tcPr>
          <w:p w14:paraId="192E41CA">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安装地点</w:t>
            </w:r>
          </w:p>
        </w:tc>
        <w:tc>
          <w:tcPr>
            <w:tcW w:w="1103" w:type="pct"/>
            <w:shd w:val="clear" w:color="auto" w:fill="auto"/>
            <w:noWrap/>
            <w:vAlign w:val="center"/>
          </w:tcPr>
          <w:p w14:paraId="1E9E9616">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末端排烟罩数量</w:t>
            </w:r>
          </w:p>
        </w:tc>
        <w:tc>
          <w:tcPr>
            <w:tcW w:w="1104" w:type="pct"/>
            <w:vAlign w:val="center"/>
          </w:tcPr>
          <w:p w14:paraId="44F08A35">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顶部公共回风口</w:t>
            </w:r>
          </w:p>
        </w:tc>
        <w:tc>
          <w:tcPr>
            <w:tcW w:w="1143" w:type="pct"/>
            <w:shd w:val="clear" w:color="auto" w:fill="auto"/>
            <w:noWrap/>
            <w:vAlign w:val="center"/>
          </w:tcPr>
          <w:p w14:paraId="5AF2E047">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排烟风量</w:t>
            </w:r>
          </w:p>
        </w:tc>
      </w:tr>
      <w:tr w14:paraId="078F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81" w:type="pct"/>
            <w:shd w:val="clear" w:color="auto" w:fill="auto"/>
            <w:noWrap/>
            <w:vAlign w:val="center"/>
          </w:tcPr>
          <w:p w14:paraId="4B7AB16A">
            <w:pPr>
              <w:widowControl/>
              <w:jc w:val="center"/>
              <w:rPr>
                <w:rFonts w:ascii="宋体" w:hAnsi="宋体" w:eastAsia="宋体" w:cs="宋体"/>
                <w:kern w:val="0"/>
                <w:sz w:val="24"/>
                <w:szCs w:val="24"/>
              </w:rPr>
            </w:pPr>
            <w:r>
              <w:rPr>
                <w:rFonts w:hint="eastAsia" w:ascii="宋体" w:hAnsi="宋体" w:eastAsia="宋体" w:cs="宋体"/>
                <w:kern w:val="0"/>
                <w:sz w:val="24"/>
                <w:szCs w:val="24"/>
              </w:rPr>
              <w:t>门诊4楼</w:t>
            </w:r>
          </w:p>
        </w:tc>
        <w:tc>
          <w:tcPr>
            <w:tcW w:w="970" w:type="pct"/>
            <w:vAlign w:val="center"/>
          </w:tcPr>
          <w:p w14:paraId="3CF50A65">
            <w:pPr>
              <w:widowControl/>
              <w:jc w:val="center"/>
              <w:rPr>
                <w:rFonts w:ascii="宋体" w:hAnsi="宋体" w:eastAsia="宋体" w:cs="宋体"/>
                <w:kern w:val="0"/>
                <w:sz w:val="24"/>
                <w:szCs w:val="24"/>
              </w:rPr>
            </w:pPr>
            <w:r>
              <w:rPr>
                <w:rFonts w:hint="eastAsia" w:ascii="宋体" w:hAnsi="宋体" w:eastAsia="宋体" w:cs="宋体"/>
                <w:kern w:val="0"/>
                <w:sz w:val="24"/>
                <w:szCs w:val="24"/>
              </w:rPr>
              <w:t>M431、M432、M433、M434</w:t>
            </w:r>
          </w:p>
        </w:tc>
        <w:tc>
          <w:tcPr>
            <w:tcW w:w="1103" w:type="pct"/>
            <w:shd w:val="clear" w:color="auto" w:fill="auto"/>
            <w:noWrap/>
            <w:vAlign w:val="center"/>
          </w:tcPr>
          <w:p w14:paraId="1F9CAB32">
            <w:pPr>
              <w:widowControl/>
              <w:jc w:val="center"/>
              <w:rPr>
                <w:rFonts w:ascii="宋体" w:hAnsi="宋体" w:eastAsia="宋体" w:cs="宋体"/>
                <w:kern w:val="0"/>
                <w:sz w:val="24"/>
                <w:szCs w:val="24"/>
              </w:rPr>
            </w:pPr>
            <w:r>
              <w:rPr>
                <w:rFonts w:hint="eastAsia" w:ascii="宋体" w:hAnsi="宋体" w:eastAsia="宋体" w:cs="宋体"/>
                <w:kern w:val="0"/>
                <w:sz w:val="24"/>
                <w:szCs w:val="24"/>
              </w:rPr>
              <w:t>每个房间各1台</w:t>
            </w:r>
          </w:p>
        </w:tc>
        <w:tc>
          <w:tcPr>
            <w:tcW w:w="1104" w:type="pct"/>
            <w:vAlign w:val="center"/>
          </w:tcPr>
          <w:p w14:paraId="58606339">
            <w:pPr>
              <w:widowControl/>
              <w:jc w:val="center"/>
              <w:rPr>
                <w:rFonts w:ascii="宋体" w:hAnsi="宋体" w:eastAsia="宋体" w:cs="宋体"/>
                <w:b/>
                <w:bCs/>
                <w:kern w:val="0"/>
                <w:sz w:val="24"/>
                <w:szCs w:val="24"/>
              </w:rPr>
            </w:pPr>
            <w:r>
              <w:rPr>
                <w:rFonts w:hint="eastAsia" w:ascii="宋体" w:hAnsi="宋体" w:eastAsia="宋体" w:cs="宋体"/>
                <w:kern w:val="0"/>
                <w:sz w:val="24"/>
                <w:szCs w:val="24"/>
              </w:rPr>
              <w:t>每个房间各1处</w:t>
            </w:r>
          </w:p>
        </w:tc>
        <w:tc>
          <w:tcPr>
            <w:tcW w:w="1143" w:type="pct"/>
            <w:shd w:val="clear" w:color="auto" w:fill="auto"/>
            <w:noWrap/>
            <w:vAlign w:val="center"/>
          </w:tcPr>
          <w:p w14:paraId="04CB552E">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每个房间2300m³/h</w:t>
            </w:r>
          </w:p>
        </w:tc>
      </w:tr>
    </w:tbl>
    <w:p w14:paraId="0A6AF3D7"/>
    <w:p w14:paraId="2A2E5C87">
      <w:pPr>
        <w:spacing w:line="360" w:lineRule="auto"/>
        <w:ind w:left="420" w:firstLine="560" w:firstLineChars="200"/>
        <w:rPr>
          <w:rFonts w:ascii="宋体" w:hAnsi="宋体" w:eastAsia="宋体"/>
          <w:sz w:val="28"/>
          <w:szCs w:val="28"/>
        </w:rPr>
      </w:pPr>
      <w:r>
        <w:rPr>
          <w:rFonts w:hint="eastAsia" w:ascii="宋体" w:hAnsi="宋体" w:eastAsia="宋体"/>
          <w:sz w:val="28"/>
          <w:szCs w:val="28"/>
        </w:rPr>
        <w:t>四个房间平面方位图：</w:t>
      </w:r>
    </w:p>
    <w:p w14:paraId="5ECBF9E8">
      <w:pPr>
        <w:jc w:val="center"/>
      </w:pPr>
      <w:r>
        <w:rPr>
          <w:rFonts w:hint="eastAsia"/>
        </w:rPr>
        <w:drawing>
          <wp:inline distT="0" distB="0" distL="0" distR="0">
            <wp:extent cx="5685790" cy="4676775"/>
            <wp:effectExtent l="0" t="0" r="0" b="0"/>
            <wp:docPr id="17949321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32112" name="图片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0532" cy="4713098"/>
                    </a:xfrm>
                    <a:prstGeom prst="rect">
                      <a:avLst/>
                    </a:prstGeom>
                  </pic:spPr>
                </pic:pic>
              </a:graphicData>
            </a:graphic>
          </wp:inline>
        </w:drawing>
      </w:r>
    </w:p>
    <w:p w14:paraId="53A440E4">
      <w:pPr>
        <w:jc w:val="center"/>
      </w:pPr>
    </w:p>
    <w:p w14:paraId="62CA9669">
      <w:pPr>
        <w:spacing w:line="360" w:lineRule="auto"/>
        <w:ind w:left="420" w:firstLine="560" w:firstLineChars="200"/>
        <w:rPr>
          <w:rFonts w:ascii="宋体" w:hAnsi="宋体" w:eastAsia="宋体"/>
          <w:sz w:val="28"/>
          <w:szCs w:val="28"/>
        </w:rPr>
        <w:sectPr>
          <w:pgSz w:w="12240" w:h="15840"/>
          <w:pgMar w:top="1440" w:right="1800" w:bottom="1440" w:left="1800" w:header="720" w:footer="720" w:gutter="0"/>
          <w:cols w:space="720" w:num="1"/>
        </w:sectPr>
      </w:pPr>
    </w:p>
    <w:p w14:paraId="740B5309">
      <w:pPr>
        <w:spacing w:line="360" w:lineRule="auto"/>
        <w:ind w:left="420" w:firstLine="560" w:firstLineChars="200"/>
        <w:rPr>
          <w:rFonts w:ascii="宋体" w:hAnsi="宋体" w:eastAsia="宋体"/>
          <w:sz w:val="28"/>
          <w:szCs w:val="28"/>
        </w:rPr>
      </w:pPr>
      <w:r>
        <w:rPr>
          <w:rFonts w:hint="eastAsia" w:ascii="宋体" w:hAnsi="宋体" w:eastAsia="宋体"/>
          <w:sz w:val="28"/>
          <w:szCs w:val="28"/>
        </w:rPr>
        <w:t>平面示意图：</w:t>
      </w:r>
    </w:p>
    <w:p w14:paraId="23D384E8">
      <w:pPr>
        <w:jc w:val="center"/>
        <w:sectPr>
          <w:pgSz w:w="12240" w:h="15840"/>
          <w:pgMar w:top="1440" w:right="1800" w:bottom="1440" w:left="1800" w:header="720" w:footer="720" w:gutter="0"/>
          <w:cols w:space="720" w:num="1"/>
        </w:sectPr>
      </w:pPr>
      <w:r>
        <w:rPr>
          <w:rFonts w:hint="eastAsia"/>
        </w:rPr>
        <w:drawing>
          <wp:inline distT="0" distB="0" distL="0" distR="0">
            <wp:extent cx="5605145" cy="6686550"/>
            <wp:effectExtent l="0" t="0" r="0" b="0"/>
            <wp:docPr id="5982861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8613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524" cy="6694753"/>
                    </a:xfrm>
                    <a:prstGeom prst="rect">
                      <a:avLst/>
                    </a:prstGeom>
                  </pic:spPr>
                </pic:pic>
              </a:graphicData>
            </a:graphic>
          </wp:inline>
        </w:drawing>
      </w:r>
    </w:p>
    <w:p w14:paraId="48BEA60F">
      <w:pPr>
        <w:jc w:val="center"/>
      </w:pPr>
      <w:r>
        <w:rPr>
          <w:rFonts w:hint="eastAsia"/>
        </w:rPr>
        <w:drawing>
          <wp:inline distT="0" distB="0" distL="0" distR="0">
            <wp:extent cx="5457825" cy="7058025"/>
            <wp:effectExtent l="0" t="0" r="9525" b="0"/>
            <wp:docPr id="20098161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1612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5707" cy="7068095"/>
                    </a:xfrm>
                    <a:prstGeom prst="rect">
                      <a:avLst/>
                    </a:prstGeom>
                  </pic:spPr>
                </pic:pic>
              </a:graphicData>
            </a:graphic>
          </wp:inline>
        </w:drawing>
      </w:r>
    </w:p>
    <w:p w14:paraId="0BD8CD73">
      <w:pPr>
        <w:spacing w:line="360" w:lineRule="auto"/>
        <w:ind w:left="420" w:firstLine="560" w:firstLineChars="200"/>
        <w:rPr>
          <w:rFonts w:ascii="宋体" w:hAnsi="宋体" w:eastAsia="宋体"/>
          <w:sz w:val="28"/>
          <w:szCs w:val="28"/>
        </w:rPr>
        <w:sectPr>
          <w:pgSz w:w="12240" w:h="15840"/>
          <w:pgMar w:top="1440" w:right="1800" w:bottom="1440" w:left="1800" w:header="720" w:footer="720" w:gutter="0"/>
          <w:cols w:space="720" w:num="1"/>
        </w:sectPr>
      </w:pPr>
      <w:r>
        <w:rPr>
          <w:rFonts w:hint="eastAsia" w:ascii="宋体" w:hAnsi="宋体" w:eastAsia="宋体"/>
          <w:sz w:val="28"/>
          <w:szCs w:val="28"/>
        </w:rPr>
        <w:t>根据科室要求以及M431、M432、M433、M434的四个房间的分布特点，四个房间的艾灸排烟系统互相独立控制；M432、M433和M431、M434的外气口分别布置与两侧床上。</w:t>
      </w:r>
    </w:p>
    <w:p w14:paraId="122BCBEC">
      <w:pPr>
        <w:pStyle w:val="4"/>
        <w:numPr>
          <w:ilvl w:val="0"/>
          <w:numId w:val="2"/>
        </w:numPr>
        <w:spacing w:line="360" w:lineRule="auto"/>
        <w:ind w:firstLineChars="0"/>
        <w:rPr>
          <w:rFonts w:ascii="宋体" w:hAnsi="宋体" w:eastAsia="宋体"/>
          <w:b/>
          <w:bCs/>
          <w:sz w:val="28"/>
          <w:szCs w:val="28"/>
        </w:rPr>
      </w:pPr>
      <w:r>
        <w:rPr>
          <w:rFonts w:hint="eastAsia" w:ascii="宋体" w:hAnsi="宋体" w:eastAsia="宋体"/>
          <w:b/>
          <w:bCs/>
          <w:sz w:val="28"/>
          <w:szCs w:val="28"/>
        </w:rPr>
        <w:t>针灸康复科（北区）</w:t>
      </w: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175"/>
        <w:gridCol w:w="2496"/>
        <w:gridCol w:w="1813"/>
        <w:gridCol w:w="2196"/>
      </w:tblGrid>
      <w:tr w14:paraId="3C7E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81" w:type="pct"/>
            <w:shd w:val="clear" w:color="auto" w:fill="auto"/>
            <w:noWrap/>
            <w:vAlign w:val="center"/>
          </w:tcPr>
          <w:p w14:paraId="3E126FA9">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楼层</w:t>
            </w:r>
          </w:p>
        </w:tc>
        <w:tc>
          <w:tcPr>
            <w:tcW w:w="969" w:type="pct"/>
            <w:vAlign w:val="center"/>
          </w:tcPr>
          <w:p w14:paraId="64527F7B">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安装地点</w:t>
            </w:r>
          </w:p>
        </w:tc>
        <w:tc>
          <w:tcPr>
            <w:tcW w:w="1103" w:type="pct"/>
            <w:shd w:val="clear" w:color="auto" w:fill="auto"/>
            <w:noWrap/>
            <w:vAlign w:val="center"/>
          </w:tcPr>
          <w:p w14:paraId="4BF190C3">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末端排烟罩数量</w:t>
            </w:r>
          </w:p>
        </w:tc>
        <w:tc>
          <w:tcPr>
            <w:tcW w:w="1185" w:type="pct"/>
            <w:vAlign w:val="center"/>
          </w:tcPr>
          <w:p w14:paraId="0D4B6514">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顶部公共回风口</w:t>
            </w:r>
          </w:p>
        </w:tc>
        <w:tc>
          <w:tcPr>
            <w:tcW w:w="1061" w:type="pct"/>
            <w:shd w:val="clear" w:color="auto" w:fill="auto"/>
            <w:noWrap/>
            <w:vAlign w:val="center"/>
          </w:tcPr>
          <w:p w14:paraId="20717ABF">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排烟风量</w:t>
            </w:r>
          </w:p>
        </w:tc>
      </w:tr>
      <w:tr w14:paraId="51D1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81" w:type="pct"/>
            <w:shd w:val="clear" w:color="auto" w:fill="auto"/>
            <w:noWrap/>
            <w:vAlign w:val="center"/>
          </w:tcPr>
          <w:p w14:paraId="64B21F7C">
            <w:pPr>
              <w:widowControl/>
              <w:jc w:val="center"/>
              <w:rPr>
                <w:rFonts w:ascii="宋体" w:hAnsi="宋体" w:eastAsia="宋体" w:cs="宋体"/>
                <w:kern w:val="0"/>
                <w:sz w:val="24"/>
                <w:szCs w:val="24"/>
              </w:rPr>
            </w:pPr>
            <w:r>
              <w:rPr>
                <w:rFonts w:hint="eastAsia" w:ascii="宋体" w:hAnsi="宋体" w:eastAsia="宋体" w:cs="宋体"/>
                <w:kern w:val="0"/>
                <w:sz w:val="24"/>
                <w:szCs w:val="24"/>
              </w:rPr>
              <w:t>门诊4楼</w:t>
            </w:r>
          </w:p>
        </w:tc>
        <w:tc>
          <w:tcPr>
            <w:tcW w:w="969" w:type="pct"/>
            <w:vAlign w:val="center"/>
          </w:tcPr>
          <w:p w14:paraId="206ECC90">
            <w:pPr>
              <w:widowControl/>
              <w:jc w:val="center"/>
              <w:rPr>
                <w:rFonts w:ascii="宋体" w:hAnsi="宋体" w:eastAsia="宋体" w:cs="宋体"/>
                <w:kern w:val="0"/>
                <w:sz w:val="24"/>
                <w:szCs w:val="24"/>
              </w:rPr>
            </w:pPr>
            <w:r>
              <w:rPr>
                <w:rFonts w:hint="eastAsia" w:ascii="宋体" w:hAnsi="宋体" w:eastAsia="宋体" w:cs="宋体"/>
                <w:kern w:val="0"/>
                <w:sz w:val="24"/>
                <w:szCs w:val="24"/>
              </w:rPr>
              <w:t>一诊室、二诊室</w:t>
            </w:r>
          </w:p>
        </w:tc>
        <w:tc>
          <w:tcPr>
            <w:tcW w:w="1103" w:type="pct"/>
            <w:shd w:val="clear" w:color="auto" w:fill="auto"/>
            <w:noWrap/>
            <w:vAlign w:val="center"/>
          </w:tcPr>
          <w:p w14:paraId="55AA7518">
            <w:pPr>
              <w:widowControl/>
              <w:jc w:val="center"/>
              <w:rPr>
                <w:rFonts w:ascii="宋体" w:hAnsi="宋体" w:eastAsia="宋体" w:cs="宋体"/>
                <w:kern w:val="0"/>
                <w:sz w:val="24"/>
                <w:szCs w:val="24"/>
              </w:rPr>
            </w:pPr>
            <w:r>
              <w:rPr>
                <w:rFonts w:hint="eastAsia" w:ascii="宋体" w:hAnsi="宋体" w:eastAsia="宋体" w:cs="宋体"/>
                <w:kern w:val="0"/>
                <w:sz w:val="24"/>
                <w:szCs w:val="24"/>
              </w:rPr>
              <w:t>6（两个诊室各3各）</w:t>
            </w:r>
          </w:p>
        </w:tc>
        <w:tc>
          <w:tcPr>
            <w:tcW w:w="1185" w:type="pct"/>
            <w:vAlign w:val="center"/>
          </w:tcPr>
          <w:p w14:paraId="075B102F">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2</w:t>
            </w:r>
            <w:r>
              <w:rPr>
                <w:rFonts w:hint="eastAsia" w:ascii="宋体" w:hAnsi="宋体" w:eastAsia="宋体" w:cs="宋体"/>
                <w:kern w:val="0"/>
                <w:sz w:val="24"/>
                <w:szCs w:val="24"/>
              </w:rPr>
              <w:t>（两个诊室各1处）</w:t>
            </w:r>
          </w:p>
        </w:tc>
        <w:tc>
          <w:tcPr>
            <w:tcW w:w="1061" w:type="pct"/>
            <w:shd w:val="clear" w:color="auto" w:fill="auto"/>
            <w:noWrap/>
            <w:vAlign w:val="center"/>
          </w:tcPr>
          <w:p w14:paraId="4B889538">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每间诊室5900m³/h</w:t>
            </w:r>
          </w:p>
        </w:tc>
      </w:tr>
    </w:tbl>
    <w:p w14:paraId="6F25B5F5"/>
    <w:p w14:paraId="50EC9A3A">
      <w:pPr>
        <w:spacing w:line="360" w:lineRule="auto"/>
        <w:ind w:left="420" w:firstLine="560" w:firstLineChars="200"/>
        <w:rPr>
          <w:rFonts w:ascii="宋体" w:hAnsi="宋体" w:eastAsia="宋体"/>
          <w:b/>
          <w:bCs/>
          <w:sz w:val="28"/>
          <w:szCs w:val="28"/>
        </w:rPr>
      </w:pPr>
      <w:r>
        <w:rPr>
          <w:rFonts w:hint="eastAsia" w:ascii="宋体" w:hAnsi="宋体" w:eastAsia="宋体"/>
          <w:sz w:val="28"/>
          <w:szCs w:val="28"/>
        </w:rPr>
        <w:t>平面示意图：</w:t>
      </w:r>
    </w:p>
    <w:p w14:paraId="23CB8295">
      <w:pPr>
        <w:rPr>
          <w:rFonts w:ascii="宋体" w:hAnsi="宋体" w:eastAsia="宋体"/>
          <w:b/>
          <w:bCs/>
          <w:sz w:val="28"/>
          <w:szCs w:val="28"/>
        </w:rPr>
        <w:sectPr>
          <w:pgSz w:w="12240" w:h="15840"/>
          <w:pgMar w:top="1440" w:right="1800" w:bottom="1440" w:left="1800" w:header="720" w:footer="720" w:gutter="0"/>
          <w:cols w:space="720" w:num="1"/>
        </w:sectPr>
      </w:pPr>
      <w:r>
        <w:rPr>
          <w:rFonts w:hint="eastAsia"/>
        </w:rPr>
        <w:drawing>
          <wp:inline distT="0" distB="0" distL="0" distR="0">
            <wp:extent cx="6557645" cy="4076700"/>
            <wp:effectExtent l="0" t="0" r="0" b="0"/>
            <wp:docPr id="16917954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95433"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6173" cy="4088036"/>
                    </a:xfrm>
                    <a:prstGeom prst="rect">
                      <a:avLst/>
                    </a:prstGeom>
                  </pic:spPr>
                </pic:pic>
              </a:graphicData>
            </a:graphic>
          </wp:inline>
        </w:drawing>
      </w:r>
    </w:p>
    <w:p w14:paraId="44DB66F3">
      <w:pPr>
        <w:jc w:val="center"/>
        <w:rPr>
          <w:rFonts w:ascii="宋体" w:hAnsi="宋体" w:eastAsia="宋体"/>
          <w:b/>
          <w:bCs/>
          <w:sz w:val="28"/>
          <w:szCs w:val="28"/>
        </w:rPr>
      </w:pPr>
      <w:r>
        <w:rPr>
          <w:rFonts w:hint="eastAsia"/>
        </w:rPr>
        <w:drawing>
          <wp:inline distT="0" distB="0" distL="0" distR="0">
            <wp:extent cx="6256655" cy="5114925"/>
            <wp:effectExtent l="0" t="0" r="0" b="0"/>
            <wp:docPr id="5876182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291" name="图片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3643" cy="5120384"/>
                    </a:xfrm>
                    <a:prstGeom prst="rect">
                      <a:avLst/>
                    </a:prstGeom>
                  </pic:spPr>
                </pic:pic>
              </a:graphicData>
            </a:graphic>
          </wp:inline>
        </w:drawing>
      </w:r>
    </w:p>
    <w:p w14:paraId="717CAD63">
      <w:pPr>
        <w:spacing w:line="360" w:lineRule="auto"/>
        <w:ind w:left="420" w:firstLine="560" w:firstLineChars="200"/>
        <w:rPr>
          <w:rFonts w:ascii="宋体" w:hAnsi="宋体" w:eastAsia="宋体"/>
          <w:sz w:val="28"/>
          <w:szCs w:val="28"/>
        </w:rPr>
        <w:sectPr>
          <w:pgSz w:w="12240" w:h="15840"/>
          <w:pgMar w:top="1440" w:right="1800" w:bottom="1440" w:left="1800" w:header="720" w:footer="720" w:gutter="0"/>
          <w:cols w:space="720" w:num="1"/>
        </w:sectPr>
      </w:pPr>
      <w:r>
        <w:rPr>
          <w:rFonts w:hint="eastAsia" w:ascii="宋体" w:hAnsi="宋体" w:eastAsia="宋体"/>
          <w:sz w:val="28"/>
          <w:szCs w:val="28"/>
        </w:rPr>
        <w:t>两间诊室的室外风口均设置在位于二诊室内的大楼南侧窗户上，其中一诊室的管道设备需跨越过道后再进入至二诊室内，直至于南侧窗户上的外气连通。</w:t>
      </w:r>
    </w:p>
    <w:p w14:paraId="1419D2B8">
      <w:pPr>
        <w:pStyle w:val="4"/>
        <w:numPr>
          <w:ilvl w:val="0"/>
          <w:numId w:val="2"/>
        </w:numPr>
        <w:spacing w:line="360" w:lineRule="auto"/>
        <w:ind w:firstLineChars="0"/>
        <w:rPr>
          <w:rFonts w:ascii="宋体" w:hAnsi="宋体" w:eastAsia="宋体"/>
          <w:b/>
          <w:bCs/>
          <w:sz w:val="28"/>
          <w:szCs w:val="28"/>
        </w:rPr>
      </w:pPr>
      <w:r>
        <w:rPr>
          <w:rFonts w:hint="eastAsia" w:ascii="宋体" w:hAnsi="宋体" w:eastAsia="宋体"/>
          <w:b/>
          <w:bCs/>
          <w:sz w:val="28"/>
          <w:szCs w:val="28"/>
        </w:rPr>
        <w:t>耳鼻喉科门诊（北区）</w:t>
      </w: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784"/>
        <w:gridCol w:w="1903"/>
        <w:gridCol w:w="1606"/>
        <w:gridCol w:w="2505"/>
      </w:tblGrid>
      <w:tr w14:paraId="6E42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11" w:type="pct"/>
            <w:shd w:val="clear" w:color="auto" w:fill="auto"/>
            <w:noWrap/>
            <w:vAlign w:val="center"/>
          </w:tcPr>
          <w:p w14:paraId="4F0901CE">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楼层</w:t>
            </w:r>
          </w:p>
        </w:tc>
        <w:tc>
          <w:tcPr>
            <w:tcW w:w="1021" w:type="pct"/>
            <w:vAlign w:val="center"/>
          </w:tcPr>
          <w:p w14:paraId="27970FAF">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安装地点</w:t>
            </w:r>
          </w:p>
        </w:tc>
        <w:tc>
          <w:tcPr>
            <w:tcW w:w="1020" w:type="pct"/>
            <w:shd w:val="clear" w:color="auto" w:fill="auto"/>
            <w:noWrap/>
            <w:vAlign w:val="center"/>
          </w:tcPr>
          <w:p w14:paraId="694169DD">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末端排烟罩数量</w:t>
            </w:r>
          </w:p>
        </w:tc>
        <w:tc>
          <w:tcPr>
            <w:tcW w:w="920" w:type="pct"/>
            <w:vAlign w:val="center"/>
          </w:tcPr>
          <w:p w14:paraId="0D873375">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顶部公共回风口</w:t>
            </w:r>
          </w:p>
        </w:tc>
        <w:tc>
          <w:tcPr>
            <w:tcW w:w="1428" w:type="pct"/>
            <w:shd w:val="clear" w:color="auto" w:fill="auto"/>
            <w:noWrap/>
            <w:vAlign w:val="center"/>
          </w:tcPr>
          <w:p w14:paraId="16CDBFC3">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排烟风量</w:t>
            </w:r>
          </w:p>
        </w:tc>
      </w:tr>
      <w:tr w14:paraId="3077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11" w:type="pct"/>
            <w:shd w:val="clear" w:color="auto" w:fill="auto"/>
            <w:noWrap/>
            <w:vAlign w:val="center"/>
          </w:tcPr>
          <w:p w14:paraId="00C729A7">
            <w:pPr>
              <w:widowControl/>
              <w:jc w:val="center"/>
              <w:rPr>
                <w:rFonts w:ascii="宋体" w:hAnsi="宋体" w:eastAsia="宋体" w:cs="宋体"/>
                <w:kern w:val="0"/>
                <w:sz w:val="24"/>
                <w:szCs w:val="24"/>
              </w:rPr>
            </w:pPr>
            <w:r>
              <w:rPr>
                <w:rFonts w:hint="eastAsia" w:ascii="宋体" w:hAnsi="宋体" w:eastAsia="宋体" w:cs="宋体"/>
                <w:kern w:val="0"/>
                <w:sz w:val="24"/>
                <w:szCs w:val="24"/>
              </w:rPr>
              <w:t>4楼</w:t>
            </w:r>
          </w:p>
        </w:tc>
        <w:tc>
          <w:tcPr>
            <w:tcW w:w="1021" w:type="pct"/>
            <w:vAlign w:val="center"/>
          </w:tcPr>
          <w:p w14:paraId="7395A9EE">
            <w:pPr>
              <w:widowControl/>
              <w:jc w:val="center"/>
              <w:rPr>
                <w:rFonts w:ascii="宋体" w:hAnsi="宋体" w:eastAsia="宋体" w:cs="宋体"/>
                <w:kern w:val="0"/>
                <w:sz w:val="24"/>
                <w:szCs w:val="24"/>
              </w:rPr>
            </w:pPr>
            <w:r>
              <w:rPr>
                <w:rFonts w:hint="eastAsia" w:ascii="宋体" w:hAnsi="宋体" w:eastAsia="宋体" w:cs="宋体"/>
                <w:kern w:val="0"/>
                <w:sz w:val="24"/>
                <w:szCs w:val="24"/>
              </w:rPr>
              <w:t>M422 耳鼻喉科中医治疗室</w:t>
            </w:r>
          </w:p>
        </w:tc>
        <w:tc>
          <w:tcPr>
            <w:tcW w:w="1020" w:type="pct"/>
            <w:shd w:val="clear" w:color="auto" w:fill="auto"/>
            <w:noWrap/>
            <w:vAlign w:val="center"/>
          </w:tcPr>
          <w:p w14:paraId="4FA50D7E">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920" w:type="pct"/>
            <w:vAlign w:val="center"/>
          </w:tcPr>
          <w:p w14:paraId="0A036DB9">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w:t>
            </w:r>
          </w:p>
        </w:tc>
        <w:tc>
          <w:tcPr>
            <w:tcW w:w="1428" w:type="pct"/>
            <w:shd w:val="clear" w:color="auto" w:fill="auto"/>
            <w:noWrap/>
            <w:vAlign w:val="center"/>
          </w:tcPr>
          <w:p w14:paraId="4095089B">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9500m³/h</w:t>
            </w:r>
          </w:p>
        </w:tc>
      </w:tr>
    </w:tbl>
    <w:p w14:paraId="66DFCD11"/>
    <w:p w14:paraId="3258DC7B">
      <w:pPr>
        <w:spacing w:line="360" w:lineRule="auto"/>
        <w:ind w:left="420" w:firstLine="560" w:firstLineChars="200"/>
        <w:rPr>
          <w:rFonts w:ascii="宋体" w:hAnsi="宋体" w:eastAsia="宋体"/>
          <w:sz w:val="28"/>
          <w:szCs w:val="28"/>
        </w:rPr>
      </w:pPr>
      <w:r>
        <w:rPr>
          <w:rFonts w:hint="eastAsia" w:ascii="宋体" w:hAnsi="宋体" w:eastAsia="宋体"/>
          <w:sz w:val="28"/>
          <w:szCs w:val="28"/>
        </w:rPr>
        <w:t>平面示意图：</w:t>
      </w:r>
    </w:p>
    <w:p w14:paraId="7CC67B45">
      <w:pPr>
        <w:jc w:val="center"/>
        <w:rPr>
          <w:rFonts w:ascii="宋体" w:hAnsi="宋体" w:eastAsia="宋体"/>
          <w:b/>
          <w:bCs/>
          <w:sz w:val="28"/>
          <w:szCs w:val="28"/>
        </w:rPr>
      </w:pPr>
      <w:r>
        <w:rPr>
          <w:rFonts w:hint="eastAsia"/>
        </w:rPr>
        <w:drawing>
          <wp:inline distT="0" distB="0" distL="0" distR="0">
            <wp:extent cx="5610860" cy="6410325"/>
            <wp:effectExtent l="0" t="0" r="8890" b="0"/>
            <wp:docPr id="86152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213" name="图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8009" cy="6418445"/>
                    </a:xfrm>
                    <a:prstGeom prst="rect">
                      <a:avLst/>
                    </a:prstGeom>
                  </pic:spPr>
                </pic:pic>
              </a:graphicData>
            </a:graphic>
          </wp:inline>
        </w:drawing>
      </w:r>
    </w:p>
    <w:p w14:paraId="2967A9FD">
      <w:pPr>
        <w:pStyle w:val="4"/>
        <w:numPr>
          <w:ilvl w:val="0"/>
          <w:numId w:val="2"/>
        </w:numPr>
        <w:spacing w:line="360" w:lineRule="auto"/>
        <w:ind w:firstLineChars="0"/>
        <w:rPr>
          <w:rFonts w:ascii="宋体" w:hAnsi="宋体" w:eastAsia="宋体"/>
          <w:b/>
          <w:bCs/>
          <w:sz w:val="28"/>
          <w:szCs w:val="28"/>
        </w:rPr>
      </w:pPr>
      <w:r>
        <w:rPr>
          <w:rFonts w:hint="eastAsia" w:ascii="宋体" w:hAnsi="宋体" w:eastAsia="宋体"/>
          <w:b/>
          <w:bCs/>
          <w:sz w:val="28"/>
          <w:szCs w:val="28"/>
        </w:rPr>
        <w:t>1</w:t>
      </w:r>
      <w:r>
        <w:rPr>
          <w:rFonts w:ascii="宋体" w:hAnsi="宋体" w:eastAsia="宋体"/>
          <w:b/>
          <w:bCs/>
          <w:sz w:val="28"/>
          <w:szCs w:val="28"/>
        </w:rPr>
        <w:t>7</w:t>
      </w:r>
      <w:r>
        <w:rPr>
          <w:rFonts w:hint="eastAsia" w:ascii="宋体" w:hAnsi="宋体" w:eastAsia="宋体"/>
          <w:b/>
          <w:bCs/>
          <w:sz w:val="28"/>
          <w:szCs w:val="28"/>
        </w:rPr>
        <w:t>楼感染科、肝病科（北区）</w:t>
      </w: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784"/>
        <w:gridCol w:w="1903"/>
        <w:gridCol w:w="1606"/>
        <w:gridCol w:w="2505"/>
      </w:tblGrid>
      <w:tr w14:paraId="6E32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11" w:type="pct"/>
            <w:shd w:val="clear" w:color="auto" w:fill="auto"/>
            <w:noWrap/>
            <w:vAlign w:val="center"/>
          </w:tcPr>
          <w:p w14:paraId="7E26C301">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楼层</w:t>
            </w:r>
          </w:p>
        </w:tc>
        <w:tc>
          <w:tcPr>
            <w:tcW w:w="1021" w:type="pct"/>
            <w:vAlign w:val="center"/>
          </w:tcPr>
          <w:p w14:paraId="7F7B8B6E">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安装地点</w:t>
            </w:r>
          </w:p>
        </w:tc>
        <w:tc>
          <w:tcPr>
            <w:tcW w:w="1020" w:type="pct"/>
            <w:shd w:val="clear" w:color="auto" w:fill="auto"/>
            <w:noWrap/>
            <w:vAlign w:val="center"/>
          </w:tcPr>
          <w:p w14:paraId="3013E823">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末端排烟罩数量</w:t>
            </w:r>
          </w:p>
        </w:tc>
        <w:tc>
          <w:tcPr>
            <w:tcW w:w="920" w:type="pct"/>
            <w:vAlign w:val="center"/>
          </w:tcPr>
          <w:p w14:paraId="06BD5A6A">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顶部公共回风口</w:t>
            </w:r>
          </w:p>
        </w:tc>
        <w:tc>
          <w:tcPr>
            <w:tcW w:w="1428" w:type="pct"/>
            <w:shd w:val="clear" w:color="auto" w:fill="auto"/>
            <w:noWrap/>
            <w:vAlign w:val="center"/>
          </w:tcPr>
          <w:p w14:paraId="294243DD">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排烟风量</w:t>
            </w:r>
          </w:p>
        </w:tc>
      </w:tr>
      <w:tr w14:paraId="2CE9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11" w:type="pct"/>
            <w:shd w:val="clear" w:color="auto" w:fill="auto"/>
            <w:noWrap/>
            <w:vAlign w:val="center"/>
          </w:tcPr>
          <w:p w14:paraId="2B5EF1E1">
            <w:pPr>
              <w:widowControl/>
              <w:jc w:val="center"/>
              <w:rPr>
                <w:rFonts w:ascii="宋体" w:hAnsi="宋体" w:eastAsia="宋体" w:cs="宋体"/>
                <w:kern w:val="0"/>
                <w:sz w:val="24"/>
                <w:szCs w:val="24"/>
              </w:rPr>
            </w:pPr>
            <w:r>
              <w:rPr>
                <w:rFonts w:hint="eastAsia" w:ascii="宋体" w:hAnsi="宋体" w:eastAsia="宋体" w:cs="宋体"/>
                <w:kern w:val="0"/>
                <w:sz w:val="24"/>
                <w:szCs w:val="24"/>
              </w:rPr>
              <w:t>17楼</w:t>
            </w:r>
          </w:p>
        </w:tc>
        <w:tc>
          <w:tcPr>
            <w:tcW w:w="1021" w:type="pct"/>
            <w:vAlign w:val="center"/>
          </w:tcPr>
          <w:p w14:paraId="556927AE">
            <w:pPr>
              <w:widowControl/>
              <w:jc w:val="center"/>
              <w:rPr>
                <w:rFonts w:ascii="宋体" w:hAnsi="宋体" w:eastAsia="宋体" w:cs="宋体"/>
                <w:kern w:val="0"/>
                <w:sz w:val="24"/>
                <w:szCs w:val="24"/>
              </w:rPr>
            </w:pPr>
            <w:r>
              <w:rPr>
                <w:rFonts w:hint="eastAsia" w:ascii="宋体" w:hAnsi="宋体" w:eastAsia="宋体" w:cs="宋体"/>
                <w:kern w:val="0"/>
                <w:sz w:val="24"/>
                <w:szCs w:val="24"/>
              </w:rPr>
              <w:t>中医操作室</w:t>
            </w:r>
          </w:p>
        </w:tc>
        <w:tc>
          <w:tcPr>
            <w:tcW w:w="1020" w:type="pct"/>
            <w:shd w:val="clear" w:color="auto" w:fill="auto"/>
            <w:noWrap/>
            <w:vAlign w:val="center"/>
          </w:tcPr>
          <w:p w14:paraId="74721D3A">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920" w:type="pct"/>
            <w:vAlign w:val="center"/>
          </w:tcPr>
          <w:p w14:paraId="58D827C4">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w:t>
            </w:r>
          </w:p>
        </w:tc>
        <w:tc>
          <w:tcPr>
            <w:tcW w:w="1428" w:type="pct"/>
            <w:shd w:val="clear" w:color="auto" w:fill="auto"/>
            <w:noWrap/>
            <w:vAlign w:val="center"/>
          </w:tcPr>
          <w:p w14:paraId="777A610B">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2300m³/h</w:t>
            </w:r>
          </w:p>
        </w:tc>
      </w:tr>
    </w:tbl>
    <w:p w14:paraId="2FC222FE"/>
    <w:p w14:paraId="123C5EA2">
      <w:pPr>
        <w:spacing w:line="360" w:lineRule="auto"/>
        <w:ind w:left="420" w:firstLine="560" w:firstLineChars="200"/>
        <w:rPr>
          <w:rFonts w:ascii="宋体" w:hAnsi="宋体" w:eastAsia="宋体"/>
          <w:sz w:val="28"/>
          <w:szCs w:val="28"/>
        </w:rPr>
      </w:pPr>
      <w:r>
        <w:rPr>
          <w:rFonts w:hint="eastAsia" w:ascii="宋体" w:hAnsi="宋体" w:eastAsia="宋体"/>
          <w:sz w:val="28"/>
          <w:szCs w:val="28"/>
        </w:rPr>
        <w:t>平面示意图和跨房间管道走向：</w:t>
      </w:r>
    </w:p>
    <w:p w14:paraId="1DB3ECF4">
      <w:pPr>
        <w:jc w:val="center"/>
        <w:rPr>
          <w:rFonts w:ascii="宋体" w:hAnsi="宋体" w:eastAsia="宋体"/>
          <w:b/>
          <w:bCs/>
          <w:sz w:val="28"/>
          <w:szCs w:val="28"/>
        </w:rPr>
      </w:pPr>
      <w:r>
        <w:rPr>
          <w:rFonts w:hint="eastAsia"/>
        </w:rPr>
        <w:drawing>
          <wp:inline distT="0" distB="0" distL="0" distR="0">
            <wp:extent cx="6269355" cy="4848225"/>
            <wp:effectExtent l="0" t="0" r="0" b="0"/>
            <wp:docPr id="6329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3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6702" cy="4853547"/>
                    </a:xfrm>
                    <a:prstGeom prst="rect">
                      <a:avLst/>
                    </a:prstGeom>
                  </pic:spPr>
                </pic:pic>
              </a:graphicData>
            </a:graphic>
          </wp:inline>
        </w:drawing>
      </w:r>
    </w:p>
    <w:p w14:paraId="2C19C239">
      <w:pPr>
        <w:spacing w:line="360" w:lineRule="auto"/>
        <w:ind w:left="420" w:firstLine="560" w:firstLineChars="200"/>
        <w:rPr>
          <w:rFonts w:ascii="宋体" w:hAnsi="宋体" w:eastAsia="宋体"/>
          <w:sz w:val="28"/>
          <w:szCs w:val="28"/>
        </w:rPr>
        <w:sectPr>
          <w:pgSz w:w="12240" w:h="15840"/>
          <w:pgMar w:top="1440" w:right="1800" w:bottom="1440" w:left="1800" w:header="720" w:footer="720" w:gutter="0"/>
          <w:cols w:space="720" w:num="1"/>
        </w:sectPr>
      </w:pPr>
      <w:r>
        <w:rPr>
          <w:rFonts w:hint="eastAsia" w:ascii="宋体" w:hAnsi="宋体" w:eastAsia="宋体"/>
          <w:sz w:val="28"/>
          <w:szCs w:val="28"/>
        </w:rPr>
        <w:t>由上图可知感染科、肝病科的排风系统的管道及其部分设备辅材将穿越过道和中医操作室对面的夫人病房最终与病房南侧落地窗上的外气口相连。</w:t>
      </w:r>
    </w:p>
    <w:p w14:paraId="65D7070F">
      <w:pPr>
        <w:pStyle w:val="4"/>
        <w:numPr>
          <w:ilvl w:val="0"/>
          <w:numId w:val="2"/>
        </w:numPr>
        <w:spacing w:line="360" w:lineRule="auto"/>
        <w:ind w:firstLineChars="0"/>
        <w:rPr>
          <w:rFonts w:ascii="宋体" w:hAnsi="宋体" w:eastAsia="宋体"/>
          <w:b/>
          <w:bCs/>
          <w:sz w:val="28"/>
          <w:szCs w:val="28"/>
        </w:rPr>
      </w:pPr>
      <w:r>
        <w:rPr>
          <w:rFonts w:hint="eastAsia" w:ascii="宋体" w:hAnsi="宋体" w:eastAsia="宋体"/>
          <w:b/>
          <w:bCs/>
          <w:sz w:val="28"/>
          <w:szCs w:val="28"/>
        </w:rPr>
        <w:t>其它同户型科室（北区）</w:t>
      </w:r>
    </w:p>
    <w:p w14:paraId="04441566">
      <w:pPr>
        <w:spacing w:line="360" w:lineRule="auto"/>
        <w:ind w:left="420" w:firstLine="560" w:firstLineChars="200"/>
        <w:rPr>
          <w:rFonts w:ascii="宋体" w:hAnsi="宋体" w:eastAsia="宋体"/>
          <w:sz w:val="28"/>
          <w:szCs w:val="28"/>
        </w:rPr>
      </w:pPr>
      <w:r>
        <w:rPr>
          <w:rFonts w:hint="eastAsia" w:ascii="宋体" w:hAnsi="宋体" w:eastAsia="宋体"/>
          <w:sz w:val="28"/>
          <w:szCs w:val="28"/>
        </w:rPr>
        <w:t>以下表格中的各个科室的艾灸排烟系统的安装地点均为各楼层的避难间，其室内结构基本相同，唯排烟系统末端罩体的安装数量和位置不同，故统一论述。</w:t>
      </w: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805"/>
        <w:gridCol w:w="1323"/>
        <w:gridCol w:w="1323"/>
        <w:gridCol w:w="1476"/>
        <w:gridCol w:w="2010"/>
      </w:tblGrid>
      <w:tr w14:paraId="3707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84" w:type="pct"/>
            <w:shd w:val="clear" w:color="auto" w:fill="auto"/>
            <w:noWrap/>
            <w:vAlign w:val="center"/>
          </w:tcPr>
          <w:p w14:paraId="3C164A2D">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病区</w:t>
            </w:r>
          </w:p>
        </w:tc>
        <w:tc>
          <w:tcPr>
            <w:tcW w:w="454" w:type="pct"/>
            <w:shd w:val="clear" w:color="auto" w:fill="auto"/>
            <w:noWrap/>
            <w:vAlign w:val="center"/>
          </w:tcPr>
          <w:p w14:paraId="3E28807B">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楼层</w:t>
            </w:r>
          </w:p>
        </w:tc>
        <w:tc>
          <w:tcPr>
            <w:tcW w:w="747" w:type="pct"/>
            <w:vAlign w:val="center"/>
          </w:tcPr>
          <w:p w14:paraId="1756230A">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安装地点</w:t>
            </w:r>
          </w:p>
        </w:tc>
        <w:tc>
          <w:tcPr>
            <w:tcW w:w="747" w:type="pct"/>
            <w:shd w:val="clear" w:color="auto" w:fill="auto"/>
            <w:noWrap/>
            <w:vAlign w:val="center"/>
          </w:tcPr>
          <w:p w14:paraId="32D5CA3F">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末端排烟罩数量</w:t>
            </w:r>
          </w:p>
        </w:tc>
        <w:tc>
          <w:tcPr>
            <w:tcW w:w="833" w:type="pct"/>
            <w:vAlign w:val="center"/>
          </w:tcPr>
          <w:p w14:paraId="6CADF08B">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顶部公共回风口</w:t>
            </w:r>
          </w:p>
        </w:tc>
        <w:tc>
          <w:tcPr>
            <w:tcW w:w="1135" w:type="pct"/>
            <w:shd w:val="clear" w:color="auto" w:fill="auto"/>
            <w:noWrap/>
            <w:vAlign w:val="center"/>
          </w:tcPr>
          <w:p w14:paraId="4EBCAB60">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排烟风量</w:t>
            </w:r>
          </w:p>
        </w:tc>
      </w:tr>
      <w:tr w14:paraId="4A50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84" w:type="pct"/>
            <w:shd w:val="clear" w:color="auto" w:fill="auto"/>
            <w:noWrap/>
            <w:vAlign w:val="center"/>
          </w:tcPr>
          <w:p w14:paraId="0A6F8BA4">
            <w:pPr>
              <w:widowControl/>
              <w:jc w:val="center"/>
              <w:rPr>
                <w:rFonts w:ascii="宋体" w:hAnsi="宋体" w:eastAsia="宋体" w:cs="宋体"/>
                <w:kern w:val="0"/>
                <w:sz w:val="24"/>
                <w:szCs w:val="24"/>
              </w:rPr>
            </w:pPr>
            <w:r>
              <w:rPr>
                <w:rFonts w:hint="eastAsia" w:ascii="宋体" w:hAnsi="宋体" w:eastAsia="宋体" w:cs="宋体"/>
                <w:kern w:val="0"/>
                <w:sz w:val="24"/>
                <w:szCs w:val="24"/>
              </w:rPr>
              <w:t>针灸康复二科（北区）</w:t>
            </w:r>
          </w:p>
        </w:tc>
        <w:tc>
          <w:tcPr>
            <w:tcW w:w="454" w:type="pct"/>
            <w:shd w:val="clear" w:color="auto" w:fill="auto"/>
            <w:noWrap/>
            <w:vAlign w:val="center"/>
          </w:tcPr>
          <w:p w14:paraId="744CD377">
            <w:pPr>
              <w:widowControl/>
              <w:jc w:val="center"/>
              <w:rPr>
                <w:rFonts w:ascii="宋体" w:hAnsi="宋体" w:eastAsia="宋体" w:cs="宋体"/>
                <w:kern w:val="0"/>
                <w:sz w:val="24"/>
                <w:szCs w:val="24"/>
              </w:rPr>
            </w:pPr>
            <w:r>
              <w:rPr>
                <w:rFonts w:hint="eastAsia" w:ascii="宋体" w:hAnsi="宋体" w:eastAsia="宋体" w:cs="宋体"/>
                <w:kern w:val="0"/>
                <w:sz w:val="24"/>
                <w:szCs w:val="24"/>
              </w:rPr>
              <w:t>16楼</w:t>
            </w:r>
          </w:p>
        </w:tc>
        <w:tc>
          <w:tcPr>
            <w:tcW w:w="747" w:type="pct"/>
            <w:vMerge w:val="restart"/>
            <w:vAlign w:val="center"/>
          </w:tcPr>
          <w:p w14:paraId="1693D42F">
            <w:pPr>
              <w:widowControl/>
              <w:jc w:val="center"/>
              <w:rPr>
                <w:rFonts w:ascii="宋体" w:hAnsi="宋体" w:eastAsia="宋体" w:cs="宋体"/>
                <w:kern w:val="0"/>
                <w:sz w:val="24"/>
                <w:szCs w:val="24"/>
              </w:rPr>
            </w:pPr>
            <w:r>
              <w:rPr>
                <w:rFonts w:hint="eastAsia" w:ascii="宋体" w:hAnsi="宋体" w:eastAsia="宋体" w:cs="宋体"/>
                <w:kern w:val="0"/>
                <w:sz w:val="24"/>
                <w:szCs w:val="24"/>
              </w:rPr>
              <w:t>避难间</w:t>
            </w:r>
          </w:p>
        </w:tc>
        <w:tc>
          <w:tcPr>
            <w:tcW w:w="747" w:type="pct"/>
            <w:shd w:val="clear" w:color="auto" w:fill="auto"/>
            <w:noWrap/>
            <w:vAlign w:val="center"/>
          </w:tcPr>
          <w:p w14:paraId="4259619C">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833" w:type="pct"/>
            <w:vMerge w:val="restart"/>
            <w:vAlign w:val="center"/>
          </w:tcPr>
          <w:p w14:paraId="45FF4E93">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1</w:t>
            </w:r>
          </w:p>
        </w:tc>
        <w:tc>
          <w:tcPr>
            <w:tcW w:w="1135" w:type="pct"/>
            <w:shd w:val="clear" w:color="auto" w:fill="auto"/>
            <w:noWrap/>
            <w:vAlign w:val="center"/>
          </w:tcPr>
          <w:p w14:paraId="7A026E5E">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9500m³/h</w:t>
            </w:r>
          </w:p>
        </w:tc>
      </w:tr>
      <w:tr w14:paraId="160C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84" w:type="pct"/>
            <w:shd w:val="clear" w:color="auto" w:fill="auto"/>
            <w:noWrap/>
            <w:vAlign w:val="center"/>
          </w:tcPr>
          <w:p w14:paraId="3832B06C">
            <w:pPr>
              <w:widowControl/>
              <w:jc w:val="center"/>
              <w:rPr>
                <w:rFonts w:ascii="宋体" w:hAnsi="宋体" w:eastAsia="宋体" w:cs="宋体"/>
                <w:kern w:val="0"/>
                <w:sz w:val="24"/>
                <w:szCs w:val="24"/>
              </w:rPr>
            </w:pPr>
            <w:r>
              <w:rPr>
                <w:rFonts w:hint="eastAsia" w:ascii="宋体" w:hAnsi="宋体" w:eastAsia="宋体" w:cs="宋体"/>
                <w:kern w:val="0"/>
                <w:sz w:val="24"/>
                <w:szCs w:val="24"/>
              </w:rPr>
              <w:t>针灸康复一科（北区）</w:t>
            </w:r>
          </w:p>
        </w:tc>
        <w:tc>
          <w:tcPr>
            <w:tcW w:w="454" w:type="pct"/>
            <w:shd w:val="clear" w:color="auto" w:fill="auto"/>
            <w:noWrap/>
            <w:vAlign w:val="center"/>
          </w:tcPr>
          <w:p w14:paraId="0BA6F2A2">
            <w:pPr>
              <w:widowControl/>
              <w:jc w:val="center"/>
              <w:rPr>
                <w:rFonts w:ascii="宋体" w:hAnsi="宋体" w:eastAsia="宋体" w:cs="宋体"/>
                <w:kern w:val="0"/>
                <w:sz w:val="24"/>
                <w:szCs w:val="24"/>
              </w:rPr>
            </w:pPr>
            <w:r>
              <w:rPr>
                <w:rFonts w:hint="eastAsia" w:ascii="宋体" w:hAnsi="宋体" w:eastAsia="宋体" w:cs="宋体"/>
                <w:kern w:val="0"/>
                <w:sz w:val="24"/>
                <w:szCs w:val="24"/>
              </w:rPr>
              <w:t>15楼</w:t>
            </w:r>
          </w:p>
        </w:tc>
        <w:tc>
          <w:tcPr>
            <w:tcW w:w="747" w:type="pct"/>
            <w:vMerge w:val="continue"/>
            <w:vAlign w:val="center"/>
          </w:tcPr>
          <w:p w14:paraId="6D55FC02">
            <w:pPr>
              <w:widowControl/>
              <w:jc w:val="center"/>
              <w:rPr>
                <w:rFonts w:ascii="宋体" w:hAnsi="宋体" w:eastAsia="宋体" w:cs="宋体"/>
                <w:kern w:val="0"/>
                <w:sz w:val="24"/>
                <w:szCs w:val="24"/>
              </w:rPr>
            </w:pPr>
          </w:p>
        </w:tc>
        <w:tc>
          <w:tcPr>
            <w:tcW w:w="747" w:type="pct"/>
            <w:shd w:val="clear" w:color="auto" w:fill="auto"/>
            <w:noWrap/>
            <w:vAlign w:val="center"/>
          </w:tcPr>
          <w:p w14:paraId="1EB6EAB3">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833" w:type="pct"/>
            <w:vMerge w:val="continue"/>
          </w:tcPr>
          <w:p w14:paraId="476040A3">
            <w:pPr>
              <w:widowControl/>
              <w:jc w:val="center"/>
              <w:rPr>
                <w:rFonts w:ascii="宋体" w:hAnsi="宋体" w:eastAsia="宋体" w:cs="宋体"/>
                <w:b/>
                <w:bCs/>
                <w:kern w:val="0"/>
                <w:sz w:val="24"/>
                <w:szCs w:val="24"/>
              </w:rPr>
            </w:pPr>
          </w:p>
        </w:tc>
        <w:tc>
          <w:tcPr>
            <w:tcW w:w="1135" w:type="pct"/>
            <w:shd w:val="clear" w:color="auto" w:fill="auto"/>
            <w:noWrap/>
            <w:vAlign w:val="center"/>
          </w:tcPr>
          <w:p w14:paraId="6A569131">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9500m³/h</w:t>
            </w:r>
          </w:p>
        </w:tc>
      </w:tr>
      <w:tr w14:paraId="33C3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4" w:type="pct"/>
            <w:shd w:val="clear" w:color="auto" w:fill="auto"/>
            <w:noWrap/>
            <w:vAlign w:val="center"/>
          </w:tcPr>
          <w:p w14:paraId="116A05A5">
            <w:pPr>
              <w:widowControl/>
              <w:jc w:val="center"/>
              <w:rPr>
                <w:rFonts w:ascii="宋体" w:hAnsi="宋体" w:eastAsia="宋体" w:cs="宋体"/>
                <w:kern w:val="0"/>
                <w:sz w:val="24"/>
                <w:szCs w:val="24"/>
              </w:rPr>
            </w:pPr>
            <w:r>
              <w:rPr>
                <w:rFonts w:hint="eastAsia" w:ascii="宋体" w:hAnsi="宋体" w:eastAsia="宋体" w:cs="宋体"/>
                <w:kern w:val="0"/>
                <w:sz w:val="24"/>
                <w:szCs w:val="24"/>
              </w:rPr>
              <w:t>肿瘤二科（北区）</w:t>
            </w:r>
          </w:p>
        </w:tc>
        <w:tc>
          <w:tcPr>
            <w:tcW w:w="454" w:type="pct"/>
            <w:shd w:val="clear" w:color="auto" w:fill="auto"/>
            <w:noWrap/>
            <w:vAlign w:val="center"/>
          </w:tcPr>
          <w:p w14:paraId="2B673DD2">
            <w:pPr>
              <w:widowControl/>
              <w:jc w:val="center"/>
              <w:rPr>
                <w:rFonts w:ascii="宋体" w:hAnsi="宋体" w:eastAsia="宋体" w:cs="宋体"/>
                <w:kern w:val="0"/>
                <w:sz w:val="24"/>
                <w:szCs w:val="24"/>
              </w:rPr>
            </w:pPr>
            <w:r>
              <w:rPr>
                <w:rFonts w:hint="eastAsia" w:ascii="宋体" w:hAnsi="宋体" w:eastAsia="宋体" w:cs="宋体"/>
                <w:kern w:val="0"/>
                <w:sz w:val="24"/>
                <w:szCs w:val="24"/>
              </w:rPr>
              <w:t>14楼</w:t>
            </w:r>
          </w:p>
        </w:tc>
        <w:tc>
          <w:tcPr>
            <w:tcW w:w="747" w:type="pct"/>
            <w:vMerge w:val="continue"/>
            <w:vAlign w:val="center"/>
          </w:tcPr>
          <w:p w14:paraId="3C4F9D13">
            <w:pPr>
              <w:widowControl/>
              <w:jc w:val="center"/>
              <w:rPr>
                <w:rFonts w:ascii="宋体" w:hAnsi="宋体" w:eastAsia="宋体" w:cs="宋体"/>
                <w:kern w:val="0"/>
                <w:sz w:val="24"/>
                <w:szCs w:val="24"/>
              </w:rPr>
            </w:pPr>
          </w:p>
        </w:tc>
        <w:tc>
          <w:tcPr>
            <w:tcW w:w="747" w:type="pct"/>
            <w:shd w:val="clear" w:color="auto" w:fill="auto"/>
            <w:noWrap/>
            <w:vAlign w:val="center"/>
          </w:tcPr>
          <w:p w14:paraId="32BB6194">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833" w:type="pct"/>
            <w:vMerge w:val="continue"/>
          </w:tcPr>
          <w:p w14:paraId="58FEC0E1">
            <w:pPr>
              <w:widowControl/>
              <w:jc w:val="center"/>
              <w:rPr>
                <w:rFonts w:ascii="宋体" w:hAnsi="宋体" w:eastAsia="宋体" w:cs="宋体"/>
                <w:b/>
                <w:bCs/>
                <w:kern w:val="0"/>
                <w:sz w:val="24"/>
                <w:szCs w:val="24"/>
              </w:rPr>
            </w:pPr>
          </w:p>
        </w:tc>
        <w:tc>
          <w:tcPr>
            <w:tcW w:w="1135" w:type="pct"/>
            <w:shd w:val="clear" w:color="auto" w:fill="auto"/>
            <w:noWrap/>
            <w:vAlign w:val="center"/>
          </w:tcPr>
          <w:p w14:paraId="599B3EC2">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4100m³/h</w:t>
            </w:r>
          </w:p>
        </w:tc>
      </w:tr>
      <w:tr w14:paraId="662A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4" w:type="pct"/>
            <w:shd w:val="clear" w:color="auto" w:fill="auto"/>
            <w:noWrap/>
            <w:vAlign w:val="center"/>
          </w:tcPr>
          <w:p w14:paraId="324F3AD0">
            <w:pPr>
              <w:widowControl/>
              <w:jc w:val="center"/>
              <w:rPr>
                <w:rFonts w:ascii="宋体" w:hAnsi="宋体" w:eastAsia="宋体" w:cs="宋体"/>
                <w:kern w:val="0"/>
                <w:sz w:val="24"/>
                <w:szCs w:val="24"/>
              </w:rPr>
            </w:pPr>
            <w:r>
              <w:rPr>
                <w:rFonts w:hint="eastAsia" w:ascii="宋体" w:hAnsi="宋体" w:eastAsia="宋体" w:cs="宋体"/>
                <w:kern w:val="0"/>
                <w:sz w:val="24"/>
                <w:szCs w:val="24"/>
              </w:rPr>
              <w:t>肿瘤一科（北区）</w:t>
            </w:r>
          </w:p>
        </w:tc>
        <w:tc>
          <w:tcPr>
            <w:tcW w:w="454" w:type="pct"/>
            <w:shd w:val="clear" w:color="auto" w:fill="auto"/>
            <w:noWrap/>
            <w:vAlign w:val="center"/>
          </w:tcPr>
          <w:p w14:paraId="24900F9C">
            <w:pPr>
              <w:widowControl/>
              <w:jc w:val="center"/>
              <w:rPr>
                <w:rFonts w:ascii="宋体" w:hAnsi="宋体" w:eastAsia="宋体" w:cs="宋体"/>
                <w:kern w:val="0"/>
                <w:sz w:val="24"/>
                <w:szCs w:val="24"/>
              </w:rPr>
            </w:pPr>
            <w:r>
              <w:rPr>
                <w:rFonts w:hint="eastAsia" w:ascii="宋体" w:hAnsi="宋体" w:eastAsia="宋体" w:cs="宋体"/>
                <w:kern w:val="0"/>
                <w:sz w:val="24"/>
                <w:szCs w:val="24"/>
              </w:rPr>
              <w:t>13楼</w:t>
            </w:r>
          </w:p>
        </w:tc>
        <w:tc>
          <w:tcPr>
            <w:tcW w:w="747" w:type="pct"/>
            <w:vMerge w:val="continue"/>
            <w:vAlign w:val="center"/>
          </w:tcPr>
          <w:p w14:paraId="095DD212">
            <w:pPr>
              <w:widowControl/>
              <w:jc w:val="center"/>
              <w:rPr>
                <w:rFonts w:ascii="宋体" w:hAnsi="宋体" w:eastAsia="宋体" w:cs="宋体"/>
                <w:kern w:val="0"/>
                <w:sz w:val="24"/>
                <w:szCs w:val="24"/>
              </w:rPr>
            </w:pPr>
          </w:p>
        </w:tc>
        <w:tc>
          <w:tcPr>
            <w:tcW w:w="747" w:type="pct"/>
            <w:shd w:val="clear" w:color="auto" w:fill="auto"/>
            <w:noWrap/>
            <w:vAlign w:val="center"/>
          </w:tcPr>
          <w:p w14:paraId="45B3A98A">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833" w:type="pct"/>
            <w:vMerge w:val="continue"/>
          </w:tcPr>
          <w:p w14:paraId="19A5DD70">
            <w:pPr>
              <w:widowControl/>
              <w:jc w:val="center"/>
              <w:rPr>
                <w:rFonts w:ascii="宋体" w:hAnsi="宋体" w:eastAsia="宋体" w:cs="宋体"/>
                <w:b/>
                <w:bCs/>
                <w:kern w:val="0"/>
                <w:sz w:val="24"/>
                <w:szCs w:val="24"/>
              </w:rPr>
            </w:pPr>
          </w:p>
        </w:tc>
        <w:tc>
          <w:tcPr>
            <w:tcW w:w="1135" w:type="pct"/>
            <w:shd w:val="clear" w:color="auto" w:fill="auto"/>
            <w:noWrap/>
            <w:vAlign w:val="center"/>
          </w:tcPr>
          <w:p w14:paraId="187BF31E">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4100m³/h</w:t>
            </w:r>
          </w:p>
        </w:tc>
      </w:tr>
      <w:tr w14:paraId="02C0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4" w:type="pct"/>
            <w:shd w:val="clear" w:color="auto" w:fill="auto"/>
            <w:noWrap/>
            <w:vAlign w:val="center"/>
          </w:tcPr>
          <w:p w14:paraId="2D681517">
            <w:pPr>
              <w:widowControl/>
              <w:jc w:val="center"/>
              <w:rPr>
                <w:rFonts w:ascii="宋体" w:hAnsi="宋体" w:eastAsia="宋体" w:cs="宋体"/>
                <w:kern w:val="0"/>
                <w:sz w:val="24"/>
                <w:szCs w:val="24"/>
              </w:rPr>
            </w:pPr>
            <w:r>
              <w:rPr>
                <w:rFonts w:hint="eastAsia" w:ascii="宋体" w:hAnsi="宋体" w:eastAsia="宋体" w:cs="宋体"/>
                <w:kern w:val="0"/>
                <w:sz w:val="24"/>
                <w:szCs w:val="24"/>
              </w:rPr>
              <w:t>推拿二科（北区）</w:t>
            </w:r>
          </w:p>
        </w:tc>
        <w:tc>
          <w:tcPr>
            <w:tcW w:w="454" w:type="pct"/>
            <w:shd w:val="clear" w:color="auto" w:fill="auto"/>
            <w:noWrap/>
            <w:vAlign w:val="center"/>
          </w:tcPr>
          <w:p w14:paraId="0CFDF13E">
            <w:pPr>
              <w:widowControl/>
              <w:jc w:val="center"/>
              <w:rPr>
                <w:rFonts w:ascii="宋体" w:hAnsi="宋体" w:eastAsia="宋体" w:cs="宋体"/>
                <w:kern w:val="0"/>
                <w:sz w:val="24"/>
                <w:szCs w:val="24"/>
              </w:rPr>
            </w:pPr>
            <w:r>
              <w:rPr>
                <w:rFonts w:hint="eastAsia" w:ascii="宋体" w:hAnsi="宋体" w:eastAsia="宋体" w:cs="宋体"/>
                <w:kern w:val="0"/>
                <w:sz w:val="24"/>
                <w:szCs w:val="24"/>
              </w:rPr>
              <w:t>12楼</w:t>
            </w:r>
          </w:p>
        </w:tc>
        <w:tc>
          <w:tcPr>
            <w:tcW w:w="747" w:type="pct"/>
            <w:vMerge w:val="continue"/>
            <w:vAlign w:val="center"/>
          </w:tcPr>
          <w:p w14:paraId="037AD247">
            <w:pPr>
              <w:widowControl/>
              <w:jc w:val="center"/>
              <w:rPr>
                <w:rFonts w:ascii="宋体" w:hAnsi="宋体" w:eastAsia="宋体" w:cs="宋体"/>
                <w:kern w:val="0"/>
                <w:sz w:val="24"/>
                <w:szCs w:val="24"/>
              </w:rPr>
            </w:pPr>
          </w:p>
        </w:tc>
        <w:tc>
          <w:tcPr>
            <w:tcW w:w="747" w:type="pct"/>
            <w:shd w:val="clear" w:color="auto" w:fill="auto"/>
            <w:noWrap/>
            <w:vAlign w:val="center"/>
          </w:tcPr>
          <w:p w14:paraId="051CA1DB">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833" w:type="pct"/>
            <w:vMerge w:val="continue"/>
          </w:tcPr>
          <w:p w14:paraId="529CCB03">
            <w:pPr>
              <w:widowControl/>
              <w:jc w:val="center"/>
              <w:rPr>
                <w:rFonts w:ascii="宋体" w:hAnsi="宋体" w:eastAsia="宋体" w:cs="宋体"/>
                <w:b/>
                <w:bCs/>
                <w:kern w:val="0"/>
                <w:sz w:val="24"/>
                <w:szCs w:val="24"/>
              </w:rPr>
            </w:pPr>
          </w:p>
        </w:tc>
        <w:tc>
          <w:tcPr>
            <w:tcW w:w="1135" w:type="pct"/>
            <w:shd w:val="clear" w:color="auto" w:fill="auto"/>
            <w:noWrap/>
            <w:vAlign w:val="center"/>
          </w:tcPr>
          <w:p w14:paraId="367A093A">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9500m³/h</w:t>
            </w:r>
          </w:p>
        </w:tc>
      </w:tr>
      <w:tr w14:paraId="0878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4" w:type="pct"/>
            <w:shd w:val="clear" w:color="auto" w:fill="auto"/>
            <w:noWrap/>
            <w:vAlign w:val="center"/>
          </w:tcPr>
          <w:p w14:paraId="0E2F613F">
            <w:pPr>
              <w:widowControl/>
              <w:jc w:val="center"/>
              <w:rPr>
                <w:rFonts w:ascii="宋体" w:hAnsi="宋体" w:eastAsia="宋体" w:cs="宋体"/>
                <w:kern w:val="0"/>
                <w:sz w:val="24"/>
                <w:szCs w:val="24"/>
              </w:rPr>
            </w:pPr>
            <w:r>
              <w:rPr>
                <w:rFonts w:hint="eastAsia" w:ascii="宋体" w:hAnsi="宋体" w:eastAsia="宋体" w:cs="宋体"/>
                <w:kern w:val="0"/>
                <w:sz w:val="24"/>
                <w:szCs w:val="24"/>
              </w:rPr>
              <w:t>脑病二科（北区）</w:t>
            </w:r>
          </w:p>
        </w:tc>
        <w:tc>
          <w:tcPr>
            <w:tcW w:w="454" w:type="pct"/>
            <w:shd w:val="clear" w:color="auto" w:fill="auto"/>
            <w:noWrap/>
            <w:vAlign w:val="center"/>
          </w:tcPr>
          <w:p w14:paraId="4AB27179">
            <w:pPr>
              <w:widowControl/>
              <w:jc w:val="center"/>
              <w:rPr>
                <w:rFonts w:ascii="宋体" w:hAnsi="宋体" w:eastAsia="宋体" w:cs="宋体"/>
                <w:kern w:val="0"/>
                <w:sz w:val="24"/>
                <w:szCs w:val="24"/>
              </w:rPr>
            </w:pPr>
            <w:r>
              <w:rPr>
                <w:rFonts w:hint="eastAsia" w:ascii="宋体" w:hAnsi="宋体" w:eastAsia="宋体" w:cs="宋体"/>
                <w:kern w:val="0"/>
                <w:sz w:val="24"/>
                <w:szCs w:val="24"/>
              </w:rPr>
              <w:t>11楼</w:t>
            </w:r>
          </w:p>
        </w:tc>
        <w:tc>
          <w:tcPr>
            <w:tcW w:w="747" w:type="pct"/>
            <w:vMerge w:val="continue"/>
            <w:vAlign w:val="center"/>
          </w:tcPr>
          <w:p w14:paraId="01369742">
            <w:pPr>
              <w:widowControl/>
              <w:jc w:val="center"/>
              <w:rPr>
                <w:rFonts w:ascii="宋体" w:hAnsi="宋体" w:eastAsia="宋体" w:cs="宋体"/>
                <w:kern w:val="0"/>
                <w:sz w:val="24"/>
                <w:szCs w:val="24"/>
              </w:rPr>
            </w:pPr>
          </w:p>
        </w:tc>
        <w:tc>
          <w:tcPr>
            <w:tcW w:w="747" w:type="pct"/>
            <w:shd w:val="clear" w:color="auto" w:fill="auto"/>
            <w:noWrap/>
            <w:vAlign w:val="center"/>
          </w:tcPr>
          <w:p w14:paraId="3AB802A7">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833" w:type="pct"/>
            <w:vMerge w:val="continue"/>
          </w:tcPr>
          <w:p w14:paraId="7C307C2A">
            <w:pPr>
              <w:widowControl/>
              <w:jc w:val="center"/>
              <w:rPr>
                <w:rFonts w:ascii="宋体" w:hAnsi="宋体" w:eastAsia="宋体" w:cs="宋体"/>
                <w:b/>
                <w:bCs/>
                <w:kern w:val="0"/>
                <w:sz w:val="24"/>
                <w:szCs w:val="24"/>
              </w:rPr>
            </w:pPr>
          </w:p>
        </w:tc>
        <w:tc>
          <w:tcPr>
            <w:tcW w:w="1135" w:type="pct"/>
            <w:shd w:val="clear" w:color="auto" w:fill="auto"/>
            <w:noWrap/>
            <w:vAlign w:val="center"/>
          </w:tcPr>
          <w:p w14:paraId="404A9663">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4100m³/h</w:t>
            </w:r>
          </w:p>
        </w:tc>
      </w:tr>
      <w:tr w14:paraId="1861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4" w:type="pct"/>
            <w:shd w:val="clear" w:color="auto" w:fill="auto"/>
            <w:noWrap/>
            <w:vAlign w:val="center"/>
          </w:tcPr>
          <w:p w14:paraId="1C1894FD">
            <w:pPr>
              <w:widowControl/>
              <w:jc w:val="center"/>
              <w:rPr>
                <w:rFonts w:ascii="宋体" w:hAnsi="宋体" w:eastAsia="宋体" w:cs="宋体"/>
                <w:kern w:val="0"/>
                <w:sz w:val="24"/>
                <w:szCs w:val="24"/>
              </w:rPr>
            </w:pPr>
            <w:r>
              <w:rPr>
                <w:rFonts w:hint="eastAsia" w:ascii="宋体" w:hAnsi="宋体" w:eastAsia="宋体" w:cs="宋体"/>
                <w:kern w:val="0"/>
                <w:sz w:val="24"/>
                <w:szCs w:val="24"/>
              </w:rPr>
              <w:t>神经外科一病区（北区）</w:t>
            </w:r>
          </w:p>
        </w:tc>
        <w:tc>
          <w:tcPr>
            <w:tcW w:w="454" w:type="pct"/>
            <w:shd w:val="clear" w:color="auto" w:fill="auto"/>
            <w:noWrap/>
            <w:vAlign w:val="center"/>
          </w:tcPr>
          <w:p w14:paraId="76187B88">
            <w:pPr>
              <w:widowControl/>
              <w:jc w:val="center"/>
              <w:rPr>
                <w:rFonts w:ascii="宋体" w:hAnsi="宋体" w:eastAsia="宋体" w:cs="宋体"/>
                <w:kern w:val="0"/>
                <w:sz w:val="24"/>
                <w:szCs w:val="24"/>
              </w:rPr>
            </w:pPr>
            <w:r>
              <w:rPr>
                <w:rFonts w:hint="eastAsia" w:ascii="宋体" w:hAnsi="宋体" w:eastAsia="宋体" w:cs="宋体"/>
                <w:kern w:val="0"/>
                <w:sz w:val="24"/>
                <w:szCs w:val="24"/>
              </w:rPr>
              <w:t>10楼</w:t>
            </w:r>
          </w:p>
        </w:tc>
        <w:tc>
          <w:tcPr>
            <w:tcW w:w="747" w:type="pct"/>
            <w:vMerge w:val="continue"/>
            <w:vAlign w:val="center"/>
          </w:tcPr>
          <w:p w14:paraId="36D560A9">
            <w:pPr>
              <w:widowControl/>
              <w:jc w:val="center"/>
              <w:rPr>
                <w:rFonts w:ascii="宋体" w:hAnsi="宋体" w:eastAsia="宋体" w:cs="宋体"/>
                <w:kern w:val="0"/>
                <w:sz w:val="24"/>
                <w:szCs w:val="24"/>
              </w:rPr>
            </w:pPr>
          </w:p>
        </w:tc>
        <w:tc>
          <w:tcPr>
            <w:tcW w:w="747" w:type="pct"/>
            <w:shd w:val="clear" w:color="auto" w:fill="auto"/>
            <w:noWrap/>
            <w:vAlign w:val="center"/>
          </w:tcPr>
          <w:p w14:paraId="24481781">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833" w:type="pct"/>
            <w:vMerge w:val="continue"/>
          </w:tcPr>
          <w:p w14:paraId="1EFFE5B4">
            <w:pPr>
              <w:widowControl/>
              <w:jc w:val="center"/>
              <w:rPr>
                <w:rFonts w:ascii="宋体" w:hAnsi="宋体" w:eastAsia="宋体" w:cs="宋体"/>
                <w:b/>
                <w:bCs/>
                <w:kern w:val="0"/>
                <w:sz w:val="24"/>
                <w:szCs w:val="24"/>
              </w:rPr>
            </w:pPr>
          </w:p>
        </w:tc>
        <w:tc>
          <w:tcPr>
            <w:tcW w:w="1135" w:type="pct"/>
            <w:shd w:val="clear" w:color="auto" w:fill="auto"/>
            <w:noWrap/>
            <w:vAlign w:val="center"/>
          </w:tcPr>
          <w:p w14:paraId="7CBA7684">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2300m³/h</w:t>
            </w:r>
          </w:p>
        </w:tc>
      </w:tr>
      <w:tr w14:paraId="5B74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4" w:type="pct"/>
            <w:shd w:val="clear" w:color="auto" w:fill="auto"/>
            <w:noWrap/>
            <w:vAlign w:val="center"/>
          </w:tcPr>
          <w:p w14:paraId="247817F3">
            <w:pPr>
              <w:widowControl/>
              <w:jc w:val="center"/>
              <w:rPr>
                <w:rFonts w:ascii="宋体" w:hAnsi="宋体" w:eastAsia="宋体" w:cs="宋体"/>
                <w:kern w:val="0"/>
                <w:sz w:val="24"/>
                <w:szCs w:val="24"/>
              </w:rPr>
            </w:pPr>
            <w:r>
              <w:rPr>
                <w:rFonts w:hint="eastAsia" w:ascii="宋体" w:hAnsi="宋体" w:eastAsia="宋体" w:cs="宋体"/>
                <w:kern w:val="0"/>
                <w:sz w:val="24"/>
                <w:szCs w:val="24"/>
              </w:rPr>
              <w:t>外科类（规划）</w:t>
            </w:r>
          </w:p>
        </w:tc>
        <w:tc>
          <w:tcPr>
            <w:tcW w:w="454" w:type="pct"/>
            <w:shd w:val="clear" w:color="auto" w:fill="auto"/>
            <w:noWrap/>
            <w:vAlign w:val="center"/>
          </w:tcPr>
          <w:p w14:paraId="2E3B9C1F">
            <w:pPr>
              <w:widowControl/>
              <w:jc w:val="center"/>
              <w:rPr>
                <w:rFonts w:ascii="宋体" w:hAnsi="宋体" w:eastAsia="宋体" w:cs="宋体"/>
                <w:kern w:val="0"/>
                <w:sz w:val="24"/>
                <w:szCs w:val="24"/>
              </w:rPr>
            </w:pPr>
            <w:r>
              <w:rPr>
                <w:rFonts w:hint="eastAsia" w:ascii="宋体" w:hAnsi="宋体" w:eastAsia="宋体" w:cs="宋体"/>
                <w:kern w:val="0"/>
                <w:sz w:val="24"/>
                <w:szCs w:val="24"/>
              </w:rPr>
              <w:t>9楼</w:t>
            </w:r>
          </w:p>
        </w:tc>
        <w:tc>
          <w:tcPr>
            <w:tcW w:w="747" w:type="pct"/>
            <w:vMerge w:val="continue"/>
            <w:vAlign w:val="center"/>
          </w:tcPr>
          <w:p w14:paraId="56096F97">
            <w:pPr>
              <w:widowControl/>
              <w:jc w:val="center"/>
              <w:rPr>
                <w:rFonts w:ascii="宋体" w:hAnsi="宋体" w:eastAsia="宋体" w:cs="宋体"/>
                <w:kern w:val="0"/>
                <w:sz w:val="24"/>
                <w:szCs w:val="24"/>
              </w:rPr>
            </w:pPr>
          </w:p>
        </w:tc>
        <w:tc>
          <w:tcPr>
            <w:tcW w:w="747" w:type="pct"/>
            <w:shd w:val="clear" w:color="auto" w:fill="auto"/>
            <w:noWrap/>
            <w:vAlign w:val="center"/>
          </w:tcPr>
          <w:p w14:paraId="3FE118BE">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833" w:type="pct"/>
            <w:vMerge w:val="continue"/>
          </w:tcPr>
          <w:p w14:paraId="7D45FAD9">
            <w:pPr>
              <w:widowControl/>
              <w:jc w:val="center"/>
              <w:rPr>
                <w:rFonts w:ascii="宋体" w:hAnsi="宋体" w:eastAsia="宋体" w:cs="宋体"/>
                <w:b/>
                <w:bCs/>
                <w:kern w:val="0"/>
                <w:sz w:val="24"/>
                <w:szCs w:val="24"/>
              </w:rPr>
            </w:pPr>
          </w:p>
        </w:tc>
        <w:tc>
          <w:tcPr>
            <w:tcW w:w="1135" w:type="pct"/>
            <w:shd w:val="clear" w:color="auto" w:fill="auto"/>
            <w:noWrap/>
            <w:vAlign w:val="center"/>
          </w:tcPr>
          <w:p w14:paraId="397F15CD">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2300m³/h</w:t>
            </w:r>
          </w:p>
        </w:tc>
      </w:tr>
      <w:tr w14:paraId="6826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4" w:type="pct"/>
            <w:shd w:val="clear" w:color="auto" w:fill="auto"/>
            <w:noWrap/>
            <w:vAlign w:val="center"/>
          </w:tcPr>
          <w:p w14:paraId="67D1D785">
            <w:pPr>
              <w:widowControl/>
              <w:jc w:val="center"/>
              <w:rPr>
                <w:rFonts w:ascii="宋体" w:hAnsi="宋体" w:eastAsia="宋体" w:cs="宋体"/>
                <w:kern w:val="0"/>
                <w:sz w:val="24"/>
                <w:szCs w:val="24"/>
              </w:rPr>
            </w:pPr>
            <w:r>
              <w:rPr>
                <w:rFonts w:hint="eastAsia" w:ascii="宋体" w:hAnsi="宋体" w:eastAsia="宋体" w:cs="宋体"/>
                <w:kern w:val="0"/>
                <w:sz w:val="24"/>
                <w:szCs w:val="24"/>
              </w:rPr>
              <w:t>外科类（规划）</w:t>
            </w:r>
          </w:p>
        </w:tc>
        <w:tc>
          <w:tcPr>
            <w:tcW w:w="454" w:type="pct"/>
            <w:shd w:val="clear" w:color="auto" w:fill="auto"/>
            <w:noWrap/>
            <w:vAlign w:val="center"/>
          </w:tcPr>
          <w:p w14:paraId="7845EBFE">
            <w:pPr>
              <w:widowControl/>
              <w:jc w:val="center"/>
              <w:rPr>
                <w:rFonts w:ascii="宋体" w:hAnsi="宋体" w:eastAsia="宋体" w:cs="宋体"/>
                <w:kern w:val="0"/>
                <w:sz w:val="24"/>
                <w:szCs w:val="24"/>
              </w:rPr>
            </w:pPr>
            <w:r>
              <w:rPr>
                <w:rFonts w:hint="eastAsia" w:ascii="宋体" w:hAnsi="宋体" w:eastAsia="宋体" w:cs="宋体"/>
                <w:kern w:val="0"/>
                <w:sz w:val="24"/>
                <w:szCs w:val="24"/>
              </w:rPr>
              <w:t>8楼</w:t>
            </w:r>
          </w:p>
        </w:tc>
        <w:tc>
          <w:tcPr>
            <w:tcW w:w="747" w:type="pct"/>
            <w:vMerge w:val="continue"/>
            <w:vAlign w:val="center"/>
          </w:tcPr>
          <w:p w14:paraId="11F7A687">
            <w:pPr>
              <w:widowControl/>
              <w:jc w:val="center"/>
              <w:rPr>
                <w:rFonts w:ascii="宋体" w:hAnsi="宋体" w:eastAsia="宋体" w:cs="宋体"/>
                <w:kern w:val="0"/>
                <w:sz w:val="24"/>
                <w:szCs w:val="24"/>
              </w:rPr>
            </w:pPr>
          </w:p>
        </w:tc>
        <w:tc>
          <w:tcPr>
            <w:tcW w:w="747" w:type="pct"/>
            <w:shd w:val="clear" w:color="auto" w:fill="auto"/>
            <w:noWrap/>
            <w:vAlign w:val="center"/>
          </w:tcPr>
          <w:p w14:paraId="2D7B77F2">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833" w:type="pct"/>
            <w:vMerge w:val="continue"/>
          </w:tcPr>
          <w:p w14:paraId="46185A31">
            <w:pPr>
              <w:widowControl/>
              <w:jc w:val="center"/>
              <w:rPr>
                <w:rFonts w:ascii="宋体" w:hAnsi="宋体" w:eastAsia="宋体" w:cs="宋体"/>
                <w:b/>
                <w:bCs/>
                <w:kern w:val="0"/>
                <w:sz w:val="24"/>
                <w:szCs w:val="24"/>
              </w:rPr>
            </w:pPr>
          </w:p>
        </w:tc>
        <w:tc>
          <w:tcPr>
            <w:tcW w:w="1135" w:type="pct"/>
            <w:shd w:val="clear" w:color="auto" w:fill="auto"/>
            <w:noWrap/>
            <w:vAlign w:val="center"/>
          </w:tcPr>
          <w:p w14:paraId="74B53E60">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2300m³/h</w:t>
            </w:r>
          </w:p>
        </w:tc>
      </w:tr>
    </w:tbl>
    <w:p w14:paraId="11A46648"/>
    <w:p w14:paraId="675CB729">
      <w:pPr>
        <w:spacing w:line="360" w:lineRule="auto"/>
        <w:ind w:left="420"/>
        <w:rPr>
          <w:rFonts w:ascii="宋体" w:hAnsi="宋体" w:eastAsia="宋体"/>
          <w:sz w:val="28"/>
          <w:szCs w:val="28"/>
        </w:rPr>
        <w:sectPr>
          <w:pgSz w:w="12240" w:h="15840"/>
          <w:pgMar w:top="1440" w:right="1800" w:bottom="1440" w:left="1800" w:header="720" w:footer="720" w:gutter="0"/>
          <w:cols w:space="720" w:num="1"/>
        </w:sectPr>
      </w:pPr>
    </w:p>
    <w:p w14:paraId="05282F04">
      <w:pPr>
        <w:spacing w:line="360" w:lineRule="auto"/>
        <w:ind w:left="420"/>
        <w:rPr>
          <w:rFonts w:ascii="宋体" w:hAnsi="宋体" w:eastAsia="宋体"/>
          <w:sz w:val="28"/>
          <w:szCs w:val="28"/>
        </w:rPr>
      </w:pPr>
      <w:r>
        <w:rPr>
          <w:rFonts w:hint="eastAsia" w:ascii="宋体" w:hAnsi="宋体" w:eastAsia="宋体"/>
          <w:sz w:val="28"/>
          <w:szCs w:val="28"/>
        </w:rPr>
        <w:t>平面示意图(以5床位为例)：</w:t>
      </w:r>
    </w:p>
    <w:p w14:paraId="0F7129E0">
      <w:pPr>
        <w:jc w:val="center"/>
        <w:rPr>
          <w:rFonts w:ascii="宋体" w:hAnsi="宋体" w:eastAsia="宋体"/>
          <w:sz w:val="28"/>
          <w:szCs w:val="28"/>
        </w:rPr>
        <w:sectPr>
          <w:pgSz w:w="12240" w:h="15840"/>
          <w:pgMar w:top="1440" w:right="1800" w:bottom="1440" w:left="1800" w:header="720" w:footer="720" w:gutter="0"/>
          <w:cols w:space="720" w:num="1"/>
        </w:sectPr>
      </w:pPr>
      <w:r>
        <w:rPr>
          <w:rFonts w:hint="eastAsia"/>
        </w:rPr>
        <w:drawing>
          <wp:inline distT="0" distB="0" distL="0" distR="0">
            <wp:extent cx="3870960" cy="7658100"/>
            <wp:effectExtent l="0" t="0" r="0" b="0"/>
            <wp:docPr id="13675021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02153"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065" cy="7660199"/>
                    </a:xfrm>
                    <a:prstGeom prst="rect">
                      <a:avLst/>
                    </a:prstGeom>
                  </pic:spPr>
                </pic:pic>
              </a:graphicData>
            </a:graphic>
          </wp:inline>
        </w:drawing>
      </w:r>
    </w:p>
    <w:p w14:paraId="19DCC7EA">
      <w:pPr>
        <w:pStyle w:val="4"/>
        <w:numPr>
          <w:ilvl w:val="0"/>
          <w:numId w:val="2"/>
        </w:numPr>
        <w:spacing w:line="360" w:lineRule="auto"/>
        <w:ind w:firstLineChars="0"/>
        <w:rPr>
          <w:rFonts w:ascii="宋体" w:hAnsi="宋体" w:eastAsia="宋体"/>
          <w:b/>
          <w:bCs/>
          <w:sz w:val="28"/>
          <w:szCs w:val="28"/>
        </w:rPr>
      </w:pPr>
      <w:r>
        <w:rPr>
          <w:rFonts w:hint="eastAsia" w:ascii="宋体" w:hAnsi="宋体" w:eastAsia="宋体"/>
          <w:b/>
          <w:bCs/>
          <w:sz w:val="28"/>
          <w:szCs w:val="28"/>
        </w:rPr>
        <w:t>总结</w:t>
      </w:r>
    </w:p>
    <w:p w14:paraId="584C9B25">
      <w:pPr>
        <w:spacing w:line="360" w:lineRule="auto"/>
        <w:ind w:left="420" w:firstLine="560" w:firstLineChars="200"/>
        <w:rPr>
          <w:rFonts w:ascii="宋体" w:hAnsi="宋体" w:eastAsia="宋体"/>
          <w:sz w:val="28"/>
          <w:szCs w:val="28"/>
        </w:rPr>
      </w:pPr>
      <w:r>
        <w:rPr>
          <w:rFonts w:hint="eastAsia" w:ascii="宋体" w:hAnsi="宋体" w:eastAsia="宋体"/>
          <w:sz w:val="28"/>
          <w:szCs w:val="28"/>
        </w:rPr>
        <w:t>所有科室或病区共有14间艾灸室即14套相互独立的艾灸排烟系统。总计需要42套末端排烟罩和14处顶部公共回风口，每个末端排烟风罩排烟风量为1800m³/h，每各公共回风口回风量500m³/h。</w:t>
      </w:r>
    </w:p>
    <w:p w14:paraId="03CD9AF2">
      <w:pPr>
        <w:spacing w:line="360" w:lineRule="auto"/>
        <w:ind w:left="420" w:firstLine="560" w:firstLineChars="200"/>
        <w:rPr>
          <w:rFonts w:ascii="宋体" w:hAnsi="宋体" w:eastAsia="宋体"/>
          <w:sz w:val="28"/>
          <w:szCs w:val="28"/>
        </w:rPr>
      </w:pPr>
      <w:r>
        <w:rPr>
          <w:rFonts w:hint="eastAsia" w:ascii="宋体" w:hAnsi="宋体" w:eastAsia="宋体"/>
          <w:sz w:val="28"/>
          <w:szCs w:val="28"/>
        </w:rPr>
        <w:t>艾灸排烟系统在室内空间立面方向上的布置基本相同，只需对应不同治疗室的实际层高条件，调节其产品的相对高度即可（如下图所示）。</w:t>
      </w:r>
    </w:p>
    <w:p w14:paraId="22CEDEA0">
      <w:pPr>
        <w:jc w:val="center"/>
        <w:rPr>
          <w:rFonts w:ascii="宋体" w:hAnsi="宋体" w:eastAsia="宋体"/>
          <w:sz w:val="28"/>
          <w:szCs w:val="28"/>
        </w:rPr>
      </w:pPr>
      <w:r>
        <w:rPr>
          <w:rFonts w:hint="eastAsia"/>
        </w:rPr>
        <w:drawing>
          <wp:inline distT="0" distB="0" distL="0" distR="0">
            <wp:extent cx="6116320" cy="5200650"/>
            <wp:effectExtent l="0" t="0" r="0" b="0"/>
            <wp:docPr id="257540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40917"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248" cy="5203628"/>
                    </a:xfrm>
                    <a:prstGeom prst="rect">
                      <a:avLst/>
                    </a:prstGeom>
                  </pic:spPr>
                </pic:pic>
              </a:graphicData>
            </a:graphic>
          </wp:inline>
        </w:drawing>
      </w:r>
    </w:p>
    <w:p w14:paraId="0C166CF9">
      <w:pPr>
        <w:spacing w:line="360" w:lineRule="auto"/>
        <w:ind w:left="420" w:firstLine="560" w:firstLineChars="200"/>
        <w:rPr>
          <w:rFonts w:ascii="宋体" w:hAnsi="宋体" w:eastAsia="宋体"/>
          <w:sz w:val="28"/>
          <w:szCs w:val="28"/>
        </w:rPr>
      </w:pPr>
      <w:r>
        <w:rPr>
          <w:rFonts w:hint="eastAsia" w:ascii="宋体" w:hAnsi="宋体" w:eastAsia="宋体"/>
          <w:sz w:val="28"/>
          <w:szCs w:val="28"/>
        </w:rPr>
        <w:t>本案中因设备安装所涉及须二次拆装的吊顶均会进行改造和加强，使其既不破坏美观，也不影响使用（如下图所示）。</w:t>
      </w:r>
    </w:p>
    <w:p w14:paraId="20B7577E">
      <w:pPr>
        <w:spacing w:line="360" w:lineRule="auto"/>
        <w:ind w:left="420" w:firstLine="560" w:firstLineChars="200"/>
        <w:rPr>
          <w:rFonts w:ascii="宋体" w:hAnsi="宋体" w:eastAsia="宋体"/>
          <w:sz w:val="28"/>
          <w:szCs w:val="28"/>
        </w:rPr>
      </w:pPr>
      <w:r>
        <w:rPr>
          <w:rFonts w:hint="eastAsia" w:ascii="宋体" w:hAnsi="宋体" w:eastAsia="宋体"/>
          <w:sz w:val="28"/>
          <w:szCs w:val="28"/>
        </w:rPr>
        <w:drawing>
          <wp:inline distT="0" distB="0" distL="0" distR="0">
            <wp:extent cx="4791075" cy="3371850"/>
            <wp:effectExtent l="0" t="0" r="9525" b="0"/>
            <wp:docPr id="1100172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72155" name="图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91075" cy="3371850"/>
                    </a:xfrm>
                    <a:prstGeom prst="rect">
                      <a:avLst/>
                    </a:prstGeom>
                  </pic:spPr>
                </pic:pic>
              </a:graphicData>
            </a:graphic>
          </wp:inline>
        </w:drawing>
      </w:r>
    </w:p>
    <w:p w14:paraId="0DECCE97">
      <w:pPr>
        <w:spacing w:line="360" w:lineRule="auto"/>
        <w:ind w:left="420" w:firstLine="560" w:firstLineChars="200"/>
        <w:rPr>
          <w:rFonts w:ascii="宋体" w:hAnsi="宋体" w:eastAsia="宋体"/>
          <w:sz w:val="28"/>
          <w:szCs w:val="28"/>
        </w:rPr>
      </w:pPr>
      <w:r>
        <w:rPr>
          <w:rFonts w:hint="eastAsia" w:ascii="宋体" w:hAnsi="宋体" w:eastAsia="宋体"/>
          <w:sz w:val="28"/>
          <w:szCs w:val="28"/>
        </w:rPr>
        <w:t>本案中所有艾灸治疗室均相互独立，排烟时互相不干扰，所有外气口均根据其所处外立面的具体情况进行美化处理，以此做到与大楼外观相互协调的效果（如下图）。</w:t>
      </w:r>
    </w:p>
    <w:p w14:paraId="12DB2AC6">
      <w:pPr>
        <w:spacing w:line="360" w:lineRule="auto"/>
        <w:ind w:left="420" w:firstLine="560" w:firstLineChars="200"/>
        <w:jc w:val="center"/>
        <w:rPr>
          <w:rFonts w:ascii="宋体" w:hAnsi="宋体" w:eastAsia="宋体"/>
          <w:sz w:val="28"/>
          <w:szCs w:val="28"/>
        </w:rPr>
      </w:pPr>
      <w:r>
        <w:rPr>
          <w:rFonts w:hint="eastAsia" w:ascii="宋体" w:hAnsi="宋体" w:eastAsia="宋体"/>
          <w:sz w:val="28"/>
          <w:szCs w:val="28"/>
        </w:rPr>
        <w:drawing>
          <wp:inline distT="0" distB="0" distL="0" distR="0">
            <wp:extent cx="4263390" cy="2790825"/>
            <wp:effectExtent l="0" t="0" r="3810" b="0"/>
            <wp:docPr id="15780117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11752"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74292" cy="2797583"/>
                    </a:xfrm>
                    <a:prstGeom prst="rect">
                      <a:avLst/>
                    </a:prstGeom>
                  </pic:spPr>
                </pic:pic>
              </a:graphicData>
            </a:graphic>
          </wp:inline>
        </w:drawing>
      </w:r>
    </w:p>
    <w:p w14:paraId="18128F18">
      <w:pPr>
        <w:spacing w:line="360" w:lineRule="auto"/>
        <w:ind w:left="420" w:firstLine="560" w:firstLineChars="200"/>
        <w:rPr>
          <w:rFonts w:ascii="宋体" w:hAnsi="宋体" w:eastAsia="宋体"/>
          <w:sz w:val="28"/>
          <w:szCs w:val="28"/>
        </w:rPr>
      </w:pPr>
      <w:r>
        <w:rPr>
          <w:rFonts w:hint="eastAsia" w:ascii="宋体" w:hAnsi="宋体" w:eastAsia="宋体"/>
          <w:sz w:val="28"/>
          <w:szCs w:val="28"/>
        </w:rPr>
        <w:t>本安装中各治疗室排烟系统末端排风罩的实际安装位置受吊顶内空间的实际情况影响，由室内最终的床位布局决定。</w:t>
      </w:r>
    </w:p>
    <w:p w14:paraId="7F23F626">
      <w:pPr>
        <w:spacing w:line="360" w:lineRule="auto"/>
        <w:rPr>
          <w:rFonts w:ascii="宋体" w:hAnsi="宋体" w:eastAsia="宋体"/>
          <w:b/>
          <w:bCs/>
          <w:sz w:val="28"/>
          <w:szCs w:val="28"/>
        </w:rPr>
      </w:pPr>
      <w:r>
        <w:rPr>
          <w:rFonts w:ascii="宋体" w:hAnsi="宋体" w:eastAsia="宋体"/>
          <w:sz w:val="28"/>
          <w:szCs w:val="28"/>
        </w:rPr>
        <w:tab/>
      </w:r>
      <w:r>
        <w:rPr>
          <w:rFonts w:hint="eastAsia" w:ascii="宋体" w:hAnsi="宋体" w:eastAsia="宋体"/>
          <w:b/>
          <w:bCs/>
          <w:sz w:val="28"/>
          <w:szCs w:val="28"/>
        </w:rPr>
        <w:t>3D方案示意图（以避难间5床位为例）：</w:t>
      </w:r>
    </w:p>
    <w:p w14:paraId="672AD194">
      <w:pPr>
        <w:jc w:val="center"/>
      </w:pPr>
      <w:r>
        <w:rPr>
          <w:rFonts w:hint="eastAsia"/>
        </w:rPr>
        <w:drawing>
          <wp:inline distT="0" distB="0" distL="0" distR="0">
            <wp:extent cx="6186805" cy="3886200"/>
            <wp:effectExtent l="0" t="0" r="4445" b="0"/>
            <wp:docPr id="9874320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32099" name="图片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0794" cy="3894873"/>
                    </a:xfrm>
                    <a:prstGeom prst="rect">
                      <a:avLst/>
                    </a:prstGeom>
                  </pic:spPr>
                </pic:pic>
              </a:graphicData>
            </a:graphic>
          </wp:inline>
        </w:drawing>
      </w:r>
    </w:p>
    <w:p w14:paraId="446680EE">
      <w:pPr>
        <w:jc w:val="center"/>
        <w:sectPr>
          <w:pgSz w:w="12240" w:h="15840"/>
          <w:pgMar w:top="1440" w:right="1800" w:bottom="1440" w:left="1800" w:header="720" w:footer="720" w:gutter="0"/>
          <w:cols w:space="720" w:num="1"/>
        </w:sectPr>
      </w:pPr>
      <w:r>
        <w:drawing>
          <wp:inline distT="0" distB="0" distL="0" distR="0">
            <wp:extent cx="6103620" cy="39243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1238" cy="3942016"/>
                    </a:xfrm>
                    <a:prstGeom prst="rect">
                      <a:avLst/>
                    </a:prstGeom>
                  </pic:spPr>
                </pic:pic>
              </a:graphicData>
            </a:graphic>
          </wp:inline>
        </w:drawing>
      </w:r>
    </w:p>
    <w:p w14:paraId="413087F3">
      <w:pPr>
        <w:pStyle w:val="4"/>
        <w:numPr>
          <w:ilvl w:val="0"/>
          <w:numId w:val="1"/>
        </w:numPr>
        <w:spacing w:line="360" w:lineRule="auto"/>
        <w:ind w:firstLineChars="0"/>
        <w:rPr>
          <w:rFonts w:ascii="宋体" w:hAnsi="宋体" w:eastAsia="宋体"/>
          <w:b/>
          <w:bCs/>
          <w:sz w:val="32"/>
          <w:szCs w:val="32"/>
        </w:rPr>
      </w:pPr>
      <w:bookmarkStart w:id="0" w:name="OLE_LINK1"/>
      <w:bookmarkStart w:id="1" w:name="OLE_LINK2"/>
      <w:r>
        <w:rPr>
          <w:rFonts w:hint="eastAsia" w:ascii="宋体" w:hAnsi="宋体" w:eastAsia="宋体"/>
          <w:b/>
          <w:bCs/>
          <w:sz w:val="32"/>
          <w:szCs w:val="32"/>
        </w:rPr>
        <w:t>报价单（内含所有辅材、工时）</w:t>
      </w: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736"/>
        <w:gridCol w:w="1056"/>
        <w:gridCol w:w="2901"/>
        <w:gridCol w:w="1903"/>
        <w:gridCol w:w="2091"/>
        <w:gridCol w:w="1851"/>
      </w:tblGrid>
      <w:tr w14:paraId="3160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6" w:type="pct"/>
            <w:shd w:val="clear" w:color="auto" w:fill="auto"/>
            <w:noWrap/>
            <w:vAlign w:val="center"/>
          </w:tcPr>
          <w:p w14:paraId="55010703">
            <w:pPr>
              <w:widowControl/>
              <w:jc w:val="center"/>
              <w:rPr>
                <w:rFonts w:ascii="宋体" w:hAnsi="宋体" w:eastAsia="宋体" w:cs="宋体"/>
                <w:b/>
                <w:bCs/>
                <w:kern w:val="0"/>
                <w:szCs w:val="21"/>
              </w:rPr>
            </w:pPr>
            <w:r>
              <w:rPr>
                <w:rFonts w:hint="eastAsia" w:ascii="宋体" w:hAnsi="宋体" w:eastAsia="宋体" w:cs="宋体"/>
                <w:b/>
                <w:bCs/>
                <w:kern w:val="0"/>
                <w:szCs w:val="21"/>
              </w:rPr>
              <w:t>序号</w:t>
            </w:r>
          </w:p>
        </w:tc>
        <w:tc>
          <w:tcPr>
            <w:tcW w:w="1056" w:type="pct"/>
            <w:shd w:val="clear" w:color="auto" w:fill="auto"/>
            <w:noWrap/>
            <w:vAlign w:val="center"/>
          </w:tcPr>
          <w:p w14:paraId="2376F29B">
            <w:pPr>
              <w:widowControl/>
              <w:jc w:val="center"/>
              <w:rPr>
                <w:rFonts w:ascii="宋体" w:hAnsi="宋体" w:eastAsia="宋体" w:cs="宋体"/>
                <w:b/>
                <w:bCs/>
                <w:kern w:val="0"/>
                <w:szCs w:val="21"/>
              </w:rPr>
            </w:pPr>
            <w:r>
              <w:rPr>
                <w:rFonts w:hint="eastAsia" w:ascii="宋体" w:hAnsi="宋体" w:eastAsia="宋体" w:cs="宋体"/>
                <w:b/>
                <w:bCs/>
                <w:kern w:val="0"/>
                <w:szCs w:val="21"/>
              </w:rPr>
              <w:t>病区</w:t>
            </w:r>
          </w:p>
        </w:tc>
        <w:tc>
          <w:tcPr>
            <w:tcW w:w="408" w:type="pct"/>
            <w:shd w:val="clear" w:color="auto" w:fill="auto"/>
            <w:noWrap/>
            <w:vAlign w:val="center"/>
          </w:tcPr>
          <w:p w14:paraId="2545E918">
            <w:pPr>
              <w:widowControl/>
              <w:jc w:val="center"/>
              <w:rPr>
                <w:rFonts w:ascii="宋体" w:hAnsi="宋体" w:eastAsia="宋体" w:cs="宋体"/>
                <w:b/>
                <w:bCs/>
                <w:kern w:val="0"/>
                <w:szCs w:val="21"/>
              </w:rPr>
            </w:pPr>
            <w:r>
              <w:rPr>
                <w:rFonts w:hint="eastAsia" w:ascii="宋体" w:hAnsi="宋体" w:eastAsia="宋体" w:cs="宋体"/>
                <w:b/>
                <w:bCs/>
                <w:kern w:val="0"/>
                <w:szCs w:val="21"/>
              </w:rPr>
              <w:t>楼层</w:t>
            </w:r>
          </w:p>
        </w:tc>
        <w:tc>
          <w:tcPr>
            <w:tcW w:w="1120" w:type="pct"/>
            <w:shd w:val="clear" w:color="auto" w:fill="auto"/>
            <w:noWrap/>
            <w:vAlign w:val="center"/>
          </w:tcPr>
          <w:p w14:paraId="060C0DD2">
            <w:pPr>
              <w:widowControl/>
              <w:jc w:val="center"/>
              <w:rPr>
                <w:rFonts w:ascii="宋体" w:hAnsi="宋体" w:eastAsia="宋体" w:cs="宋体"/>
                <w:b/>
                <w:bCs/>
                <w:kern w:val="0"/>
                <w:szCs w:val="21"/>
              </w:rPr>
            </w:pPr>
            <w:r>
              <w:rPr>
                <w:rFonts w:hint="eastAsia" w:ascii="宋体" w:hAnsi="宋体" w:eastAsia="宋体" w:cs="宋体"/>
                <w:b/>
                <w:bCs/>
                <w:kern w:val="0"/>
                <w:szCs w:val="21"/>
              </w:rPr>
              <w:t>安装地点（房间号）</w:t>
            </w:r>
          </w:p>
        </w:tc>
        <w:tc>
          <w:tcPr>
            <w:tcW w:w="561" w:type="pct"/>
            <w:shd w:val="clear" w:color="auto" w:fill="auto"/>
            <w:noWrap/>
            <w:vAlign w:val="center"/>
          </w:tcPr>
          <w:p w14:paraId="177AEB70">
            <w:pPr>
              <w:widowControl/>
              <w:jc w:val="center"/>
              <w:rPr>
                <w:rFonts w:ascii="宋体" w:hAnsi="宋体" w:eastAsia="宋体" w:cs="宋体"/>
                <w:b/>
                <w:bCs/>
                <w:kern w:val="0"/>
                <w:szCs w:val="21"/>
              </w:rPr>
            </w:pPr>
            <w:r>
              <w:rPr>
                <w:rFonts w:hint="eastAsia" w:ascii="宋体" w:hAnsi="宋体" w:eastAsia="宋体" w:cs="宋体"/>
                <w:b/>
                <w:bCs/>
                <w:kern w:val="0"/>
                <w:szCs w:val="21"/>
              </w:rPr>
              <w:t>待装床位数（床）</w:t>
            </w:r>
          </w:p>
        </w:tc>
        <w:tc>
          <w:tcPr>
            <w:tcW w:w="879" w:type="pct"/>
            <w:shd w:val="clear" w:color="auto" w:fill="auto"/>
            <w:noWrap/>
            <w:vAlign w:val="center"/>
          </w:tcPr>
          <w:p w14:paraId="61A6D95D">
            <w:pPr>
              <w:widowControl/>
              <w:jc w:val="center"/>
              <w:rPr>
                <w:rFonts w:ascii="宋体" w:hAnsi="宋体" w:eastAsia="宋体" w:cs="宋体"/>
                <w:b/>
                <w:bCs/>
                <w:kern w:val="0"/>
                <w:szCs w:val="21"/>
              </w:rPr>
            </w:pPr>
            <w:r>
              <w:rPr>
                <w:rFonts w:hint="eastAsia" w:ascii="宋体" w:hAnsi="宋体" w:eastAsia="宋体" w:cs="宋体"/>
                <w:b/>
                <w:bCs/>
                <w:kern w:val="0"/>
                <w:szCs w:val="21"/>
              </w:rPr>
              <w:t>一床单价(元)</w:t>
            </w:r>
          </w:p>
        </w:tc>
        <w:tc>
          <w:tcPr>
            <w:tcW w:w="730" w:type="pct"/>
            <w:shd w:val="clear" w:color="auto" w:fill="auto"/>
            <w:noWrap/>
            <w:vAlign w:val="center"/>
          </w:tcPr>
          <w:p w14:paraId="58EDAF08">
            <w:pPr>
              <w:widowControl/>
              <w:jc w:val="center"/>
              <w:rPr>
                <w:rFonts w:ascii="宋体" w:hAnsi="宋体" w:eastAsia="宋体" w:cs="宋体"/>
                <w:b/>
                <w:bCs/>
                <w:kern w:val="0"/>
                <w:szCs w:val="21"/>
              </w:rPr>
            </w:pPr>
            <w:r>
              <w:rPr>
                <w:rFonts w:hint="eastAsia" w:ascii="宋体" w:hAnsi="宋体" w:eastAsia="宋体" w:cs="宋体"/>
                <w:b/>
                <w:bCs/>
                <w:kern w:val="0"/>
                <w:szCs w:val="21"/>
              </w:rPr>
              <w:t>小计（元）</w:t>
            </w:r>
          </w:p>
        </w:tc>
      </w:tr>
      <w:tr w14:paraId="463B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661ECE8D">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056" w:type="pct"/>
            <w:shd w:val="clear" w:color="auto" w:fill="auto"/>
            <w:noWrap/>
            <w:vAlign w:val="center"/>
          </w:tcPr>
          <w:p w14:paraId="46E6F122">
            <w:pPr>
              <w:widowControl/>
              <w:jc w:val="center"/>
              <w:rPr>
                <w:rFonts w:ascii="宋体" w:hAnsi="宋体" w:eastAsia="宋体" w:cs="宋体"/>
                <w:kern w:val="0"/>
                <w:szCs w:val="21"/>
              </w:rPr>
            </w:pPr>
            <w:r>
              <w:rPr>
                <w:rFonts w:hint="eastAsia" w:ascii="宋体" w:hAnsi="宋体" w:eastAsia="宋体" w:cs="宋体"/>
                <w:kern w:val="0"/>
                <w:szCs w:val="21"/>
              </w:rPr>
              <w:t>急诊门诊（北区）</w:t>
            </w:r>
          </w:p>
        </w:tc>
        <w:tc>
          <w:tcPr>
            <w:tcW w:w="408" w:type="pct"/>
            <w:shd w:val="clear" w:color="auto" w:fill="auto"/>
            <w:noWrap/>
            <w:vAlign w:val="center"/>
          </w:tcPr>
          <w:p w14:paraId="24BD6D23">
            <w:pPr>
              <w:widowControl/>
              <w:jc w:val="center"/>
              <w:rPr>
                <w:rFonts w:ascii="宋体" w:hAnsi="宋体" w:eastAsia="宋体" w:cs="宋体"/>
                <w:kern w:val="0"/>
                <w:szCs w:val="21"/>
              </w:rPr>
            </w:pPr>
            <w:r>
              <w:rPr>
                <w:rFonts w:hint="eastAsia" w:ascii="宋体" w:hAnsi="宋体" w:eastAsia="宋体" w:cs="宋体"/>
                <w:kern w:val="0"/>
                <w:szCs w:val="21"/>
              </w:rPr>
              <w:t>急诊1楼</w:t>
            </w:r>
          </w:p>
        </w:tc>
        <w:tc>
          <w:tcPr>
            <w:tcW w:w="1120" w:type="pct"/>
            <w:shd w:val="clear" w:color="auto" w:fill="auto"/>
            <w:noWrap/>
            <w:vAlign w:val="center"/>
          </w:tcPr>
          <w:p w14:paraId="12108BA5">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M106操作室</w:t>
            </w:r>
          </w:p>
        </w:tc>
        <w:tc>
          <w:tcPr>
            <w:tcW w:w="561" w:type="pct"/>
            <w:shd w:val="clear" w:color="auto" w:fill="auto"/>
            <w:noWrap/>
            <w:vAlign w:val="center"/>
          </w:tcPr>
          <w:p w14:paraId="1FC9E7B3">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879" w:type="pct"/>
            <w:shd w:val="clear" w:color="auto" w:fill="auto"/>
            <w:noWrap/>
            <w:vAlign w:val="center"/>
          </w:tcPr>
          <w:p w14:paraId="1FCA7EB1">
            <w:pPr>
              <w:widowControl/>
              <w:jc w:val="center"/>
              <w:rPr>
                <w:rFonts w:ascii="宋体" w:hAnsi="宋体" w:eastAsia="宋体" w:cs="宋体"/>
                <w:kern w:val="0"/>
                <w:szCs w:val="21"/>
              </w:rPr>
            </w:pPr>
            <w:bookmarkStart w:id="2" w:name="_GoBack"/>
            <w:bookmarkEnd w:id="2"/>
          </w:p>
        </w:tc>
        <w:tc>
          <w:tcPr>
            <w:tcW w:w="730" w:type="pct"/>
            <w:shd w:val="clear" w:color="auto" w:fill="auto"/>
            <w:noWrap/>
            <w:vAlign w:val="center"/>
          </w:tcPr>
          <w:p w14:paraId="366B1CC6">
            <w:pPr>
              <w:widowControl/>
              <w:jc w:val="center"/>
              <w:rPr>
                <w:rFonts w:ascii="宋体" w:hAnsi="宋体" w:eastAsia="宋体" w:cs="宋体"/>
                <w:kern w:val="0"/>
                <w:szCs w:val="21"/>
              </w:rPr>
            </w:pPr>
          </w:p>
        </w:tc>
      </w:tr>
      <w:tr w14:paraId="67B4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7B985ECE">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1056" w:type="pct"/>
            <w:shd w:val="clear" w:color="auto" w:fill="auto"/>
            <w:noWrap/>
            <w:vAlign w:val="center"/>
          </w:tcPr>
          <w:p w14:paraId="1F79F0F6">
            <w:pPr>
              <w:widowControl/>
              <w:jc w:val="center"/>
              <w:rPr>
                <w:rFonts w:ascii="宋体" w:hAnsi="宋体" w:eastAsia="宋体" w:cs="宋体"/>
                <w:kern w:val="0"/>
                <w:szCs w:val="21"/>
              </w:rPr>
            </w:pPr>
            <w:r>
              <w:rPr>
                <w:rFonts w:hint="eastAsia" w:ascii="宋体" w:hAnsi="宋体" w:eastAsia="宋体" w:cs="宋体"/>
                <w:kern w:val="0"/>
                <w:szCs w:val="21"/>
              </w:rPr>
              <w:t>中医特色护理门诊（北区）</w:t>
            </w:r>
          </w:p>
        </w:tc>
        <w:tc>
          <w:tcPr>
            <w:tcW w:w="408" w:type="pct"/>
            <w:shd w:val="clear" w:color="auto" w:fill="auto"/>
            <w:noWrap/>
            <w:vAlign w:val="center"/>
          </w:tcPr>
          <w:p w14:paraId="241DC50A">
            <w:pPr>
              <w:widowControl/>
              <w:jc w:val="center"/>
              <w:rPr>
                <w:rFonts w:ascii="宋体" w:hAnsi="宋体" w:eastAsia="宋体" w:cs="宋体"/>
                <w:kern w:val="0"/>
                <w:szCs w:val="21"/>
              </w:rPr>
            </w:pPr>
            <w:r>
              <w:rPr>
                <w:rFonts w:hint="eastAsia" w:ascii="宋体" w:hAnsi="宋体" w:eastAsia="宋体" w:cs="宋体"/>
                <w:kern w:val="0"/>
                <w:szCs w:val="21"/>
              </w:rPr>
              <w:t>门诊4楼</w:t>
            </w:r>
          </w:p>
        </w:tc>
        <w:tc>
          <w:tcPr>
            <w:tcW w:w="1120" w:type="pct"/>
            <w:shd w:val="clear" w:color="auto" w:fill="auto"/>
            <w:noWrap/>
            <w:vAlign w:val="center"/>
          </w:tcPr>
          <w:p w14:paraId="251CE8E6">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M431、M432、M433、M434</w:t>
            </w:r>
          </w:p>
        </w:tc>
        <w:tc>
          <w:tcPr>
            <w:tcW w:w="561" w:type="pct"/>
            <w:shd w:val="clear" w:color="auto" w:fill="auto"/>
            <w:noWrap/>
            <w:vAlign w:val="center"/>
          </w:tcPr>
          <w:p w14:paraId="611F9858">
            <w:pPr>
              <w:widowControl/>
              <w:jc w:val="center"/>
              <w:rPr>
                <w:rFonts w:ascii="宋体" w:hAnsi="宋体" w:eastAsia="宋体" w:cs="宋体"/>
                <w:kern w:val="0"/>
                <w:szCs w:val="21"/>
              </w:rPr>
            </w:pPr>
            <w:r>
              <w:rPr>
                <w:rFonts w:hint="eastAsia" w:ascii="宋体" w:hAnsi="宋体" w:eastAsia="宋体" w:cs="宋体"/>
                <w:kern w:val="0"/>
                <w:szCs w:val="21"/>
              </w:rPr>
              <w:t>4</w:t>
            </w:r>
          </w:p>
        </w:tc>
        <w:tc>
          <w:tcPr>
            <w:tcW w:w="879" w:type="pct"/>
            <w:shd w:val="clear" w:color="auto" w:fill="auto"/>
            <w:noWrap/>
            <w:vAlign w:val="center"/>
          </w:tcPr>
          <w:p w14:paraId="14244B2D">
            <w:pPr>
              <w:widowControl/>
              <w:jc w:val="center"/>
              <w:rPr>
                <w:rFonts w:ascii="宋体" w:hAnsi="宋体" w:eastAsia="宋体" w:cs="宋体"/>
                <w:kern w:val="0"/>
                <w:szCs w:val="21"/>
              </w:rPr>
            </w:pPr>
          </w:p>
        </w:tc>
        <w:tc>
          <w:tcPr>
            <w:tcW w:w="730" w:type="pct"/>
            <w:shd w:val="clear" w:color="auto" w:fill="auto"/>
            <w:noWrap/>
            <w:vAlign w:val="center"/>
          </w:tcPr>
          <w:p w14:paraId="4F64C3B4">
            <w:pPr>
              <w:widowControl/>
              <w:jc w:val="center"/>
              <w:rPr>
                <w:rFonts w:ascii="宋体" w:hAnsi="宋体" w:eastAsia="宋体" w:cs="宋体"/>
                <w:kern w:val="0"/>
                <w:szCs w:val="21"/>
              </w:rPr>
            </w:pPr>
          </w:p>
        </w:tc>
      </w:tr>
      <w:tr w14:paraId="4095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1C2C65FE">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1056" w:type="pct"/>
            <w:shd w:val="clear" w:color="auto" w:fill="auto"/>
            <w:noWrap/>
            <w:vAlign w:val="center"/>
          </w:tcPr>
          <w:p w14:paraId="6E517AD1">
            <w:pPr>
              <w:widowControl/>
              <w:jc w:val="center"/>
              <w:rPr>
                <w:rFonts w:ascii="宋体" w:hAnsi="宋体" w:eastAsia="宋体" w:cs="宋体"/>
                <w:kern w:val="0"/>
                <w:szCs w:val="21"/>
              </w:rPr>
            </w:pPr>
            <w:r>
              <w:rPr>
                <w:rFonts w:hint="eastAsia" w:ascii="宋体" w:hAnsi="宋体" w:eastAsia="宋体" w:cs="宋体"/>
                <w:kern w:val="0"/>
                <w:szCs w:val="21"/>
              </w:rPr>
              <w:t>针灸康复科（北区）</w:t>
            </w:r>
          </w:p>
        </w:tc>
        <w:tc>
          <w:tcPr>
            <w:tcW w:w="408" w:type="pct"/>
            <w:shd w:val="clear" w:color="auto" w:fill="auto"/>
            <w:noWrap/>
            <w:vAlign w:val="center"/>
          </w:tcPr>
          <w:p w14:paraId="46E190F2">
            <w:pPr>
              <w:widowControl/>
              <w:jc w:val="center"/>
              <w:rPr>
                <w:rFonts w:ascii="宋体" w:hAnsi="宋体" w:eastAsia="宋体" w:cs="宋体"/>
                <w:kern w:val="0"/>
                <w:szCs w:val="21"/>
              </w:rPr>
            </w:pPr>
            <w:r>
              <w:rPr>
                <w:rFonts w:hint="eastAsia" w:ascii="宋体" w:hAnsi="宋体" w:eastAsia="宋体" w:cs="宋体"/>
                <w:kern w:val="0"/>
                <w:szCs w:val="21"/>
              </w:rPr>
              <w:t>门诊4楼</w:t>
            </w:r>
          </w:p>
        </w:tc>
        <w:tc>
          <w:tcPr>
            <w:tcW w:w="1120" w:type="pct"/>
            <w:shd w:val="clear" w:color="auto" w:fill="auto"/>
            <w:noWrap/>
            <w:vAlign w:val="center"/>
          </w:tcPr>
          <w:p w14:paraId="568278D7">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一诊室、二诊室各3个</w:t>
            </w:r>
          </w:p>
        </w:tc>
        <w:tc>
          <w:tcPr>
            <w:tcW w:w="561" w:type="pct"/>
            <w:shd w:val="clear" w:color="auto" w:fill="auto"/>
            <w:noWrap/>
            <w:vAlign w:val="center"/>
          </w:tcPr>
          <w:p w14:paraId="6662C3A5">
            <w:pPr>
              <w:widowControl/>
              <w:jc w:val="center"/>
              <w:rPr>
                <w:rFonts w:ascii="宋体" w:hAnsi="宋体" w:eastAsia="宋体" w:cs="宋体"/>
                <w:kern w:val="0"/>
                <w:szCs w:val="21"/>
              </w:rPr>
            </w:pPr>
            <w:r>
              <w:rPr>
                <w:rFonts w:hint="eastAsia" w:ascii="宋体" w:hAnsi="宋体" w:eastAsia="宋体" w:cs="宋体"/>
                <w:kern w:val="0"/>
                <w:szCs w:val="21"/>
              </w:rPr>
              <w:t>6</w:t>
            </w:r>
          </w:p>
        </w:tc>
        <w:tc>
          <w:tcPr>
            <w:tcW w:w="879" w:type="pct"/>
            <w:shd w:val="clear" w:color="auto" w:fill="auto"/>
            <w:noWrap/>
            <w:vAlign w:val="center"/>
          </w:tcPr>
          <w:p w14:paraId="75F86E39">
            <w:pPr>
              <w:widowControl/>
              <w:jc w:val="center"/>
              <w:rPr>
                <w:rFonts w:ascii="宋体" w:hAnsi="宋体" w:eastAsia="宋体" w:cs="宋体"/>
                <w:kern w:val="0"/>
                <w:szCs w:val="21"/>
              </w:rPr>
            </w:pPr>
          </w:p>
        </w:tc>
        <w:tc>
          <w:tcPr>
            <w:tcW w:w="730" w:type="pct"/>
            <w:shd w:val="clear" w:color="auto" w:fill="auto"/>
            <w:noWrap/>
            <w:vAlign w:val="center"/>
          </w:tcPr>
          <w:p w14:paraId="56A98661">
            <w:pPr>
              <w:widowControl/>
              <w:jc w:val="center"/>
              <w:rPr>
                <w:rFonts w:ascii="宋体" w:hAnsi="宋体" w:eastAsia="宋体" w:cs="宋体"/>
                <w:kern w:val="0"/>
                <w:szCs w:val="21"/>
              </w:rPr>
            </w:pPr>
          </w:p>
        </w:tc>
      </w:tr>
      <w:tr w14:paraId="5369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3201FAD6">
            <w:pPr>
              <w:widowControl/>
              <w:jc w:val="center"/>
              <w:rPr>
                <w:rFonts w:ascii="宋体" w:hAnsi="宋体" w:eastAsia="宋体" w:cs="宋体"/>
                <w:kern w:val="0"/>
                <w:szCs w:val="21"/>
              </w:rPr>
            </w:pPr>
            <w:r>
              <w:rPr>
                <w:rFonts w:hint="eastAsia" w:ascii="宋体" w:hAnsi="宋体" w:eastAsia="宋体" w:cs="宋体"/>
                <w:kern w:val="0"/>
                <w:szCs w:val="21"/>
              </w:rPr>
              <w:t>4</w:t>
            </w:r>
          </w:p>
        </w:tc>
        <w:tc>
          <w:tcPr>
            <w:tcW w:w="1056" w:type="pct"/>
            <w:shd w:val="clear" w:color="auto" w:fill="auto"/>
            <w:noWrap/>
            <w:vAlign w:val="center"/>
          </w:tcPr>
          <w:p w14:paraId="1100A6F5">
            <w:pPr>
              <w:widowControl/>
              <w:jc w:val="center"/>
              <w:rPr>
                <w:rFonts w:ascii="宋体" w:hAnsi="宋体" w:eastAsia="宋体" w:cs="宋体"/>
                <w:kern w:val="0"/>
                <w:szCs w:val="21"/>
              </w:rPr>
            </w:pPr>
            <w:r>
              <w:rPr>
                <w:rFonts w:hint="eastAsia" w:ascii="宋体" w:hAnsi="宋体" w:eastAsia="宋体" w:cs="宋体"/>
                <w:kern w:val="0"/>
                <w:szCs w:val="21"/>
              </w:rPr>
              <w:t>耳鼻喉科门诊（北区）</w:t>
            </w:r>
          </w:p>
        </w:tc>
        <w:tc>
          <w:tcPr>
            <w:tcW w:w="408" w:type="pct"/>
            <w:shd w:val="clear" w:color="auto" w:fill="auto"/>
            <w:noWrap/>
            <w:vAlign w:val="center"/>
          </w:tcPr>
          <w:p w14:paraId="6111B5DB">
            <w:pPr>
              <w:widowControl/>
              <w:jc w:val="center"/>
              <w:rPr>
                <w:rFonts w:ascii="宋体" w:hAnsi="宋体" w:eastAsia="宋体" w:cs="宋体"/>
                <w:kern w:val="0"/>
                <w:szCs w:val="21"/>
              </w:rPr>
            </w:pPr>
            <w:r>
              <w:rPr>
                <w:rFonts w:hint="eastAsia" w:ascii="宋体" w:hAnsi="宋体" w:eastAsia="宋体" w:cs="宋体"/>
                <w:kern w:val="0"/>
                <w:szCs w:val="21"/>
              </w:rPr>
              <w:t>门诊4楼</w:t>
            </w:r>
          </w:p>
        </w:tc>
        <w:tc>
          <w:tcPr>
            <w:tcW w:w="1120" w:type="pct"/>
            <w:shd w:val="clear" w:color="auto" w:fill="auto"/>
            <w:noWrap/>
            <w:vAlign w:val="center"/>
          </w:tcPr>
          <w:p w14:paraId="7F7A7CE1">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M422 耳鼻喉科中医治疗室</w:t>
            </w:r>
          </w:p>
        </w:tc>
        <w:tc>
          <w:tcPr>
            <w:tcW w:w="561" w:type="pct"/>
            <w:shd w:val="clear" w:color="auto" w:fill="auto"/>
            <w:noWrap/>
            <w:vAlign w:val="center"/>
          </w:tcPr>
          <w:p w14:paraId="1915BA47">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879" w:type="pct"/>
            <w:shd w:val="clear" w:color="auto" w:fill="auto"/>
            <w:noWrap/>
            <w:vAlign w:val="center"/>
          </w:tcPr>
          <w:p w14:paraId="7197F70E">
            <w:pPr>
              <w:widowControl/>
              <w:jc w:val="center"/>
              <w:rPr>
                <w:rFonts w:ascii="宋体" w:hAnsi="宋体" w:eastAsia="宋体" w:cs="宋体"/>
                <w:kern w:val="0"/>
                <w:szCs w:val="21"/>
              </w:rPr>
            </w:pPr>
          </w:p>
        </w:tc>
        <w:tc>
          <w:tcPr>
            <w:tcW w:w="730" w:type="pct"/>
            <w:shd w:val="clear" w:color="auto" w:fill="auto"/>
            <w:noWrap/>
            <w:vAlign w:val="center"/>
          </w:tcPr>
          <w:p w14:paraId="6DEDB5F1">
            <w:pPr>
              <w:widowControl/>
              <w:jc w:val="center"/>
              <w:rPr>
                <w:rFonts w:ascii="宋体" w:hAnsi="宋体" w:eastAsia="宋体" w:cs="宋体"/>
                <w:kern w:val="0"/>
                <w:szCs w:val="21"/>
              </w:rPr>
            </w:pPr>
          </w:p>
        </w:tc>
      </w:tr>
      <w:tr w14:paraId="2307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1B211713">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1056" w:type="pct"/>
            <w:shd w:val="clear" w:color="auto" w:fill="auto"/>
            <w:noWrap/>
            <w:vAlign w:val="center"/>
          </w:tcPr>
          <w:p w14:paraId="5F7F0293">
            <w:pPr>
              <w:widowControl/>
              <w:jc w:val="center"/>
              <w:rPr>
                <w:rFonts w:ascii="宋体" w:hAnsi="宋体" w:eastAsia="宋体" w:cs="宋体"/>
                <w:kern w:val="0"/>
                <w:szCs w:val="21"/>
              </w:rPr>
            </w:pPr>
            <w:r>
              <w:rPr>
                <w:rFonts w:hint="eastAsia" w:ascii="宋体" w:hAnsi="宋体" w:eastAsia="宋体" w:cs="宋体"/>
                <w:kern w:val="0"/>
                <w:szCs w:val="21"/>
              </w:rPr>
              <w:t>感染科、肝病科（北区）</w:t>
            </w:r>
          </w:p>
        </w:tc>
        <w:tc>
          <w:tcPr>
            <w:tcW w:w="408" w:type="pct"/>
            <w:shd w:val="clear" w:color="auto" w:fill="auto"/>
            <w:noWrap/>
            <w:vAlign w:val="center"/>
          </w:tcPr>
          <w:p w14:paraId="2692B6F7">
            <w:pPr>
              <w:widowControl/>
              <w:jc w:val="center"/>
              <w:rPr>
                <w:rFonts w:ascii="宋体" w:hAnsi="宋体" w:eastAsia="宋体" w:cs="宋体"/>
                <w:kern w:val="0"/>
                <w:szCs w:val="21"/>
              </w:rPr>
            </w:pPr>
            <w:r>
              <w:rPr>
                <w:rFonts w:hint="eastAsia" w:ascii="宋体" w:hAnsi="宋体" w:eastAsia="宋体" w:cs="宋体"/>
                <w:kern w:val="0"/>
                <w:szCs w:val="21"/>
              </w:rPr>
              <w:t>17楼</w:t>
            </w:r>
          </w:p>
        </w:tc>
        <w:tc>
          <w:tcPr>
            <w:tcW w:w="1120" w:type="pct"/>
            <w:shd w:val="clear" w:color="auto" w:fill="auto"/>
            <w:noWrap/>
            <w:vAlign w:val="center"/>
          </w:tcPr>
          <w:p w14:paraId="6581FB58">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中医操作室</w:t>
            </w:r>
          </w:p>
        </w:tc>
        <w:tc>
          <w:tcPr>
            <w:tcW w:w="561" w:type="pct"/>
            <w:shd w:val="clear" w:color="auto" w:fill="auto"/>
            <w:noWrap/>
            <w:vAlign w:val="center"/>
          </w:tcPr>
          <w:p w14:paraId="46944219">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879" w:type="pct"/>
            <w:shd w:val="clear" w:color="auto" w:fill="auto"/>
            <w:noWrap/>
            <w:vAlign w:val="center"/>
          </w:tcPr>
          <w:p w14:paraId="40B89ED6">
            <w:pPr>
              <w:widowControl/>
              <w:jc w:val="center"/>
              <w:rPr>
                <w:rFonts w:ascii="宋体" w:hAnsi="宋体" w:eastAsia="宋体" w:cs="宋体"/>
                <w:kern w:val="0"/>
                <w:szCs w:val="21"/>
              </w:rPr>
            </w:pPr>
          </w:p>
        </w:tc>
        <w:tc>
          <w:tcPr>
            <w:tcW w:w="730" w:type="pct"/>
            <w:shd w:val="clear" w:color="auto" w:fill="auto"/>
            <w:noWrap/>
            <w:vAlign w:val="center"/>
          </w:tcPr>
          <w:p w14:paraId="05B244D9">
            <w:pPr>
              <w:widowControl/>
              <w:jc w:val="center"/>
              <w:rPr>
                <w:rFonts w:ascii="宋体" w:hAnsi="宋体" w:eastAsia="宋体" w:cs="宋体"/>
                <w:kern w:val="0"/>
                <w:szCs w:val="21"/>
              </w:rPr>
            </w:pPr>
          </w:p>
        </w:tc>
      </w:tr>
      <w:tr w14:paraId="5AF2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017A4A74">
            <w:pPr>
              <w:widowControl/>
              <w:jc w:val="center"/>
              <w:rPr>
                <w:rFonts w:ascii="宋体" w:hAnsi="宋体" w:eastAsia="宋体" w:cs="宋体"/>
                <w:kern w:val="0"/>
                <w:szCs w:val="21"/>
              </w:rPr>
            </w:pPr>
            <w:r>
              <w:rPr>
                <w:rFonts w:hint="eastAsia" w:ascii="宋体" w:hAnsi="宋体" w:eastAsia="宋体" w:cs="宋体"/>
                <w:kern w:val="0"/>
                <w:szCs w:val="21"/>
              </w:rPr>
              <w:t>6</w:t>
            </w:r>
          </w:p>
        </w:tc>
        <w:tc>
          <w:tcPr>
            <w:tcW w:w="1056" w:type="pct"/>
            <w:shd w:val="clear" w:color="auto" w:fill="auto"/>
            <w:noWrap/>
            <w:vAlign w:val="center"/>
          </w:tcPr>
          <w:p w14:paraId="4B86F90A">
            <w:pPr>
              <w:widowControl/>
              <w:jc w:val="center"/>
              <w:rPr>
                <w:rFonts w:ascii="宋体" w:hAnsi="宋体" w:eastAsia="宋体" w:cs="宋体"/>
                <w:kern w:val="0"/>
                <w:szCs w:val="21"/>
              </w:rPr>
            </w:pPr>
            <w:r>
              <w:rPr>
                <w:rFonts w:hint="eastAsia" w:ascii="宋体" w:hAnsi="宋体" w:eastAsia="宋体" w:cs="宋体"/>
                <w:kern w:val="0"/>
                <w:szCs w:val="21"/>
              </w:rPr>
              <w:t>针灸康复二科（北区）</w:t>
            </w:r>
          </w:p>
        </w:tc>
        <w:tc>
          <w:tcPr>
            <w:tcW w:w="408" w:type="pct"/>
            <w:shd w:val="clear" w:color="auto" w:fill="auto"/>
            <w:noWrap/>
            <w:vAlign w:val="center"/>
          </w:tcPr>
          <w:p w14:paraId="140CD79E">
            <w:pPr>
              <w:widowControl/>
              <w:jc w:val="center"/>
              <w:rPr>
                <w:rFonts w:ascii="宋体" w:hAnsi="宋体" w:eastAsia="宋体" w:cs="宋体"/>
                <w:kern w:val="0"/>
                <w:szCs w:val="21"/>
              </w:rPr>
            </w:pPr>
            <w:r>
              <w:rPr>
                <w:rFonts w:hint="eastAsia" w:ascii="宋体" w:hAnsi="宋体" w:eastAsia="宋体" w:cs="宋体"/>
                <w:kern w:val="0"/>
                <w:szCs w:val="21"/>
              </w:rPr>
              <w:t>16楼</w:t>
            </w:r>
          </w:p>
        </w:tc>
        <w:tc>
          <w:tcPr>
            <w:tcW w:w="1120" w:type="pct"/>
            <w:shd w:val="clear" w:color="auto" w:fill="auto"/>
            <w:noWrap/>
            <w:vAlign w:val="center"/>
          </w:tcPr>
          <w:p w14:paraId="4BB88551">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00DF41C2">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879" w:type="pct"/>
            <w:shd w:val="clear" w:color="auto" w:fill="auto"/>
            <w:noWrap/>
            <w:vAlign w:val="center"/>
          </w:tcPr>
          <w:p w14:paraId="0FEA4DFA">
            <w:pPr>
              <w:widowControl/>
              <w:jc w:val="center"/>
              <w:rPr>
                <w:rFonts w:ascii="宋体" w:hAnsi="宋体" w:eastAsia="宋体" w:cs="宋体"/>
                <w:kern w:val="0"/>
                <w:szCs w:val="21"/>
              </w:rPr>
            </w:pPr>
          </w:p>
        </w:tc>
        <w:tc>
          <w:tcPr>
            <w:tcW w:w="730" w:type="pct"/>
            <w:shd w:val="clear" w:color="auto" w:fill="auto"/>
            <w:noWrap/>
            <w:vAlign w:val="center"/>
          </w:tcPr>
          <w:p w14:paraId="2ABE2087">
            <w:pPr>
              <w:widowControl/>
              <w:jc w:val="center"/>
              <w:rPr>
                <w:rFonts w:ascii="宋体" w:hAnsi="宋体" w:eastAsia="宋体" w:cs="宋体"/>
                <w:kern w:val="0"/>
                <w:szCs w:val="21"/>
              </w:rPr>
            </w:pPr>
          </w:p>
        </w:tc>
      </w:tr>
      <w:tr w14:paraId="112C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286D4DBE">
            <w:pPr>
              <w:widowControl/>
              <w:jc w:val="center"/>
              <w:rPr>
                <w:rFonts w:ascii="宋体" w:hAnsi="宋体" w:eastAsia="宋体" w:cs="宋体"/>
                <w:kern w:val="0"/>
                <w:szCs w:val="21"/>
              </w:rPr>
            </w:pPr>
            <w:r>
              <w:rPr>
                <w:rFonts w:hint="eastAsia" w:ascii="宋体" w:hAnsi="宋体" w:eastAsia="宋体" w:cs="宋体"/>
                <w:kern w:val="0"/>
                <w:szCs w:val="21"/>
              </w:rPr>
              <w:t>7</w:t>
            </w:r>
          </w:p>
        </w:tc>
        <w:tc>
          <w:tcPr>
            <w:tcW w:w="1056" w:type="pct"/>
            <w:shd w:val="clear" w:color="auto" w:fill="auto"/>
            <w:noWrap/>
            <w:vAlign w:val="center"/>
          </w:tcPr>
          <w:p w14:paraId="044C32C4">
            <w:pPr>
              <w:widowControl/>
              <w:jc w:val="center"/>
              <w:rPr>
                <w:rFonts w:ascii="宋体" w:hAnsi="宋体" w:eastAsia="宋体" w:cs="宋体"/>
                <w:kern w:val="0"/>
                <w:szCs w:val="21"/>
              </w:rPr>
            </w:pPr>
            <w:r>
              <w:rPr>
                <w:rFonts w:hint="eastAsia" w:ascii="宋体" w:hAnsi="宋体" w:eastAsia="宋体" w:cs="宋体"/>
                <w:kern w:val="0"/>
                <w:szCs w:val="21"/>
              </w:rPr>
              <w:t>针灸康复一科（北区）</w:t>
            </w:r>
          </w:p>
        </w:tc>
        <w:tc>
          <w:tcPr>
            <w:tcW w:w="408" w:type="pct"/>
            <w:shd w:val="clear" w:color="auto" w:fill="auto"/>
            <w:noWrap/>
            <w:vAlign w:val="center"/>
          </w:tcPr>
          <w:p w14:paraId="7A443A47">
            <w:pPr>
              <w:widowControl/>
              <w:jc w:val="center"/>
              <w:rPr>
                <w:rFonts w:ascii="宋体" w:hAnsi="宋体" w:eastAsia="宋体" w:cs="宋体"/>
                <w:kern w:val="0"/>
                <w:szCs w:val="21"/>
              </w:rPr>
            </w:pPr>
            <w:r>
              <w:rPr>
                <w:rFonts w:hint="eastAsia" w:ascii="宋体" w:hAnsi="宋体" w:eastAsia="宋体" w:cs="宋体"/>
                <w:kern w:val="0"/>
                <w:szCs w:val="21"/>
              </w:rPr>
              <w:t>15楼</w:t>
            </w:r>
          </w:p>
        </w:tc>
        <w:tc>
          <w:tcPr>
            <w:tcW w:w="1120" w:type="pct"/>
            <w:shd w:val="clear" w:color="auto" w:fill="auto"/>
            <w:noWrap/>
            <w:vAlign w:val="center"/>
          </w:tcPr>
          <w:p w14:paraId="267CB506">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19396B24">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879" w:type="pct"/>
            <w:shd w:val="clear" w:color="auto" w:fill="auto"/>
            <w:noWrap/>
            <w:vAlign w:val="center"/>
          </w:tcPr>
          <w:p w14:paraId="4AD01440">
            <w:pPr>
              <w:widowControl/>
              <w:jc w:val="center"/>
              <w:rPr>
                <w:rFonts w:ascii="宋体" w:hAnsi="宋体" w:eastAsia="宋体" w:cs="宋体"/>
                <w:kern w:val="0"/>
                <w:szCs w:val="21"/>
              </w:rPr>
            </w:pPr>
          </w:p>
        </w:tc>
        <w:tc>
          <w:tcPr>
            <w:tcW w:w="730" w:type="pct"/>
            <w:shd w:val="clear" w:color="auto" w:fill="auto"/>
            <w:noWrap/>
            <w:vAlign w:val="center"/>
          </w:tcPr>
          <w:p w14:paraId="2BA5C2BA">
            <w:pPr>
              <w:widowControl/>
              <w:jc w:val="center"/>
              <w:rPr>
                <w:rFonts w:ascii="宋体" w:hAnsi="宋体" w:eastAsia="宋体" w:cs="宋体"/>
                <w:kern w:val="0"/>
                <w:szCs w:val="21"/>
              </w:rPr>
            </w:pPr>
          </w:p>
        </w:tc>
      </w:tr>
      <w:tr w14:paraId="1813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66D9FF08">
            <w:pPr>
              <w:widowControl/>
              <w:jc w:val="center"/>
              <w:rPr>
                <w:rFonts w:ascii="宋体" w:hAnsi="宋体" w:eastAsia="宋体" w:cs="宋体"/>
                <w:kern w:val="0"/>
                <w:szCs w:val="21"/>
              </w:rPr>
            </w:pPr>
            <w:r>
              <w:rPr>
                <w:rFonts w:hint="eastAsia" w:ascii="宋体" w:hAnsi="宋体" w:eastAsia="宋体" w:cs="宋体"/>
                <w:kern w:val="0"/>
                <w:szCs w:val="21"/>
              </w:rPr>
              <w:t>8</w:t>
            </w:r>
          </w:p>
        </w:tc>
        <w:tc>
          <w:tcPr>
            <w:tcW w:w="1056" w:type="pct"/>
            <w:shd w:val="clear" w:color="auto" w:fill="auto"/>
            <w:noWrap/>
            <w:vAlign w:val="center"/>
          </w:tcPr>
          <w:p w14:paraId="5419C1F4">
            <w:pPr>
              <w:widowControl/>
              <w:jc w:val="center"/>
              <w:rPr>
                <w:rFonts w:ascii="宋体" w:hAnsi="宋体" w:eastAsia="宋体" w:cs="宋体"/>
                <w:kern w:val="0"/>
                <w:szCs w:val="21"/>
              </w:rPr>
            </w:pPr>
            <w:r>
              <w:rPr>
                <w:rFonts w:hint="eastAsia" w:ascii="宋体" w:hAnsi="宋体" w:eastAsia="宋体" w:cs="宋体"/>
                <w:kern w:val="0"/>
                <w:szCs w:val="21"/>
              </w:rPr>
              <w:t>肿瘤二科（北区）</w:t>
            </w:r>
          </w:p>
        </w:tc>
        <w:tc>
          <w:tcPr>
            <w:tcW w:w="408" w:type="pct"/>
            <w:shd w:val="clear" w:color="auto" w:fill="auto"/>
            <w:noWrap/>
            <w:vAlign w:val="center"/>
          </w:tcPr>
          <w:p w14:paraId="7B3284A1">
            <w:pPr>
              <w:widowControl/>
              <w:jc w:val="center"/>
              <w:rPr>
                <w:rFonts w:ascii="宋体" w:hAnsi="宋体" w:eastAsia="宋体" w:cs="宋体"/>
                <w:kern w:val="0"/>
                <w:szCs w:val="21"/>
              </w:rPr>
            </w:pPr>
            <w:r>
              <w:rPr>
                <w:rFonts w:hint="eastAsia" w:ascii="宋体" w:hAnsi="宋体" w:eastAsia="宋体" w:cs="宋体"/>
                <w:kern w:val="0"/>
                <w:szCs w:val="21"/>
              </w:rPr>
              <w:t>14楼</w:t>
            </w:r>
          </w:p>
        </w:tc>
        <w:tc>
          <w:tcPr>
            <w:tcW w:w="1120" w:type="pct"/>
            <w:shd w:val="clear" w:color="auto" w:fill="auto"/>
            <w:noWrap/>
            <w:vAlign w:val="center"/>
          </w:tcPr>
          <w:p w14:paraId="5C171045">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7BD80399">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879" w:type="pct"/>
            <w:shd w:val="clear" w:color="auto" w:fill="auto"/>
            <w:noWrap/>
            <w:vAlign w:val="center"/>
          </w:tcPr>
          <w:p w14:paraId="290F114D">
            <w:pPr>
              <w:widowControl/>
              <w:jc w:val="center"/>
              <w:rPr>
                <w:rFonts w:ascii="宋体" w:hAnsi="宋体" w:eastAsia="宋体" w:cs="宋体"/>
                <w:kern w:val="0"/>
                <w:szCs w:val="21"/>
              </w:rPr>
            </w:pPr>
          </w:p>
        </w:tc>
        <w:tc>
          <w:tcPr>
            <w:tcW w:w="730" w:type="pct"/>
            <w:shd w:val="clear" w:color="auto" w:fill="auto"/>
            <w:noWrap/>
            <w:vAlign w:val="center"/>
          </w:tcPr>
          <w:p w14:paraId="42176F3E">
            <w:pPr>
              <w:widowControl/>
              <w:jc w:val="center"/>
              <w:rPr>
                <w:rFonts w:ascii="宋体" w:hAnsi="宋体" w:eastAsia="宋体" w:cs="宋体"/>
                <w:kern w:val="0"/>
                <w:szCs w:val="21"/>
              </w:rPr>
            </w:pPr>
          </w:p>
        </w:tc>
      </w:tr>
      <w:tr w14:paraId="5C7E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4035812B">
            <w:pPr>
              <w:widowControl/>
              <w:jc w:val="center"/>
              <w:rPr>
                <w:rFonts w:ascii="宋体" w:hAnsi="宋体" w:eastAsia="宋体" w:cs="宋体"/>
                <w:kern w:val="0"/>
                <w:szCs w:val="21"/>
              </w:rPr>
            </w:pPr>
            <w:r>
              <w:rPr>
                <w:rFonts w:hint="eastAsia" w:ascii="宋体" w:hAnsi="宋体" w:eastAsia="宋体" w:cs="宋体"/>
                <w:kern w:val="0"/>
                <w:szCs w:val="21"/>
              </w:rPr>
              <w:t>9</w:t>
            </w:r>
          </w:p>
        </w:tc>
        <w:tc>
          <w:tcPr>
            <w:tcW w:w="1056" w:type="pct"/>
            <w:shd w:val="clear" w:color="auto" w:fill="auto"/>
            <w:noWrap/>
            <w:vAlign w:val="center"/>
          </w:tcPr>
          <w:p w14:paraId="5FA934D2">
            <w:pPr>
              <w:widowControl/>
              <w:jc w:val="center"/>
              <w:rPr>
                <w:rFonts w:ascii="宋体" w:hAnsi="宋体" w:eastAsia="宋体" w:cs="宋体"/>
                <w:kern w:val="0"/>
                <w:szCs w:val="21"/>
              </w:rPr>
            </w:pPr>
            <w:r>
              <w:rPr>
                <w:rFonts w:hint="eastAsia" w:ascii="宋体" w:hAnsi="宋体" w:eastAsia="宋体" w:cs="宋体"/>
                <w:kern w:val="0"/>
                <w:szCs w:val="21"/>
              </w:rPr>
              <w:t>肿瘤一科（北区）</w:t>
            </w:r>
          </w:p>
        </w:tc>
        <w:tc>
          <w:tcPr>
            <w:tcW w:w="408" w:type="pct"/>
            <w:shd w:val="clear" w:color="auto" w:fill="auto"/>
            <w:noWrap/>
            <w:vAlign w:val="center"/>
          </w:tcPr>
          <w:p w14:paraId="795C5332">
            <w:pPr>
              <w:widowControl/>
              <w:jc w:val="center"/>
              <w:rPr>
                <w:rFonts w:ascii="宋体" w:hAnsi="宋体" w:eastAsia="宋体" w:cs="宋体"/>
                <w:kern w:val="0"/>
                <w:szCs w:val="21"/>
              </w:rPr>
            </w:pPr>
            <w:r>
              <w:rPr>
                <w:rFonts w:hint="eastAsia" w:ascii="宋体" w:hAnsi="宋体" w:eastAsia="宋体" w:cs="宋体"/>
                <w:kern w:val="0"/>
                <w:szCs w:val="21"/>
              </w:rPr>
              <w:t>13楼</w:t>
            </w:r>
          </w:p>
        </w:tc>
        <w:tc>
          <w:tcPr>
            <w:tcW w:w="1120" w:type="pct"/>
            <w:shd w:val="clear" w:color="auto" w:fill="auto"/>
            <w:noWrap/>
            <w:vAlign w:val="center"/>
          </w:tcPr>
          <w:p w14:paraId="65F0AF7B">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5D88E782">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879" w:type="pct"/>
            <w:shd w:val="clear" w:color="auto" w:fill="auto"/>
            <w:noWrap/>
            <w:vAlign w:val="center"/>
          </w:tcPr>
          <w:p w14:paraId="682660A8">
            <w:pPr>
              <w:widowControl/>
              <w:jc w:val="center"/>
              <w:rPr>
                <w:rFonts w:ascii="宋体" w:hAnsi="宋体" w:eastAsia="宋体" w:cs="宋体"/>
                <w:kern w:val="0"/>
                <w:szCs w:val="21"/>
              </w:rPr>
            </w:pPr>
          </w:p>
        </w:tc>
        <w:tc>
          <w:tcPr>
            <w:tcW w:w="730" w:type="pct"/>
            <w:shd w:val="clear" w:color="auto" w:fill="auto"/>
            <w:noWrap/>
            <w:vAlign w:val="center"/>
          </w:tcPr>
          <w:p w14:paraId="23570598">
            <w:pPr>
              <w:widowControl/>
              <w:jc w:val="center"/>
              <w:rPr>
                <w:rFonts w:ascii="宋体" w:hAnsi="宋体" w:eastAsia="宋体" w:cs="宋体"/>
                <w:kern w:val="0"/>
                <w:szCs w:val="21"/>
              </w:rPr>
            </w:pPr>
          </w:p>
        </w:tc>
      </w:tr>
      <w:tr w14:paraId="47E9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75A90C22">
            <w:pPr>
              <w:widowControl/>
              <w:jc w:val="center"/>
              <w:rPr>
                <w:rFonts w:ascii="宋体" w:hAnsi="宋体" w:eastAsia="宋体" w:cs="宋体"/>
                <w:kern w:val="0"/>
                <w:szCs w:val="21"/>
              </w:rPr>
            </w:pPr>
            <w:r>
              <w:rPr>
                <w:rFonts w:hint="eastAsia" w:ascii="宋体" w:hAnsi="宋体" w:eastAsia="宋体" w:cs="宋体"/>
                <w:kern w:val="0"/>
                <w:szCs w:val="21"/>
              </w:rPr>
              <w:t>10</w:t>
            </w:r>
          </w:p>
        </w:tc>
        <w:tc>
          <w:tcPr>
            <w:tcW w:w="1056" w:type="pct"/>
            <w:shd w:val="clear" w:color="auto" w:fill="auto"/>
            <w:noWrap/>
            <w:vAlign w:val="center"/>
          </w:tcPr>
          <w:p w14:paraId="71436916">
            <w:pPr>
              <w:widowControl/>
              <w:jc w:val="center"/>
              <w:rPr>
                <w:rFonts w:ascii="宋体" w:hAnsi="宋体" w:eastAsia="宋体" w:cs="宋体"/>
                <w:kern w:val="0"/>
                <w:szCs w:val="21"/>
              </w:rPr>
            </w:pPr>
            <w:r>
              <w:rPr>
                <w:rFonts w:hint="eastAsia" w:ascii="宋体" w:hAnsi="宋体" w:eastAsia="宋体" w:cs="宋体"/>
                <w:kern w:val="0"/>
                <w:szCs w:val="21"/>
              </w:rPr>
              <w:t>推拿二科（北区）</w:t>
            </w:r>
          </w:p>
        </w:tc>
        <w:tc>
          <w:tcPr>
            <w:tcW w:w="408" w:type="pct"/>
            <w:shd w:val="clear" w:color="auto" w:fill="auto"/>
            <w:noWrap/>
            <w:vAlign w:val="center"/>
          </w:tcPr>
          <w:p w14:paraId="42237132">
            <w:pPr>
              <w:widowControl/>
              <w:jc w:val="center"/>
              <w:rPr>
                <w:rFonts w:ascii="宋体" w:hAnsi="宋体" w:eastAsia="宋体" w:cs="宋体"/>
                <w:kern w:val="0"/>
                <w:szCs w:val="21"/>
              </w:rPr>
            </w:pPr>
            <w:r>
              <w:rPr>
                <w:rFonts w:hint="eastAsia" w:ascii="宋体" w:hAnsi="宋体" w:eastAsia="宋体" w:cs="宋体"/>
                <w:kern w:val="0"/>
                <w:szCs w:val="21"/>
              </w:rPr>
              <w:t>12楼</w:t>
            </w:r>
          </w:p>
        </w:tc>
        <w:tc>
          <w:tcPr>
            <w:tcW w:w="1120" w:type="pct"/>
            <w:shd w:val="clear" w:color="auto" w:fill="auto"/>
            <w:noWrap/>
            <w:vAlign w:val="center"/>
          </w:tcPr>
          <w:p w14:paraId="64BA5CE9">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5C8B3700">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879" w:type="pct"/>
            <w:shd w:val="clear" w:color="auto" w:fill="auto"/>
            <w:noWrap/>
            <w:vAlign w:val="center"/>
          </w:tcPr>
          <w:p w14:paraId="63C9EB77">
            <w:pPr>
              <w:widowControl/>
              <w:jc w:val="center"/>
              <w:rPr>
                <w:rFonts w:ascii="宋体" w:hAnsi="宋体" w:eastAsia="宋体" w:cs="宋体"/>
                <w:kern w:val="0"/>
                <w:szCs w:val="21"/>
              </w:rPr>
            </w:pPr>
          </w:p>
        </w:tc>
        <w:tc>
          <w:tcPr>
            <w:tcW w:w="730" w:type="pct"/>
            <w:shd w:val="clear" w:color="auto" w:fill="auto"/>
            <w:noWrap/>
            <w:vAlign w:val="center"/>
          </w:tcPr>
          <w:p w14:paraId="545B26B8">
            <w:pPr>
              <w:widowControl/>
              <w:jc w:val="center"/>
              <w:rPr>
                <w:rFonts w:ascii="宋体" w:hAnsi="宋体" w:eastAsia="宋体" w:cs="宋体"/>
                <w:kern w:val="0"/>
                <w:szCs w:val="21"/>
              </w:rPr>
            </w:pPr>
          </w:p>
        </w:tc>
      </w:tr>
      <w:tr w14:paraId="3066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5CA1F909">
            <w:pPr>
              <w:widowControl/>
              <w:jc w:val="center"/>
              <w:rPr>
                <w:rFonts w:ascii="宋体" w:hAnsi="宋体" w:eastAsia="宋体" w:cs="宋体"/>
                <w:kern w:val="0"/>
                <w:szCs w:val="21"/>
              </w:rPr>
            </w:pPr>
            <w:r>
              <w:rPr>
                <w:rFonts w:hint="eastAsia" w:ascii="宋体" w:hAnsi="宋体" w:eastAsia="宋体" w:cs="宋体"/>
                <w:kern w:val="0"/>
                <w:szCs w:val="21"/>
              </w:rPr>
              <w:t>11</w:t>
            </w:r>
          </w:p>
        </w:tc>
        <w:tc>
          <w:tcPr>
            <w:tcW w:w="1056" w:type="pct"/>
            <w:shd w:val="clear" w:color="auto" w:fill="auto"/>
            <w:noWrap/>
            <w:vAlign w:val="center"/>
          </w:tcPr>
          <w:p w14:paraId="4CDBA4A9">
            <w:pPr>
              <w:widowControl/>
              <w:jc w:val="center"/>
              <w:rPr>
                <w:rFonts w:ascii="宋体" w:hAnsi="宋体" w:eastAsia="宋体" w:cs="宋体"/>
                <w:kern w:val="0"/>
                <w:szCs w:val="21"/>
              </w:rPr>
            </w:pPr>
            <w:r>
              <w:rPr>
                <w:rFonts w:hint="eastAsia" w:ascii="宋体" w:hAnsi="宋体" w:eastAsia="宋体" w:cs="宋体"/>
                <w:kern w:val="0"/>
                <w:szCs w:val="21"/>
              </w:rPr>
              <w:t>脑病二科（北区）</w:t>
            </w:r>
          </w:p>
        </w:tc>
        <w:tc>
          <w:tcPr>
            <w:tcW w:w="408" w:type="pct"/>
            <w:shd w:val="clear" w:color="auto" w:fill="auto"/>
            <w:noWrap/>
            <w:vAlign w:val="center"/>
          </w:tcPr>
          <w:p w14:paraId="2148D1CB">
            <w:pPr>
              <w:widowControl/>
              <w:jc w:val="center"/>
              <w:rPr>
                <w:rFonts w:ascii="宋体" w:hAnsi="宋体" w:eastAsia="宋体" w:cs="宋体"/>
                <w:kern w:val="0"/>
                <w:szCs w:val="21"/>
              </w:rPr>
            </w:pPr>
            <w:r>
              <w:rPr>
                <w:rFonts w:hint="eastAsia" w:ascii="宋体" w:hAnsi="宋体" w:eastAsia="宋体" w:cs="宋体"/>
                <w:kern w:val="0"/>
                <w:szCs w:val="21"/>
              </w:rPr>
              <w:t>11楼</w:t>
            </w:r>
          </w:p>
        </w:tc>
        <w:tc>
          <w:tcPr>
            <w:tcW w:w="1120" w:type="pct"/>
            <w:shd w:val="clear" w:color="auto" w:fill="auto"/>
            <w:noWrap/>
            <w:vAlign w:val="center"/>
          </w:tcPr>
          <w:p w14:paraId="01A52FE4">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392AFAD2">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879" w:type="pct"/>
            <w:shd w:val="clear" w:color="auto" w:fill="auto"/>
            <w:noWrap/>
            <w:vAlign w:val="center"/>
          </w:tcPr>
          <w:p w14:paraId="40E51E96">
            <w:pPr>
              <w:widowControl/>
              <w:jc w:val="center"/>
              <w:rPr>
                <w:rFonts w:ascii="宋体" w:hAnsi="宋体" w:eastAsia="宋体" w:cs="宋体"/>
                <w:kern w:val="0"/>
                <w:szCs w:val="21"/>
              </w:rPr>
            </w:pPr>
          </w:p>
        </w:tc>
        <w:tc>
          <w:tcPr>
            <w:tcW w:w="730" w:type="pct"/>
            <w:shd w:val="clear" w:color="auto" w:fill="auto"/>
            <w:noWrap/>
            <w:vAlign w:val="center"/>
          </w:tcPr>
          <w:p w14:paraId="30D32CB2">
            <w:pPr>
              <w:widowControl/>
              <w:jc w:val="center"/>
              <w:rPr>
                <w:rFonts w:ascii="宋体" w:hAnsi="宋体" w:eastAsia="宋体" w:cs="宋体"/>
                <w:kern w:val="0"/>
                <w:szCs w:val="21"/>
              </w:rPr>
            </w:pPr>
          </w:p>
        </w:tc>
      </w:tr>
      <w:tr w14:paraId="0E4E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6619D282">
            <w:pPr>
              <w:widowControl/>
              <w:jc w:val="center"/>
              <w:rPr>
                <w:rFonts w:ascii="宋体" w:hAnsi="宋体" w:eastAsia="宋体" w:cs="宋体"/>
                <w:kern w:val="0"/>
                <w:szCs w:val="21"/>
              </w:rPr>
            </w:pPr>
            <w:r>
              <w:rPr>
                <w:rFonts w:hint="eastAsia" w:ascii="宋体" w:hAnsi="宋体" w:eastAsia="宋体" w:cs="宋体"/>
                <w:kern w:val="0"/>
                <w:szCs w:val="21"/>
              </w:rPr>
              <w:t>12</w:t>
            </w:r>
          </w:p>
        </w:tc>
        <w:tc>
          <w:tcPr>
            <w:tcW w:w="1056" w:type="pct"/>
            <w:shd w:val="clear" w:color="auto" w:fill="auto"/>
            <w:noWrap/>
            <w:vAlign w:val="center"/>
          </w:tcPr>
          <w:p w14:paraId="07ADC25C">
            <w:pPr>
              <w:widowControl/>
              <w:jc w:val="center"/>
              <w:rPr>
                <w:rFonts w:ascii="宋体" w:hAnsi="宋体" w:eastAsia="宋体" w:cs="宋体"/>
                <w:kern w:val="0"/>
                <w:szCs w:val="21"/>
              </w:rPr>
            </w:pPr>
            <w:r>
              <w:rPr>
                <w:rFonts w:hint="eastAsia" w:ascii="宋体" w:hAnsi="宋体" w:eastAsia="宋体" w:cs="宋体"/>
                <w:kern w:val="0"/>
                <w:szCs w:val="21"/>
              </w:rPr>
              <w:t>神经外科一病区（北区）</w:t>
            </w:r>
          </w:p>
        </w:tc>
        <w:tc>
          <w:tcPr>
            <w:tcW w:w="408" w:type="pct"/>
            <w:shd w:val="clear" w:color="auto" w:fill="auto"/>
            <w:noWrap/>
            <w:vAlign w:val="center"/>
          </w:tcPr>
          <w:p w14:paraId="300603F0">
            <w:pPr>
              <w:widowControl/>
              <w:jc w:val="center"/>
              <w:rPr>
                <w:rFonts w:ascii="宋体" w:hAnsi="宋体" w:eastAsia="宋体" w:cs="宋体"/>
                <w:kern w:val="0"/>
                <w:szCs w:val="21"/>
              </w:rPr>
            </w:pPr>
            <w:r>
              <w:rPr>
                <w:rFonts w:hint="eastAsia" w:ascii="宋体" w:hAnsi="宋体" w:eastAsia="宋体" w:cs="宋体"/>
                <w:kern w:val="0"/>
                <w:szCs w:val="21"/>
              </w:rPr>
              <w:t>10楼</w:t>
            </w:r>
          </w:p>
        </w:tc>
        <w:tc>
          <w:tcPr>
            <w:tcW w:w="1120" w:type="pct"/>
            <w:shd w:val="clear" w:color="auto" w:fill="auto"/>
            <w:noWrap/>
            <w:vAlign w:val="center"/>
          </w:tcPr>
          <w:p w14:paraId="71D1D0B9">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19412E70">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879" w:type="pct"/>
            <w:shd w:val="clear" w:color="auto" w:fill="auto"/>
            <w:noWrap/>
            <w:vAlign w:val="center"/>
          </w:tcPr>
          <w:p w14:paraId="749F4172">
            <w:pPr>
              <w:widowControl/>
              <w:jc w:val="center"/>
              <w:rPr>
                <w:rFonts w:ascii="宋体" w:hAnsi="宋体" w:eastAsia="宋体" w:cs="宋体"/>
                <w:kern w:val="0"/>
                <w:szCs w:val="21"/>
              </w:rPr>
            </w:pPr>
          </w:p>
        </w:tc>
        <w:tc>
          <w:tcPr>
            <w:tcW w:w="730" w:type="pct"/>
            <w:shd w:val="clear" w:color="auto" w:fill="auto"/>
            <w:noWrap/>
            <w:vAlign w:val="center"/>
          </w:tcPr>
          <w:p w14:paraId="1C9EAC8D">
            <w:pPr>
              <w:widowControl/>
              <w:jc w:val="center"/>
              <w:rPr>
                <w:rFonts w:ascii="宋体" w:hAnsi="宋体" w:eastAsia="宋体" w:cs="宋体"/>
                <w:kern w:val="0"/>
                <w:szCs w:val="21"/>
              </w:rPr>
            </w:pPr>
          </w:p>
        </w:tc>
      </w:tr>
      <w:tr w14:paraId="5387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6DEDAF86">
            <w:pPr>
              <w:widowControl/>
              <w:jc w:val="center"/>
              <w:rPr>
                <w:rFonts w:ascii="宋体" w:hAnsi="宋体" w:eastAsia="宋体" w:cs="宋体"/>
                <w:kern w:val="0"/>
                <w:szCs w:val="21"/>
              </w:rPr>
            </w:pPr>
            <w:r>
              <w:rPr>
                <w:rFonts w:hint="eastAsia" w:ascii="宋体" w:hAnsi="宋体" w:eastAsia="宋体" w:cs="宋体"/>
                <w:kern w:val="0"/>
                <w:szCs w:val="21"/>
              </w:rPr>
              <w:t>13</w:t>
            </w:r>
          </w:p>
        </w:tc>
        <w:tc>
          <w:tcPr>
            <w:tcW w:w="1056" w:type="pct"/>
            <w:shd w:val="clear" w:color="auto" w:fill="auto"/>
            <w:noWrap/>
            <w:vAlign w:val="center"/>
          </w:tcPr>
          <w:p w14:paraId="52739C0B">
            <w:pPr>
              <w:widowControl/>
              <w:jc w:val="center"/>
              <w:rPr>
                <w:rFonts w:ascii="宋体" w:hAnsi="宋体" w:eastAsia="宋体" w:cs="宋体"/>
                <w:kern w:val="0"/>
                <w:szCs w:val="21"/>
              </w:rPr>
            </w:pPr>
            <w:r>
              <w:rPr>
                <w:rFonts w:hint="eastAsia" w:ascii="宋体" w:hAnsi="宋体" w:eastAsia="宋体" w:cs="宋体"/>
                <w:kern w:val="0"/>
                <w:szCs w:val="21"/>
              </w:rPr>
              <w:t>外科类（规划）</w:t>
            </w:r>
          </w:p>
        </w:tc>
        <w:tc>
          <w:tcPr>
            <w:tcW w:w="408" w:type="pct"/>
            <w:shd w:val="clear" w:color="auto" w:fill="auto"/>
            <w:noWrap/>
            <w:vAlign w:val="center"/>
          </w:tcPr>
          <w:p w14:paraId="38362F48">
            <w:pPr>
              <w:widowControl/>
              <w:jc w:val="center"/>
              <w:rPr>
                <w:rFonts w:ascii="宋体" w:hAnsi="宋体" w:eastAsia="宋体" w:cs="宋体"/>
                <w:kern w:val="0"/>
                <w:szCs w:val="21"/>
              </w:rPr>
            </w:pPr>
            <w:r>
              <w:rPr>
                <w:rFonts w:hint="eastAsia" w:ascii="宋体" w:hAnsi="宋体" w:eastAsia="宋体" w:cs="宋体"/>
                <w:kern w:val="0"/>
                <w:szCs w:val="21"/>
              </w:rPr>
              <w:t>9楼</w:t>
            </w:r>
          </w:p>
        </w:tc>
        <w:tc>
          <w:tcPr>
            <w:tcW w:w="1120" w:type="pct"/>
            <w:shd w:val="clear" w:color="auto" w:fill="auto"/>
            <w:noWrap/>
            <w:vAlign w:val="center"/>
          </w:tcPr>
          <w:p w14:paraId="11C0BC78">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2A0AFCDF">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879" w:type="pct"/>
            <w:shd w:val="clear" w:color="auto" w:fill="auto"/>
            <w:noWrap/>
            <w:vAlign w:val="center"/>
          </w:tcPr>
          <w:p w14:paraId="0293B01C">
            <w:pPr>
              <w:widowControl/>
              <w:jc w:val="center"/>
              <w:rPr>
                <w:rFonts w:ascii="宋体" w:hAnsi="宋体" w:eastAsia="宋体" w:cs="宋体"/>
                <w:kern w:val="0"/>
                <w:szCs w:val="21"/>
              </w:rPr>
            </w:pPr>
          </w:p>
        </w:tc>
        <w:tc>
          <w:tcPr>
            <w:tcW w:w="730" w:type="pct"/>
            <w:shd w:val="clear" w:color="auto" w:fill="auto"/>
            <w:noWrap/>
            <w:vAlign w:val="center"/>
          </w:tcPr>
          <w:p w14:paraId="76D7E561">
            <w:pPr>
              <w:widowControl/>
              <w:jc w:val="center"/>
              <w:rPr>
                <w:rFonts w:ascii="宋体" w:hAnsi="宋体" w:eastAsia="宋体" w:cs="宋体"/>
                <w:kern w:val="0"/>
                <w:szCs w:val="21"/>
              </w:rPr>
            </w:pPr>
          </w:p>
        </w:tc>
      </w:tr>
      <w:tr w14:paraId="7627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6" w:type="pct"/>
            <w:shd w:val="clear" w:color="auto" w:fill="auto"/>
            <w:noWrap/>
            <w:vAlign w:val="center"/>
          </w:tcPr>
          <w:p w14:paraId="18A3CE54">
            <w:pPr>
              <w:widowControl/>
              <w:jc w:val="center"/>
              <w:rPr>
                <w:rFonts w:ascii="宋体" w:hAnsi="宋体" w:eastAsia="宋体" w:cs="宋体"/>
                <w:kern w:val="0"/>
                <w:szCs w:val="21"/>
              </w:rPr>
            </w:pPr>
            <w:r>
              <w:rPr>
                <w:rFonts w:hint="eastAsia" w:ascii="宋体" w:hAnsi="宋体" w:eastAsia="宋体" w:cs="宋体"/>
                <w:kern w:val="0"/>
                <w:szCs w:val="21"/>
              </w:rPr>
              <w:t>14</w:t>
            </w:r>
          </w:p>
        </w:tc>
        <w:tc>
          <w:tcPr>
            <w:tcW w:w="1056" w:type="pct"/>
            <w:shd w:val="clear" w:color="auto" w:fill="auto"/>
            <w:noWrap/>
            <w:vAlign w:val="center"/>
          </w:tcPr>
          <w:p w14:paraId="5F2F3A97">
            <w:pPr>
              <w:widowControl/>
              <w:jc w:val="center"/>
              <w:rPr>
                <w:rFonts w:ascii="宋体" w:hAnsi="宋体" w:eastAsia="宋体" w:cs="宋体"/>
                <w:kern w:val="0"/>
                <w:szCs w:val="21"/>
              </w:rPr>
            </w:pPr>
            <w:r>
              <w:rPr>
                <w:rFonts w:hint="eastAsia" w:ascii="宋体" w:hAnsi="宋体" w:eastAsia="宋体" w:cs="宋体"/>
                <w:kern w:val="0"/>
                <w:szCs w:val="21"/>
              </w:rPr>
              <w:t>外科类（规划）</w:t>
            </w:r>
          </w:p>
        </w:tc>
        <w:tc>
          <w:tcPr>
            <w:tcW w:w="408" w:type="pct"/>
            <w:shd w:val="clear" w:color="auto" w:fill="auto"/>
            <w:noWrap/>
            <w:vAlign w:val="center"/>
          </w:tcPr>
          <w:p w14:paraId="31E79709">
            <w:pPr>
              <w:widowControl/>
              <w:jc w:val="center"/>
              <w:rPr>
                <w:rFonts w:ascii="宋体" w:hAnsi="宋体" w:eastAsia="宋体" w:cs="宋体"/>
                <w:kern w:val="0"/>
                <w:szCs w:val="21"/>
              </w:rPr>
            </w:pPr>
            <w:r>
              <w:rPr>
                <w:rFonts w:hint="eastAsia" w:ascii="宋体" w:hAnsi="宋体" w:eastAsia="宋体" w:cs="宋体"/>
                <w:kern w:val="0"/>
                <w:szCs w:val="21"/>
              </w:rPr>
              <w:t>8楼</w:t>
            </w:r>
          </w:p>
        </w:tc>
        <w:tc>
          <w:tcPr>
            <w:tcW w:w="1120" w:type="pct"/>
            <w:shd w:val="clear" w:color="auto" w:fill="auto"/>
            <w:noWrap/>
            <w:vAlign w:val="center"/>
          </w:tcPr>
          <w:p w14:paraId="1C9A087E">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避难间</w:t>
            </w:r>
          </w:p>
        </w:tc>
        <w:tc>
          <w:tcPr>
            <w:tcW w:w="561" w:type="pct"/>
            <w:shd w:val="clear" w:color="auto" w:fill="auto"/>
            <w:noWrap/>
            <w:vAlign w:val="center"/>
          </w:tcPr>
          <w:p w14:paraId="5C44838B">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879" w:type="pct"/>
            <w:shd w:val="clear" w:color="auto" w:fill="auto"/>
            <w:noWrap/>
            <w:vAlign w:val="center"/>
          </w:tcPr>
          <w:p w14:paraId="4B77470F">
            <w:pPr>
              <w:widowControl/>
              <w:jc w:val="center"/>
              <w:rPr>
                <w:rFonts w:ascii="宋体" w:hAnsi="宋体" w:eastAsia="宋体" w:cs="宋体"/>
                <w:kern w:val="0"/>
                <w:szCs w:val="21"/>
              </w:rPr>
            </w:pPr>
          </w:p>
        </w:tc>
        <w:tc>
          <w:tcPr>
            <w:tcW w:w="730" w:type="pct"/>
            <w:shd w:val="clear" w:color="auto" w:fill="auto"/>
            <w:noWrap/>
            <w:vAlign w:val="center"/>
          </w:tcPr>
          <w:p w14:paraId="39EDE2F1">
            <w:pPr>
              <w:widowControl/>
              <w:jc w:val="center"/>
              <w:rPr>
                <w:rFonts w:ascii="宋体" w:hAnsi="宋体" w:eastAsia="宋体" w:cs="宋体"/>
                <w:kern w:val="0"/>
                <w:szCs w:val="21"/>
              </w:rPr>
            </w:pPr>
          </w:p>
        </w:tc>
      </w:tr>
      <w:tr w14:paraId="7A19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31" w:type="pct"/>
            <w:gridSpan w:val="4"/>
            <w:shd w:val="clear" w:color="auto" w:fill="auto"/>
            <w:noWrap/>
            <w:vAlign w:val="center"/>
          </w:tcPr>
          <w:p w14:paraId="7769FAF1">
            <w:pPr>
              <w:widowControl/>
              <w:jc w:val="center"/>
              <w:rPr>
                <w:rFonts w:ascii="宋体" w:hAnsi="宋体" w:eastAsia="宋体" w:cs="宋体"/>
                <w:b/>
                <w:bCs/>
                <w:kern w:val="0"/>
                <w:szCs w:val="21"/>
              </w:rPr>
            </w:pPr>
            <w:r>
              <w:rPr>
                <w:rFonts w:hint="eastAsia" w:ascii="宋体" w:hAnsi="宋体" w:eastAsia="宋体" w:cs="宋体"/>
                <w:b/>
                <w:bCs/>
                <w:kern w:val="0"/>
                <w:szCs w:val="21"/>
              </w:rPr>
              <w:t>合计</w:t>
            </w:r>
          </w:p>
        </w:tc>
        <w:tc>
          <w:tcPr>
            <w:tcW w:w="561" w:type="pct"/>
            <w:shd w:val="clear" w:color="auto" w:fill="auto"/>
            <w:noWrap/>
            <w:vAlign w:val="center"/>
          </w:tcPr>
          <w:p w14:paraId="37CCDD79">
            <w:pPr>
              <w:widowControl/>
              <w:jc w:val="center"/>
              <w:rPr>
                <w:rFonts w:ascii="宋体" w:hAnsi="宋体" w:eastAsia="宋体" w:cs="宋体"/>
                <w:b/>
                <w:bCs/>
                <w:kern w:val="0"/>
                <w:szCs w:val="21"/>
              </w:rPr>
            </w:pPr>
            <w:r>
              <w:rPr>
                <w:rFonts w:hint="eastAsia" w:ascii="宋体" w:hAnsi="宋体" w:eastAsia="宋体" w:cs="宋体"/>
                <w:b/>
                <w:bCs/>
                <w:kern w:val="0"/>
                <w:szCs w:val="21"/>
              </w:rPr>
              <w:t>42</w:t>
            </w:r>
          </w:p>
        </w:tc>
        <w:tc>
          <w:tcPr>
            <w:tcW w:w="879" w:type="pct"/>
            <w:shd w:val="clear" w:color="auto" w:fill="auto"/>
            <w:noWrap/>
            <w:vAlign w:val="center"/>
          </w:tcPr>
          <w:p w14:paraId="4959306A">
            <w:pPr>
              <w:widowControl/>
              <w:jc w:val="center"/>
              <w:rPr>
                <w:rFonts w:ascii="宋体" w:hAnsi="宋体" w:eastAsia="宋体" w:cs="宋体"/>
                <w:b/>
                <w:bCs/>
                <w:kern w:val="0"/>
                <w:szCs w:val="21"/>
              </w:rPr>
            </w:pPr>
          </w:p>
        </w:tc>
        <w:tc>
          <w:tcPr>
            <w:tcW w:w="730" w:type="pct"/>
            <w:shd w:val="clear" w:color="auto" w:fill="auto"/>
            <w:noWrap/>
            <w:vAlign w:val="center"/>
          </w:tcPr>
          <w:p w14:paraId="7DA33AF4">
            <w:pPr>
              <w:widowControl/>
              <w:jc w:val="center"/>
              <w:rPr>
                <w:rFonts w:ascii="宋体" w:hAnsi="宋体" w:eastAsia="宋体" w:cs="宋体"/>
                <w:kern w:val="0"/>
                <w:szCs w:val="21"/>
              </w:rPr>
            </w:pPr>
          </w:p>
        </w:tc>
      </w:tr>
      <w:bookmarkEnd w:id="0"/>
      <w:bookmarkEnd w:id="1"/>
    </w:tbl>
    <w:p w14:paraId="2B6D0EDE">
      <w:pPr>
        <w:spacing w:line="360" w:lineRule="auto"/>
        <w:rPr>
          <w:rFonts w:ascii="宋体" w:hAnsi="宋体" w:eastAsia="宋体"/>
          <w:b/>
          <w:bCs/>
          <w:sz w:val="32"/>
          <w:szCs w:val="32"/>
        </w:rPr>
        <w:sectPr>
          <w:pgSz w:w="15840" w:h="12240" w:orient="landscape"/>
          <w:pgMar w:top="1800" w:right="1440" w:bottom="1800" w:left="1440" w:header="720" w:footer="720" w:gutter="0"/>
          <w:cols w:space="720" w:num="1"/>
          <w:docGrid w:linePitch="286" w:charSpace="0"/>
        </w:sectPr>
      </w:pPr>
    </w:p>
    <w:p w14:paraId="009C143C">
      <w:pPr>
        <w:pStyle w:val="4"/>
        <w:numPr>
          <w:ilvl w:val="0"/>
          <w:numId w:val="1"/>
        </w:numPr>
        <w:spacing w:line="360" w:lineRule="auto"/>
        <w:ind w:firstLineChars="0"/>
        <w:rPr>
          <w:rFonts w:ascii="宋体" w:hAnsi="宋体" w:eastAsia="宋体"/>
          <w:b/>
          <w:bCs/>
          <w:sz w:val="32"/>
          <w:szCs w:val="32"/>
        </w:rPr>
      </w:pPr>
      <w:r>
        <w:rPr>
          <w:rFonts w:hint="eastAsia" w:ascii="宋体" w:hAnsi="宋体" w:eastAsia="宋体"/>
          <w:b/>
          <w:bCs/>
          <w:sz w:val="32"/>
          <w:szCs w:val="32"/>
        </w:rPr>
        <w:t>设备参数</w:t>
      </w:r>
    </w:p>
    <w:p w14:paraId="1C292AAC">
      <w:pPr>
        <w:pStyle w:val="4"/>
        <w:numPr>
          <w:ilvl w:val="0"/>
          <w:numId w:val="3"/>
        </w:numPr>
        <w:spacing w:line="360" w:lineRule="auto"/>
        <w:ind w:firstLineChars="0"/>
        <w:rPr>
          <w:rFonts w:asciiTheme="majorEastAsia" w:hAnsiTheme="majorEastAsia" w:eastAsiaTheme="majorEastAsia"/>
          <w:sz w:val="24"/>
          <w:szCs w:val="24"/>
        </w:rPr>
      </w:pPr>
      <w:r>
        <w:drawing>
          <wp:anchor distT="0" distB="0" distL="114300" distR="114300" simplePos="0" relativeHeight="251659264" behindDoc="0" locked="0" layoutInCell="1" allowOverlap="1">
            <wp:simplePos x="0" y="0"/>
            <wp:positionH relativeFrom="margin">
              <wp:posOffset>3099435</wp:posOffset>
            </wp:positionH>
            <wp:positionV relativeFrom="paragraph">
              <wp:posOffset>57150</wp:posOffset>
            </wp:positionV>
            <wp:extent cx="2362200" cy="3768725"/>
            <wp:effectExtent l="0" t="0" r="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200" cy="3768725"/>
                    </a:xfrm>
                    <a:prstGeom prst="rect">
                      <a:avLst/>
                    </a:prstGeom>
                  </pic:spPr>
                </pic:pic>
              </a:graphicData>
            </a:graphic>
          </wp:anchor>
        </w:drawing>
      </w:r>
      <w:r>
        <w:rPr>
          <w:rFonts w:hint="eastAsia" w:asciiTheme="majorEastAsia" w:hAnsiTheme="majorEastAsia" w:eastAsiaTheme="majorEastAsia"/>
          <w:sz w:val="24"/>
          <w:szCs w:val="24"/>
        </w:rPr>
        <w:t>名称：多用途电控万向风罩</w:t>
      </w:r>
    </w:p>
    <w:p w14:paraId="7256CDF1">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*风口位置和管道姿态调整方式：设备中所有部件的旋转、伸缩运动均由24V电力驱动（禁止直接手动操控）。</w:t>
      </w:r>
    </w:p>
    <w:p w14:paraId="07277F01">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无论末端风罩数量多寡，其中任何一个万向风罩的回风量与其它万向风罩的回风量相比必须均等。</w:t>
      </w:r>
    </w:p>
    <w:p w14:paraId="114004EF">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*风口位置调整范围：停止使用时可收拢至吊顶高度，使用时可在1m-0.6m的高度范围和半径大于≥1m的圆形水平范围内，任意调节并锁定于任何位置（如右图）。</w:t>
      </w:r>
    </w:p>
    <w:p w14:paraId="7BDA78DF">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*管道电动弯曲关节2套、电动伸缩节1套。电动</w:t>
      </w:r>
      <w:r>
        <w:rPr>
          <w:rFonts w:asciiTheme="majorEastAsia" w:hAnsiTheme="majorEastAsia" w:eastAsiaTheme="majorEastAsia"/>
          <w:sz w:val="24"/>
          <w:szCs w:val="24"/>
        </w:rPr>
        <w:t>360°</w:t>
      </w:r>
      <w:r>
        <w:rPr>
          <w:rFonts w:hint="eastAsia" w:asciiTheme="majorEastAsia" w:hAnsiTheme="majorEastAsia" w:eastAsiaTheme="majorEastAsia"/>
          <w:sz w:val="24"/>
          <w:szCs w:val="24"/>
        </w:rPr>
        <w:t>旋转机构一套、管道弯曲关节角度活动范围：0°-180°（如右图）。</w:t>
      </w:r>
    </w:p>
    <w:p w14:paraId="075BF9B4">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管道弯曲关节处风量损失：关节弯曲锁定于任何角度处的风损均等同于硬管同管道内径下相同弯曲角度弯头的风量损失。</w:t>
      </w:r>
    </w:p>
    <w:p w14:paraId="6E871713">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*各关节间管道空间位置：系统管道完全伸展时所有管道轴线必须同轴，系统中管道间存在夹角时各个管道轴线必须处于同一平面内。</w:t>
      </w:r>
    </w:p>
    <w:p w14:paraId="4F8D25F1">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软管使用量：设备中所用软管总长度相对于设备中所有管道总长应≤10%。</w:t>
      </w:r>
    </w:p>
    <w:p w14:paraId="74F57A12">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*伸缩管道：管道必须为刚体硬质管道，管道最大伸长量＞</w:t>
      </w:r>
      <w:r>
        <w:rPr>
          <w:rFonts w:asciiTheme="majorEastAsia" w:hAnsiTheme="majorEastAsia" w:eastAsiaTheme="majorEastAsia"/>
          <w:sz w:val="24"/>
          <w:szCs w:val="24"/>
        </w:rPr>
        <w:t>30</w:t>
      </w:r>
      <w:r>
        <w:rPr>
          <w:rFonts w:hint="eastAsia" w:asciiTheme="majorEastAsia" w:hAnsiTheme="majorEastAsia" w:eastAsiaTheme="majorEastAsia"/>
          <w:sz w:val="24"/>
          <w:szCs w:val="24"/>
        </w:rPr>
        <w:t>cm（如右图）。</w:t>
      </w:r>
    </w:p>
    <w:p w14:paraId="0858F77C">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*万向风罩中刚性管道：304不锈钢管，内径≥</w:t>
      </w:r>
      <w:r>
        <w:rPr>
          <w:rFonts w:asciiTheme="majorEastAsia" w:hAnsiTheme="majorEastAsia" w:eastAsiaTheme="majorEastAsia"/>
          <w:sz w:val="24"/>
          <w:szCs w:val="24"/>
        </w:rPr>
        <w:t>100</w:t>
      </w:r>
      <w:r>
        <w:rPr>
          <w:rFonts w:hint="eastAsia" w:asciiTheme="majorEastAsia" w:hAnsiTheme="majorEastAsia" w:eastAsiaTheme="majorEastAsia"/>
          <w:sz w:val="24"/>
          <w:szCs w:val="24"/>
        </w:rPr>
        <w:t>mm。</w:t>
      </w:r>
    </w:p>
    <w:p w14:paraId="581AF5BC">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*前置</w:t>
      </w:r>
      <w:r>
        <w:rPr>
          <w:rFonts w:asciiTheme="majorEastAsia" w:hAnsiTheme="majorEastAsia" w:eastAsiaTheme="majorEastAsia"/>
          <w:sz w:val="24"/>
          <w:szCs w:val="24"/>
        </w:rPr>
        <w:t>过滤</w:t>
      </w:r>
      <w:r>
        <w:rPr>
          <w:rFonts w:hint="eastAsia" w:asciiTheme="majorEastAsia" w:hAnsiTheme="majorEastAsia" w:eastAsiaTheme="majorEastAsia"/>
          <w:sz w:val="24"/>
          <w:szCs w:val="24"/>
        </w:rPr>
        <w:t>：风罩内设有初效拦截</w:t>
      </w:r>
      <w:r>
        <w:rPr>
          <w:rFonts w:asciiTheme="majorEastAsia" w:hAnsiTheme="majorEastAsia" w:eastAsiaTheme="majorEastAsia"/>
          <w:sz w:val="24"/>
          <w:szCs w:val="24"/>
        </w:rPr>
        <w:t>艾烟、艾</w:t>
      </w:r>
      <w:r>
        <w:rPr>
          <w:rFonts w:hint="eastAsia" w:asciiTheme="majorEastAsia" w:hAnsiTheme="majorEastAsia" w:eastAsiaTheme="majorEastAsia"/>
          <w:sz w:val="24"/>
          <w:szCs w:val="24"/>
        </w:rPr>
        <w:t>油滤网，并可随时更换清洗，</w:t>
      </w:r>
      <w:r>
        <w:rPr>
          <w:rFonts w:asciiTheme="majorEastAsia" w:hAnsiTheme="majorEastAsia" w:eastAsiaTheme="majorEastAsia"/>
          <w:sz w:val="24"/>
          <w:szCs w:val="24"/>
        </w:rPr>
        <w:t>设备与系统内不会积垢不会堵塞失效或</w:t>
      </w:r>
      <w:r>
        <w:rPr>
          <w:rFonts w:hint="eastAsia" w:asciiTheme="majorEastAsia" w:hAnsiTheme="majorEastAsia" w:eastAsiaTheme="majorEastAsia"/>
          <w:sz w:val="24"/>
          <w:szCs w:val="24"/>
        </w:rPr>
        <w:t>排烟</w:t>
      </w:r>
      <w:r>
        <w:rPr>
          <w:rFonts w:asciiTheme="majorEastAsia" w:hAnsiTheme="majorEastAsia" w:eastAsiaTheme="majorEastAsia"/>
          <w:sz w:val="24"/>
          <w:szCs w:val="24"/>
        </w:rPr>
        <w:t>效果减弱</w:t>
      </w:r>
      <w:r>
        <w:rPr>
          <w:rFonts w:hint="eastAsia" w:asciiTheme="majorEastAsia" w:hAnsiTheme="majorEastAsia" w:eastAsiaTheme="majorEastAsia"/>
          <w:sz w:val="24"/>
          <w:szCs w:val="24"/>
        </w:rPr>
        <w:t>。</w:t>
      </w:r>
    </w:p>
    <w:p w14:paraId="1D521526">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*艾灸</w:t>
      </w:r>
      <w:r>
        <w:rPr>
          <w:rFonts w:asciiTheme="majorEastAsia" w:hAnsiTheme="majorEastAsia" w:eastAsiaTheme="majorEastAsia"/>
          <w:sz w:val="24"/>
          <w:szCs w:val="24"/>
        </w:rPr>
        <w:t>专用排风机为钢制</w:t>
      </w:r>
      <w:r>
        <w:rPr>
          <w:rFonts w:hint="eastAsia" w:asciiTheme="majorEastAsia" w:hAnsiTheme="majorEastAsia" w:eastAsiaTheme="majorEastAsia"/>
          <w:sz w:val="24"/>
          <w:szCs w:val="24"/>
        </w:rPr>
        <w:t>防火</w:t>
      </w:r>
      <w:r>
        <w:rPr>
          <w:rFonts w:asciiTheme="majorEastAsia" w:hAnsiTheme="majorEastAsia" w:eastAsiaTheme="majorEastAsia"/>
          <w:sz w:val="24"/>
          <w:szCs w:val="24"/>
        </w:rPr>
        <w:t>机身，</w:t>
      </w:r>
      <w:r>
        <w:rPr>
          <w:rFonts w:hint="eastAsia" w:asciiTheme="majorEastAsia" w:hAnsiTheme="majorEastAsia" w:eastAsiaTheme="majorEastAsia"/>
          <w:sz w:val="24"/>
          <w:szCs w:val="24"/>
        </w:rPr>
        <w:t>风轮</w:t>
      </w:r>
      <w:r>
        <w:rPr>
          <w:rFonts w:asciiTheme="majorEastAsia" w:hAnsiTheme="majorEastAsia" w:eastAsiaTheme="majorEastAsia"/>
          <w:sz w:val="24"/>
          <w:szCs w:val="24"/>
        </w:rPr>
        <w:t>部分也为钢制风轮并做防腐、防锈、防油</w:t>
      </w:r>
      <w:r>
        <w:rPr>
          <w:rFonts w:hint="eastAsia" w:asciiTheme="majorEastAsia" w:hAnsiTheme="majorEastAsia" w:eastAsiaTheme="majorEastAsia"/>
          <w:sz w:val="24"/>
          <w:szCs w:val="24"/>
        </w:rPr>
        <w:t>、</w:t>
      </w:r>
      <w:r>
        <w:rPr>
          <w:rFonts w:asciiTheme="majorEastAsia" w:hAnsiTheme="majorEastAsia" w:eastAsiaTheme="majorEastAsia"/>
          <w:sz w:val="24"/>
          <w:szCs w:val="24"/>
        </w:rPr>
        <w:t>防火处理。</w:t>
      </w:r>
      <w:r>
        <w:rPr>
          <w:rFonts w:hint="eastAsia" w:asciiTheme="majorEastAsia" w:hAnsiTheme="majorEastAsia" w:eastAsiaTheme="majorEastAsia"/>
          <w:sz w:val="24"/>
          <w:szCs w:val="24"/>
        </w:rPr>
        <w:t>风罩为不锈钢或铝合金材质防火耐高温。</w:t>
      </w:r>
    </w:p>
    <w:p w14:paraId="71022333">
      <w:pPr>
        <w:pStyle w:val="4"/>
        <w:numPr>
          <w:ilvl w:val="0"/>
          <w:numId w:val="3"/>
        </w:numPr>
        <w:spacing w:line="360" w:lineRule="auto"/>
        <w:ind w:firstLineChars="0"/>
        <w:rPr>
          <w:rFonts w:ascii="仿宋" w:hAnsi="仿宋" w:eastAsia="仿宋" w:cs="仿宋"/>
          <w:sz w:val="28"/>
          <w:szCs w:val="28"/>
        </w:rPr>
      </w:pPr>
      <w:r>
        <w:rPr>
          <w:rFonts w:hint="eastAsia" w:asciiTheme="majorEastAsia" w:hAnsiTheme="majorEastAsia" w:eastAsiaTheme="majorEastAsia"/>
          <w:sz w:val="24"/>
          <w:szCs w:val="24"/>
        </w:rPr>
        <w:t>单台风罩最大风量</w:t>
      </w:r>
      <w:r>
        <w:rPr>
          <w:rFonts w:asciiTheme="majorEastAsia" w:hAnsiTheme="majorEastAsia" w:eastAsiaTheme="majorEastAsia"/>
          <w:sz w:val="24"/>
          <w:szCs w:val="24"/>
        </w:rPr>
        <w:t>每小时2000</w:t>
      </w:r>
      <w:r>
        <w:rPr>
          <w:rFonts w:hint="eastAsia" w:asciiTheme="majorEastAsia" w:hAnsiTheme="majorEastAsia" w:eastAsiaTheme="majorEastAsia"/>
          <w:sz w:val="24"/>
          <w:szCs w:val="24"/>
        </w:rPr>
        <w:t>m³/h，艾灸排烟系统总风量依据床位数累计。</w:t>
      </w:r>
    </w:p>
    <w:p w14:paraId="7A0D57E8">
      <w:pPr>
        <w:pStyle w:val="4"/>
        <w:numPr>
          <w:ilvl w:val="0"/>
          <w:numId w:val="3"/>
        </w:numPr>
        <w:spacing w:line="360" w:lineRule="auto"/>
        <w:ind w:firstLineChars="0"/>
        <w:rPr>
          <w:rFonts w:asciiTheme="majorEastAsia" w:hAnsiTheme="majorEastAsia" w:eastAsiaTheme="majorEastAsia"/>
          <w:sz w:val="24"/>
          <w:szCs w:val="24"/>
        </w:rPr>
      </w:pPr>
      <w:r>
        <w:rPr>
          <w:rFonts w:hint="eastAsia" w:ascii="仿宋" w:hAnsi="仿宋" w:eastAsia="仿宋" w:cs="仿宋"/>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160020</wp:posOffset>
            </wp:positionV>
            <wp:extent cx="1196340" cy="3303905"/>
            <wp:effectExtent l="0" t="0" r="381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val="0"/>
                        </a:ext>
                      </a:extLst>
                    </a:blip>
                    <a:srcRect l="22409" t="20850" r="26268" b="13747"/>
                    <a:stretch>
                      <a:fillRect/>
                    </a:stretch>
                  </pic:blipFill>
                  <pic:spPr>
                    <a:xfrm>
                      <a:off x="0" y="0"/>
                      <a:ext cx="1196340" cy="3303905"/>
                    </a:xfrm>
                    <a:prstGeom prst="rect">
                      <a:avLst/>
                    </a:prstGeom>
                    <a:ln>
                      <a:noFill/>
                    </a:ln>
                  </pic:spPr>
                </pic:pic>
              </a:graphicData>
            </a:graphic>
          </wp:anchor>
        </w:drawing>
      </w:r>
      <w:r>
        <w:rPr>
          <w:rFonts w:hint="eastAsia" w:asciiTheme="majorEastAsia" w:hAnsiTheme="majorEastAsia" w:eastAsiaTheme="majorEastAsia"/>
          <w:sz w:val="24"/>
          <w:szCs w:val="24"/>
        </w:rPr>
        <w:t>无论</w:t>
      </w:r>
      <w:r>
        <w:rPr>
          <w:rFonts w:asciiTheme="majorEastAsia" w:hAnsiTheme="majorEastAsia" w:eastAsiaTheme="majorEastAsia"/>
          <w:sz w:val="24"/>
          <w:szCs w:val="24"/>
        </w:rPr>
        <w:t>室内床位数量</w:t>
      </w:r>
      <w:r>
        <w:rPr>
          <w:rFonts w:hint="eastAsia" w:asciiTheme="majorEastAsia" w:hAnsiTheme="majorEastAsia" w:eastAsiaTheme="majorEastAsia"/>
          <w:sz w:val="24"/>
          <w:szCs w:val="24"/>
        </w:rPr>
        <w:t>的</w:t>
      </w:r>
      <w:r>
        <w:rPr>
          <w:rFonts w:asciiTheme="majorEastAsia" w:hAnsiTheme="majorEastAsia" w:eastAsiaTheme="majorEastAsia"/>
          <w:sz w:val="24"/>
          <w:szCs w:val="24"/>
        </w:rPr>
        <w:t>多寡与</w:t>
      </w:r>
      <w:r>
        <w:rPr>
          <w:rFonts w:hint="eastAsia" w:asciiTheme="majorEastAsia" w:hAnsiTheme="majorEastAsia" w:eastAsiaTheme="majorEastAsia"/>
          <w:sz w:val="24"/>
          <w:szCs w:val="24"/>
        </w:rPr>
        <w:t>位置</w:t>
      </w:r>
      <w:r>
        <w:rPr>
          <w:rFonts w:asciiTheme="majorEastAsia" w:hAnsiTheme="majorEastAsia" w:eastAsiaTheme="majorEastAsia"/>
          <w:sz w:val="24"/>
          <w:szCs w:val="24"/>
        </w:rPr>
        <w:t>的分布，所有配套于床位上方的</w:t>
      </w:r>
      <w:r>
        <w:rPr>
          <w:rFonts w:hint="eastAsia" w:asciiTheme="majorEastAsia" w:hAnsiTheme="majorEastAsia" w:eastAsiaTheme="majorEastAsia"/>
          <w:sz w:val="24"/>
          <w:szCs w:val="24"/>
        </w:rPr>
        <w:t>各风罩</w:t>
      </w:r>
      <w:r>
        <w:rPr>
          <w:rFonts w:asciiTheme="majorEastAsia" w:hAnsiTheme="majorEastAsia" w:eastAsiaTheme="majorEastAsia"/>
          <w:sz w:val="24"/>
          <w:szCs w:val="24"/>
        </w:rPr>
        <w:t>设备</w:t>
      </w:r>
      <w:r>
        <w:rPr>
          <w:rFonts w:hint="eastAsia" w:asciiTheme="majorEastAsia" w:hAnsiTheme="majorEastAsia" w:eastAsiaTheme="majorEastAsia"/>
          <w:sz w:val="24"/>
          <w:szCs w:val="24"/>
        </w:rPr>
        <w:t>均</w:t>
      </w:r>
      <w:r>
        <w:rPr>
          <w:rFonts w:asciiTheme="majorEastAsia" w:hAnsiTheme="majorEastAsia" w:eastAsiaTheme="majorEastAsia"/>
          <w:sz w:val="24"/>
          <w:szCs w:val="24"/>
        </w:rPr>
        <w:t>风量</w:t>
      </w:r>
      <w:r>
        <w:rPr>
          <w:rFonts w:hint="eastAsia" w:asciiTheme="majorEastAsia" w:hAnsiTheme="majorEastAsia" w:eastAsiaTheme="majorEastAsia"/>
          <w:sz w:val="24"/>
          <w:szCs w:val="24"/>
        </w:rPr>
        <w:t>相等</w:t>
      </w:r>
      <w:r>
        <w:rPr>
          <w:rFonts w:asciiTheme="majorEastAsia" w:hAnsiTheme="majorEastAsia" w:eastAsiaTheme="majorEastAsia"/>
          <w:sz w:val="24"/>
          <w:szCs w:val="24"/>
        </w:rPr>
        <w:t>，室内不会出现局部低压区域。</w:t>
      </w:r>
    </w:p>
    <w:p w14:paraId="6CF24D33">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*电控万向精准排烟风罩最末端方形风罩可以手动调整做绕管旋转，方便使用。</w:t>
      </w:r>
    </w:p>
    <w:p w14:paraId="2688895A">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*电控万向精准排烟风罩拥有智能防幢功能，在正常使用中无论是末端罩体逼近无关障碍物，或是其它物体过渡靠近罩体，均会触发姿态锁定并伴黄灯告警，而后由操作者根据实际情进行复位。</w:t>
      </w:r>
    </w:p>
    <w:p w14:paraId="5F0A03DB">
      <w:pPr>
        <w:pStyle w:val="4"/>
        <w:numPr>
          <w:ilvl w:val="0"/>
          <w:numId w:val="3"/>
        </w:numPr>
        <w:spacing w:line="360" w:lineRule="auto"/>
        <w:ind w:firstLineChars="0"/>
        <w:rPr>
          <w:rFonts w:asciiTheme="majorEastAsia" w:hAnsiTheme="majorEastAsia" w:eastAsiaTheme="majorEastAsia"/>
          <w:sz w:val="24"/>
          <w:szCs w:val="24"/>
        </w:rPr>
      </w:pPr>
      <w:r>
        <w:rPr>
          <w:rFonts w:hint="eastAsia"/>
        </w:rPr>
        <w:drawing>
          <wp:anchor distT="0" distB="0" distL="114300" distR="114300" simplePos="0" relativeHeight="251661312" behindDoc="1" locked="0" layoutInCell="1" allowOverlap="1">
            <wp:simplePos x="0" y="0"/>
            <wp:positionH relativeFrom="margin">
              <wp:align>right</wp:align>
            </wp:positionH>
            <wp:positionV relativeFrom="paragraph">
              <wp:posOffset>544830</wp:posOffset>
            </wp:positionV>
            <wp:extent cx="1741170" cy="3346450"/>
            <wp:effectExtent l="0" t="0" r="0" b="6350"/>
            <wp:wrapTight wrapText="bothSides">
              <wp:wrapPolygon>
                <wp:start x="0" y="0"/>
                <wp:lineTo x="0" y="21518"/>
                <wp:lineTo x="21269" y="21518"/>
                <wp:lineTo x="21269" y="0"/>
                <wp:lineTo x="0" y="0"/>
              </wp:wrapPolygon>
            </wp:wrapTight>
            <wp:docPr id="564067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67520"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1170" cy="3346450"/>
                    </a:xfrm>
                    <a:prstGeom prst="rect">
                      <a:avLst/>
                    </a:prstGeom>
                    <a:ln>
                      <a:noFill/>
                    </a:ln>
                  </pic:spPr>
                </pic:pic>
              </a:graphicData>
            </a:graphic>
          </wp:anchor>
        </w:drawing>
      </w:r>
      <w:r>
        <w:rPr>
          <w:rFonts w:hint="eastAsia" w:asciiTheme="majorEastAsia" w:hAnsiTheme="majorEastAsia" w:eastAsiaTheme="majorEastAsia"/>
          <w:sz w:val="24"/>
          <w:szCs w:val="24"/>
        </w:rPr>
        <w:t>*控制方式：无线遥控、2.4</w:t>
      </w:r>
      <w:r>
        <w:rPr>
          <w:rFonts w:asciiTheme="majorEastAsia" w:hAnsiTheme="majorEastAsia" w:eastAsiaTheme="majorEastAsia"/>
          <w:sz w:val="24"/>
          <w:szCs w:val="24"/>
        </w:rPr>
        <w:t>G</w:t>
      </w:r>
      <w:r>
        <w:rPr>
          <w:rFonts w:hint="eastAsia" w:asciiTheme="majorEastAsia" w:hAnsiTheme="majorEastAsia" w:eastAsiaTheme="majorEastAsia"/>
          <w:sz w:val="24"/>
          <w:szCs w:val="24"/>
        </w:rPr>
        <w:t>通信、156个</w:t>
      </w:r>
      <w:r>
        <w:rPr>
          <w:rFonts w:asciiTheme="majorEastAsia" w:hAnsiTheme="majorEastAsia" w:eastAsiaTheme="majorEastAsia"/>
          <w:sz w:val="24"/>
          <w:szCs w:val="24"/>
        </w:rPr>
        <w:t>信号通道</w:t>
      </w:r>
      <w:r>
        <w:rPr>
          <w:rFonts w:hint="eastAsia" w:asciiTheme="majorEastAsia" w:hAnsiTheme="majorEastAsia" w:eastAsiaTheme="majorEastAsia"/>
          <w:sz w:val="24"/>
          <w:szCs w:val="24"/>
        </w:rPr>
        <w:t>，</w:t>
      </w:r>
      <w:r>
        <w:rPr>
          <w:rFonts w:hint="eastAsia" w:asciiTheme="majorEastAsia" w:hAnsiTheme="majorEastAsia" w:eastAsiaTheme="majorEastAsia"/>
          <w:b/>
          <w:color w:val="FF0000"/>
          <w:sz w:val="24"/>
          <w:szCs w:val="24"/>
        </w:rPr>
        <w:t>适用大规模床位数量在同一栋楼房、同时使用中，严格确保相互不干扰，</w:t>
      </w:r>
      <w:r>
        <w:rPr>
          <w:rFonts w:hint="eastAsia" w:asciiTheme="majorEastAsia" w:hAnsiTheme="majorEastAsia" w:eastAsiaTheme="majorEastAsia"/>
          <w:sz w:val="24"/>
          <w:szCs w:val="24"/>
        </w:rPr>
        <w:t>遥控器人性化设计便于操作（如右图）。</w:t>
      </w:r>
    </w:p>
    <w:p w14:paraId="1E42D150">
      <w:pPr>
        <w:pStyle w:val="4"/>
        <w:numPr>
          <w:ilvl w:val="0"/>
          <w:numId w:val="3"/>
        </w:numPr>
        <w:spacing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*每个末端万向风罩附属两盏可独立使用的万向艾灸理疗灯（</w:t>
      </w:r>
      <w:r>
        <w:rPr>
          <w:rFonts w:hint="eastAsia" w:asciiTheme="majorEastAsia" w:hAnsiTheme="majorEastAsia" w:eastAsiaTheme="majorEastAsia"/>
          <w:b/>
          <w:color w:val="FF0000"/>
          <w:sz w:val="24"/>
          <w:szCs w:val="24"/>
        </w:rPr>
        <w:t>选配，如右图</w:t>
      </w:r>
      <w:r>
        <w:rPr>
          <w:rFonts w:hint="eastAsia" w:asciiTheme="majorEastAsia" w:hAnsiTheme="majorEastAsia" w:eastAsiaTheme="majorEastAsia"/>
          <w:sz w:val="24"/>
          <w:szCs w:val="24"/>
        </w:rPr>
        <w:t>）。</w:t>
      </w:r>
    </w:p>
    <w:p w14:paraId="04649AFF">
      <w:pPr>
        <w:pStyle w:val="4"/>
        <w:numPr>
          <w:ilvl w:val="0"/>
          <w:numId w:val="3"/>
        </w:numPr>
        <w:spacing w:line="360" w:lineRule="auto"/>
        <w:ind w:firstLineChars="0"/>
        <w:rPr>
          <w:rFonts w:ascii="仿宋" w:hAnsi="仿宋" w:eastAsia="仿宋" w:cs="仿宋"/>
          <w:sz w:val="28"/>
          <w:szCs w:val="28"/>
        </w:rPr>
      </w:pPr>
      <w:r>
        <w:rPr>
          <w:rFonts w:hint="eastAsia" w:asciiTheme="majorEastAsia" w:hAnsiTheme="majorEastAsia" w:eastAsiaTheme="majorEastAsia"/>
          <w:sz w:val="24"/>
          <w:szCs w:val="24"/>
        </w:rPr>
        <w:t>*万向精准排烟风罩预留升级接口，允许进行后期技术升级，电针仪支架及电源等额外设备接口。</w:t>
      </w:r>
    </w:p>
    <w:p w14:paraId="229ACD34">
      <w:pPr>
        <w:pStyle w:val="4"/>
        <w:numPr>
          <w:ilvl w:val="0"/>
          <w:numId w:val="3"/>
        </w:numPr>
        <w:spacing w:line="360" w:lineRule="auto"/>
        <w:ind w:firstLineChars="0"/>
        <w:rPr>
          <w:rFonts w:ascii="仿宋" w:hAnsi="仿宋" w:eastAsia="仿宋" w:cs="仿宋"/>
          <w:sz w:val="28"/>
          <w:szCs w:val="28"/>
        </w:rPr>
      </w:pPr>
      <w:r>
        <w:rPr>
          <w:rFonts w:hint="eastAsia" w:asciiTheme="majorEastAsia" w:hAnsiTheme="majorEastAsia" w:eastAsiaTheme="majorEastAsia"/>
          <w:sz w:val="24"/>
          <w:szCs w:val="24"/>
        </w:rPr>
        <w:t>提供电控万向精准排烟风罩的专利文件。</w:t>
      </w:r>
    </w:p>
    <w:p w14:paraId="2ACE9481">
      <w:pPr>
        <w:pStyle w:val="4"/>
        <w:numPr>
          <w:ilvl w:val="0"/>
          <w:numId w:val="3"/>
        </w:numPr>
        <w:spacing w:line="360" w:lineRule="auto"/>
        <w:ind w:firstLineChars="0"/>
        <w:rPr>
          <w:rFonts w:ascii="仿宋" w:hAnsi="仿宋" w:eastAsia="仿宋" w:cs="仿宋"/>
          <w:sz w:val="28"/>
          <w:szCs w:val="28"/>
        </w:rPr>
      </w:pPr>
      <w:r>
        <w:rPr>
          <w:rFonts w:hint="eastAsia" w:asciiTheme="majorEastAsia" w:hAnsiTheme="majorEastAsia" w:eastAsiaTheme="majorEastAsia"/>
          <w:sz w:val="24"/>
          <w:szCs w:val="24"/>
        </w:rPr>
        <w:t>*无线电控万向精准排烟风罩，特有的专利技术对</w:t>
      </w:r>
      <w:r>
        <w:rPr>
          <w:rFonts w:hint="eastAsia" w:asciiTheme="majorEastAsia" w:hAnsiTheme="majorEastAsia" w:eastAsiaTheme="majorEastAsia"/>
          <w:b/>
          <w:color w:val="FF0000"/>
          <w:sz w:val="24"/>
          <w:szCs w:val="24"/>
        </w:rPr>
        <w:t>各种艾灸（盒灸、热敏灸、雷火灸、脐灸、温针灸，督脉灸均能高效排烟</w:t>
      </w:r>
      <w:r>
        <w:rPr>
          <w:rFonts w:hint="eastAsia" w:asciiTheme="majorEastAsia" w:hAnsiTheme="majorEastAsia" w:eastAsiaTheme="majorEastAsia"/>
          <w:color w:val="FF0000"/>
          <w:sz w:val="24"/>
          <w:szCs w:val="24"/>
        </w:rPr>
        <w:t>）</w:t>
      </w:r>
      <w:r>
        <w:rPr>
          <w:rFonts w:hint="eastAsia" w:asciiTheme="majorEastAsia" w:hAnsiTheme="majorEastAsia" w:eastAsiaTheme="majorEastAsia"/>
          <w:sz w:val="24"/>
          <w:szCs w:val="24"/>
        </w:rPr>
        <w:t>只要处在罩体的水平运动范围内，3</w:t>
      </w:r>
      <w:r>
        <w:rPr>
          <w:rFonts w:asciiTheme="majorEastAsia" w:hAnsiTheme="majorEastAsia" w:eastAsiaTheme="majorEastAsia"/>
          <w:sz w:val="24"/>
          <w:szCs w:val="24"/>
        </w:rPr>
        <w:t>60</w:t>
      </w:r>
      <w:r>
        <w:rPr>
          <w:rFonts w:hint="eastAsia" w:asciiTheme="majorEastAsia" w:hAnsiTheme="majorEastAsia" w:eastAsiaTheme="majorEastAsia"/>
          <w:sz w:val="24"/>
          <w:szCs w:val="24"/>
        </w:rPr>
        <w:t>度无死角，无论患者身体何处进行艾灸，末端罩体均能在极近的距离上捕捉艾烟并排出室外，且可以适应高矮胖瘦各种体型的患者，真正做到从污染源处进行排烟，使得艾烟不停留、不扩散，有效保证了室内空气环境的清洁。同时排烟系统还设有公共排烟口，对区域内由于人员活动、点艾灸、传递艾灸盒等情况产生的散艾烟也能及时排出。</w:t>
      </w:r>
    </w:p>
    <w:sectPr>
      <w:pgSz w:w="12240" w:h="15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D0353"/>
    <w:multiLevelType w:val="multilevel"/>
    <w:tmpl w:val="0ADD0353"/>
    <w:lvl w:ilvl="0" w:tentative="0">
      <w:start w:val="1"/>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2EB81562"/>
    <w:multiLevelType w:val="multilevel"/>
    <w:tmpl w:val="2EB81562"/>
    <w:lvl w:ilvl="0" w:tentative="0">
      <w:start w:val="1"/>
      <w:numFmt w:val="chineseCountingThousand"/>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4FDB3EA7"/>
    <w:multiLevelType w:val="multilevel"/>
    <w:tmpl w:val="4FDB3EA7"/>
    <w:lvl w:ilvl="0" w:tentative="0">
      <w:start w:val="1"/>
      <w:numFmt w:val="bullet"/>
      <w:lvlText w:val=""/>
      <w:lvlJc w:val="left"/>
      <w:pPr>
        <w:ind w:left="440" w:hanging="440"/>
      </w:pPr>
      <w:rPr>
        <w:rFonts w:hint="default" w:ascii="Wingdings" w:hAnsi="Wingdings"/>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927"/>
    <w:rsid w:val="00080B08"/>
    <w:rsid w:val="000C6C6A"/>
    <w:rsid w:val="000F69BF"/>
    <w:rsid w:val="000F7AC1"/>
    <w:rsid w:val="00166F7D"/>
    <w:rsid w:val="00167F1C"/>
    <w:rsid w:val="00175F80"/>
    <w:rsid w:val="0023688F"/>
    <w:rsid w:val="002C00C6"/>
    <w:rsid w:val="002E1488"/>
    <w:rsid w:val="0031457A"/>
    <w:rsid w:val="00320F48"/>
    <w:rsid w:val="0033695D"/>
    <w:rsid w:val="00385E56"/>
    <w:rsid w:val="003E2205"/>
    <w:rsid w:val="003E26B5"/>
    <w:rsid w:val="003F3480"/>
    <w:rsid w:val="003F3E52"/>
    <w:rsid w:val="004148B5"/>
    <w:rsid w:val="004448F3"/>
    <w:rsid w:val="00447FC8"/>
    <w:rsid w:val="004B3B06"/>
    <w:rsid w:val="0052388E"/>
    <w:rsid w:val="005A6F73"/>
    <w:rsid w:val="005B687F"/>
    <w:rsid w:val="005D0FE1"/>
    <w:rsid w:val="00610B50"/>
    <w:rsid w:val="00634A99"/>
    <w:rsid w:val="006708C4"/>
    <w:rsid w:val="006839EF"/>
    <w:rsid w:val="006B174C"/>
    <w:rsid w:val="006D6078"/>
    <w:rsid w:val="007223BF"/>
    <w:rsid w:val="00724B29"/>
    <w:rsid w:val="00741AEA"/>
    <w:rsid w:val="00767B45"/>
    <w:rsid w:val="00795C55"/>
    <w:rsid w:val="007A3D95"/>
    <w:rsid w:val="007D70A9"/>
    <w:rsid w:val="007F755D"/>
    <w:rsid w:val="00804C27"/>
    <w:rsid w:val="00845825"/>
    <w:rsid w:val="00862972"/>
    <w:rsid w:val="00863936"/>
    <w:rsid w:val="008850FF"/>
    <w:rsid w:val="008B315F"/>
    <w:rsid w:val="008D2575"/>
    <w:rsid w:val="00912205"/>
    <w:rsid w:val="0095409B"/>
    <w:rsid w:val="00995264"/>
    <w:rsid w:val="009C3FE9"/>
    <w:rsid w:val="00A16FA7"/>
    <w:rsid w:val="00A35D5F"/>
    <w:rsid w:val="00AC2411"/>
    <w:rsid w:val="00AC69BE"/>
    <w:rsid w:val="00B22198"/>
    <w:rsid w:val="00B533DE"/>
    <w:rsid w:val="00B66DCD"/>
    <w:rsid w:val="00B72320"/>
    <w:rsid w:val="00B744A8"/>
    <w:rsid w:val="00B83BAF"/>
    <w:rsid w:val="00BA69F7"/>
    <w:rsid w:val="00BB0C18"/>
    <w:rsid w:val="00BB36D2"/>
    <w:rsid w:val="00BC6ACC"/>
    <w:rsid w:val="00C026CB"/>
    <w:rsid w:val="00C84BF7"/>
    <w:rsid w:val="00CA0BE1"/>
    <w:rsid w:val="00CD4E41"/>
    <w:rsid w:val="00D11445"/>
    <w:rsid w:val="00D473CD"/>
    <w:rsid w:val="00D71833"/>
    <w:rsid w:val="00D8451A"/>
    <w:rsid w:val="00DD32CA"/>
    <w:rsid w:val="00DE2E08"/>
    <w:rsid w:val="00E15F36"/>
    <w:rsid w:val="00E413FD"/>
    <w:rsid w:val="00EA1373"/>
    <w:rsid w:val="00EC66FE"/>
    <w:rsid w:val="00F34A4F"/>
    <w:rsid w:val="00F7371F"/>
    <w:rsid w:val="00F943D7"/>
    <w:rsid w:val="00FA5987"/>
    <w:rsid w:val="00FC4927"/>
    <w:rsid w:val="00FD3571"/>
    <w:rsid w:val="00FF3243"/>
    <w:rsid w:val="682E3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2662</Words>
  <Characters>3109</Characters>
  <Lines>24</Lines>
  <Paragraphs>6</Paragraphs>
  <TotalTime>415</TotalTime>
  <ScaleCrop>false</ScaleCrop>
  <LinksUpToDate>false</LinksUpToDate>
  <CharactersWithSpaces>3136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2024-12-06T05:40:00Z</dcterms:created>
  <dc:creator>夏道东 夏</dc:creator>
  <cp:lastModifiedBy>智周万物</cp:lastModifiedBy>
  <dcterms:modified xsi:type="dcterms:W3CDTF">2025-04-21T01:33:50Z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eyJoZGlkIjoiMTRhYjhiYjkyMzVkZGRkODk5N2JlYjQ3ZDY0MWI4MWMiLCJ1c2VySWQiOiIzMDM3OTcxNjAifQ==</vt:lpwstr>
  </property>
  <property fmtid="{D5CDD505-2E9C-101B-9397-08002B2CF9AE}" pid="3" name="KSOProductBuildVer">
    <vt:lpwstr>2052-12.1.0.20784</vt:lpwstr>
  </property>
  <property fmtid="{D5CDD505-2E9C-101B-9397-08002B2CF9AE}" pid="4" name="ICV">
    <vt:lpwstr>71BDC8F80D87413F9ABC81C6B08884A6_13</vt:lpwstr>
  </property>
</Properties>
</file>