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DB" w:rsidRPr="00E021DB" w:rsidRDefault="002B6253" w:rsidP="00E021DB">
      <w:pPr>
        <w:widowControl w:val="0"/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轮转</w:t>
      </w:r>
      <w:r w:rsidR="00E021DB" w:rsidRPr="00E021DB"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切片机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参数</w:t>
      </w:r>
    </w:p>
    <w:p w:rsidR="00935143" w:rsidRPr="00804B51" w:rsidRDefault="009040CB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</w:rPr>
        <w:t>★</w:t>
      </w:r>
      <w:r w:rsidR="00935143"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1设备纯机械设计。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2.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切片厚度：1-60μm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3.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修块模式≥2种，修块厚度10µm和30µm。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4.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手动切片模式≥2种，半刀模式和全手轮旋转模式。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5.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水平进样幅度：≥24mm。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6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.垂直样品行程：≥70mm。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7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.静音样品回缩：40μm。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8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.最大样品尺寸（L×H×W）：</w:t>
      </w:r>
      <w:r w:rsidR="00430198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≥50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×50×30mm。</w:t>
      </w:r>
    </w:p>
    <w:p w:rsidR="00935143" w:rsidRPr="00804B51" w:rsidRDefault="009040CB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</w:rPr>
        <w:t>★</w:t>
      </w:r>
      <w:r w:rsidR="00935143"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9</w:t>
      </w:r>
      <w:r w:rsidR="00935143"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.手轮为弹簧原理平衡系统</w:t>
      </w:r>
      <w:r w:rsidR="00935143"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（非配重块方式）</w:t>
      </w:r>
      <w:r w:rsidR="00935143"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，手轮平滑。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10.个性化的小手轮，可自定义顺时针及逆时针转动方向。</w:t>
      </w:r>
    </w:p>
    <w:p w:rsidR="00935143" w:rsidRPr="00804B51" w:rsidRDefault="009040CB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bookmarkStart w:id="0" w:name="_Hlk187838290"/>
      <w:r w:rsidRPr="00804B51">
        <w:rPr>
          <w:rFonts w:ascii="宋体" w:hAnsi="宋体" w:cs="宋体" w:hint="eastAsia"/>
          <w:color w:val="000000" w:themeColor="text1"/>
        </w:rPr>
        <w:t>★</w:t>
      </w:r>
      <w:bookmarkEnd w:id="0"/>
      <w:r w:rsidR="00935143"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11</w:t>
      </w:r>
      <w:r w:rsidR="00430198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须</w:t>
      </w:r>
      <w:r w:rsidR="00935143"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配同品牌通用样品夹、超大样品夹。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1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2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.带0位的样本定位系统，可X/Y轴调节，8度水平定位样本。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1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3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.废屑槽可拆卸，具有抗静电功能和磁力吸附功能，方便清洁废屑。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1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4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.具备储物盘功能，方便放置常用工具。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1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5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.刀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座采用双导轨结构设计（非燕尾槽设计），便于前后移动</w:t>
      </w:r>
      <w:bookmarkStart w:id="1" w:name="_GoBack"/>
      <w:bookmarkEnd w:id="1"/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及锁定。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1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6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.具备刀架三点锁定及侧向移动功能，可充分利用刀片全长。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1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7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.手轮有2个独立的安全锁定系统。</w:t>
      </w:r>
    </w:p>
    <w:p w:rsidR="00935143" w:rsidRPr="00804B51" w:rsidRDefault="0093514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1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8</w:t>
      </w: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.快速转换样本夹，可单手操作。</w:t>
      </w:r>
    </w:p>
    <w:p w:rsidR="00935143" w:rsidRPr="00804B51" w:rsidRDefault="002B6253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2"/>
          <w:szCs w:val="22"/>
          <w:shd w:val="clear" w:color="auto" w:fill="FFFFFF"/>
        </w:rPr>
      </w:pPr>
      <w:r w:rsidRPr="00804B51">
        <w:rPr>
          <w:rFonts w:ascii="宋体" w:hAnsi="宋体" w:cs="宋体" w:hint="eastAsia"/>
          <w:color w:val="000000" w:themeColor="text1"/>
        </w:rPr>
        <w:t>★</w:t>
      </w:r>
      <w:r w:rsidR="00935143"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19.</w:t>
      </w:r>
      <w:r w:rsidR="00935143" w:rsidRPr="00804B51">
        <w:rPr>
          <w:rFonts w:ascii="Arial" w:hAnsi="宋体" w:cs="Arial" w:hint="eastAsia"/>
          <w:color w:val="000000" w:themeColor="text1"/>
          <w:sz w:val="24"/>
          <w:szCs w:val="24"/>
        </w:rPr>
        <w:t>机身具有切片厚度调节旋钮非触摸屏，精确直观方便操作。</w:t>
      </w:r>
    </w:p>
    <w:p w:rsidR="00935143" w:rsidRDefault="00935143" w:rsidP="00935143">
      <w:pPr>
        <w:widowControl w:val="0"/>
        <w:spacing w:line="360" w:lineRule="auto"/>
        <w:jc w:val="left"/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</w:pPr>
      <w:r w:rsidRPr="00804B51"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  <w:t>20</w:t>
      </w:r>
      <w:r w:rsidRPr="00804B51"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.可配置同一品牌刀片。</w:t>
      </w:r>
    </w:p>
    <w:p w:rsidR="006A5492" w:rsidRPr="00804B51" w:rsidRDefault="006A5492" w:rsidP="00935143">
      <w:pPr>
        <w:widowControl w:val="0"/>
        <w:spacing w:line="360" w:lineRule="auto"/>
        <w:jc w:val="left"/>
        <w:rPr>
          <w:rFonts w:ascii="宋体" w:hAnsi="宋体" w:cs="宋体"/>
          <w:color w:val="000000" w:themeColor="text1"/>
          <w:kern w:val="2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kern w:val="2"/>
          <w:sz w:val="24"/>
          <w:szCs w:val="24"/>
          <w:shd w:val="clear" w:color="auto" w:fill="FFFFFF"/>
        </w:rPr>
        <w:t>21.质保期不少于三年</w:t>
      </w:r>
    </w:p>
    <w:p w:rsidR="008C33DB" w:rsidRPr="00804B51" w:rsidRDefault="008C33DB">
      <w:pPr>
        <w:rPr>
          <w:color w:val="000000" w:themeColor="text1"/>
        </w:rPr>
      </w:pPr>
    </w:p>
    <w:sectPr w:rsidR="008C33DB" w:rsidRPr="00804B51" w:rsidSect="00273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A4" w:rsidRDefault="004816A4" w:rsidP="00935143">
      <w:r>
        <w:separator/>
      </w:r>
    </w:p>
  </w:endnote>
  <w:endnote w:type="continuationSeparator" w:id="1">
    <w:p w:rsidR="004816A4" w:rsidRDefault="004816A4" w:rsidP="0093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A4" w:rsidRDefault="004816A4" w:rsidP="00935143">
      <w:r>
        <w:separator/>
      </w:r>
    </w:p>
  </w:footnote>
  <w:footnote w:type="continuationSeparator" w:id="1">
    <w:p w:rsidR="004816A4" w:rsidRDefault="004816A4" w:rsidP="00935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5024"/>
    <w:rsid w:val="000D2931"/>
    <w:rsid w:val="0014450F"/>
    <w:rsid w:val="00273445"/>
    <w:rsid w:val="002B6253"/>
    <w:rsid w:val="00300792"/>
    <w:rsid w:val="00430198"/>
    <w:rsid w:val="004816A4"/>
    <w:rsid w:val="0068294B"/>
    <w:rsid w:val="006A5492"/>
    <w:rsid w:val="00804B51"/>
    <w:rsid w:val="00822835"/>
    <w:rsid w:val="00824728"/>
    <w:rsid w:val="00875024"/>
    <w:rsid w:val="008C33DB"/>
    <w:rsid w:val="008E1018"/>
    <w:rsid w:val="009040CB"/>
    <w:rsid w:val="00935143"/>
    <w:rsid w:val="00A503FE"/>
    <w:rsid w:val="00AB7F14"/>
    <w:rsid w:val="00D77BA9"/>
    <w:rsid w:val="00D94C1B"/>
    <w:rsid w:val="00E021DB"/>
    <w:rsid w:val="00ED3A3D"/>
    <w:rsid w:val="00EF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f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43"/>
    <w:pPr>
      <w:spacing w:after="0" w:line="240" w:lineRule="auto"/>
      <w:jc w:val="both"/>
    </w:pPr>
    <w:rPr>
      <w:rFonts w:ascii="Calibri" w:eastAsia="宋体" w:hAnsi="Calibri" w:cs="Calibri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143"/>
    <w:pPr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sz w:val="22"/>
      <w:szCs w:val="22"/>
      <w:lang w:val="af-ZA"/>
    </w:rPr>
  </w:style>
  <w:style w:type="character" w:customStyle="1" w:styleId="Char">
    <w:name w:val="页眉 Char"/>
    <w:basedOn w:val="a0"/>
    <w:link w:val="a3"/>
    <w:uiPriority w:val="99"/>
    <w:rsid w:val="00935143"/>
  </w:style>
  <w:style w:type="paragraph" w:styleId="a4">
    <w:name w:val="footer"/>
    <w:basedOn w:val="a"/>
    <w:link w:val="Char0"/>
    <w:uiPriority w:val="99"/>
    <w:unhideWhenUsed/>
    <w:rsid w:val="00935143"/>
    <w:pPr>
      <w:tabs>
        <w:tab w:val="center" w:pos="4513"/>
        <w:tab w:val="right" w:pos="9026"/>
      </w:tabs>
      <w:jc w:val="left"/>
    </w:pPr>
    <w:rPr>
      <w:rFonts w:asciiTheme="minorHAnsi" w:eastAsiaTheme="minorEastAsia" w:hAnsiTheme="minorHAnsi" w:cstheme="minorBidi"/>
      <w:sz w:val="22"/>
      <w:szCs w:val="22"/>
      <w:lang w:val="af-ZA"/>
    </w:rPr>
  </w:style>
  <w:style w:type="character" w:customStyle="1" w:styleId="Char0">
    <w:name w:val="页脚 Char"/>
    <w:basedOn w:val="a0"/>
    <w:link w:val="a4"/>
    <w:uiPriority w:val="99"/>
    <w:rsid w:val="0093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412</Characters>
  <Application>Microsoft Office Word</Application>
  <DocSecurity>0</DocSecurity>
  <Lines>3</Lines>
  <Paragraphs>1</Paragraphs>
  <ScaleCrop>false</ScaleCrop>
  <Company>Leica Microsystems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Shuying</dc:creator>
  <cp:keywords/>
  <dc:description/>
  <cp:lastModifiedBy>赵云</cp:lastModifiedBy>
  <cp:revision>6</cp:revision>
  <dcterms:created xsi:type="dcterms:W3CDTF">2025-01-15T04:53:00Z</dcterms:created>
  <dcterms:modified xsi:type="dcterms:W3CDTF">2025-03-21T11:03:00Z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2023-09-08T12:35:16Z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5645dfd4-cf76-4daf-a390-c4983f64427c</vt:lpwstr>
  </property>
  <property fmtid="{D5CDD505-2E9C-101B-9397-08002B2CF9AE}" pid="8" name="MSIP_Label_73094ff5-79ca-456b-95f6-d578316a3809_ContentBits">
    <vt:lpwstr>0</vt:lpwstr>
  </property>
</Properties>
</file>