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A617">
      <w:pPr>
        <w:spacing w:before="0" w:after="0" w:line="191" w:lineRule="auto"/>
        <w:ind w:firstLine="2820"/>
        <w:jc w:val="both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多导电生理记录系统参数</w:t>
      </w:r>
    </w:p>
    <w:p w14:paraId="189340B2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5995875">
      <w:pPr>
        <w:spacing w:before="0" w:after="0" w:line="300" w:lineRule="auto"/>
        <w:ind w:left="560" w:right="640" w:hanging="60"/>
        <w:jc w:val="both"/>
        <w:rPr>
          <w:sz w:val="26"/>
        </w:rPr>
      </w:pPr>
      <w:r>
        <w:rPr>
          <w:rFonts w:hint="eastAsia" w:ascii="Calibri" w:hAnsi="Calibri" w:eastAsia="宋体"/>
          <w:color w:val="000000"/>
          <w:sz w:val="26"/>
          <w:lang w:val="en-US" w:eastAsia="zh-CN"/>
        </w:rPr>
        <w:t>项目概况：</w:t>
      </w:r>
      <w:r>
        <w:rPr>
          <w:rFonts w:hint="eastAsia" w:ascii="宋体" w:hAnsi="宋体" w:eastAsia="宋体"/>
          <w:color w:val="000000"/>
          <w:sz w:val="26"/>
        </w:rPr>
        <w:t>用于开展电生理检查，记录心内电图，标测心电图以诊断心律失常，对窦房结，房室结进行功能评价，预激综合征旁路定位</w:t>
      </w:r>
      <w:r>
        <w:rPr>
          <w:rFonts w:hint="eastAsia" w:ascii="宋体" w:hAnsi="宋体" w:eastAsia="宋体"/>
          <w:color w:val="000000"/>
          <w:sz w:val="26"/>
          <w:lang w:eastAsia="zh-CN"/>
        </w:rPr>
        <w:t>；</w:t>
      </w:r>
      <w:r>
        <w:rPr>
          <w:rFonts w:hint="eastAsia" w:ascii="宋体" w:hAnsi="宋体" w:eastAsia="宋体"/>
          <w:color w:val="000000"/>
          <w:sz w:val="26"/>
        </w:rPr>
        <w:t>进行电生理手术，双径路，旁道，右室流出道室早等心律失常手术</w:t>
      </w:r>
      <w:r>
        <w:rPr>
          <w:rFonts w:hint="eastAsia" w:ascii="宋体" w:hAnsi="宋体" w:eastAsia="宋体"/>
          <w:color w:val="000000"/>
          <w:sz w:val="26"/>
          <w:lang w:eastAsia="zh-CN"/>
        </w:rPr>
        <w:t>；</w:t>
      </w:r>
      <w:r>
        <w:rPr>
          <w:rFonts w:hint="eastAsia" w:ascii="宋体" w:hAnsi="宋体" w:eastAsia="宋体"/>
          <w:color w:val="000000"/>
          <w:sz w:val="26"/>
        </w:rPr>
        <w:t>用于心内科电生理研究，以及相关的学术、临床研究</w:t>
      </w:r>
    </w:p>
    <w:p w14:paraId="0459688E">
      <w:pPr>
        <w:spacing w:before="162" w:after="0" w:line="239" w:lineRule="auto"/>
        <w:ind w:firstLine="50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一、电生理记录系统技术参数及要求：</w:t>
      </w:r>
    </w:p>
    <w:p w14:paraId="37F9CC0A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A559899">
      <w:pPr>
        <w:spacing w:before="50" w:after="0" w:line="239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1</w:t>
      </w:r>
      <w:r>
        <w:rPr>
          <w:rFonts w:hint="eastAsia" w:ascii="宋体" w:hAnsi="宋体" w:eastAsia="宋体"/>
          <w:color w:val="000000"/>
          <w:sz w:val="26"/>
        </w:rPr>
        <w:t>、体表通道：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12</w:t>
      </w:r>
      <w:r>
        <w:rPr>
          <w:rFonts w:hint="eastAsia" w:ascii="宋体" w:hAnsi="宋体" w:eastAsia="宋体"/>
          <w:color w:val="000000"/>
          <w:sz w:val="26"/>
        </w:rPr>
        <w:t>导联心电通道</w:t>
      </w:r>
    </w:p>
    <w:p w14:paraId="0193F984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14E66233">
      <w:pPr>
        <w:spacing w:before="0" w:after="0" w:line="300" w:lineRule="auto"/>
        <w:ind w:left="520" w:right="640" w:hanging="2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★</w:t>
      </w:r>
      <w:r>
        <w:rPr>
          <w:rFonts w:hint="eastAsia" w:ascii="Calibri" w:hAnsi="Calibri" w:eastAsia="Calibri"/>
          <w:color w:val="000000"/>
          <w:sz w:val="26"/>
        </w:rPr>
        <w:t>2</w:t>
      </w:r>
      <w:r>
        <w:rPr>
          <w:rFonts w:hint="eastAsia" w:ascii="宋体" w:hAnsi="宋体" w:eastAsia="宋体"/>
          <w:color w:val="000000"/>
          <w:sz w:val="26"/>
        </w:rPr>
        <w:t>、心内通道：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56</w:t>
      </w:r>
      <w:r>
        <w:rPr>
          <w:rFonts w:hint="eastAsia" w:ascii="宋体" w:hAnsi="宋体" w:eastAsia="宋体"/>
          <w:color w:val="000000"/>
          <w:sz w:val="26"/>
        </w:rPr>
        <w:t>个心内通道（单极采集，术中、术后单极、双极信号可全通道随时切换），总通道数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76</w:t>
      </w:r>
      <w:r>
        <w:rPr>
          <w:rFonts w:hint="eastAsia" w:ascii="宋体" w:hAnsi="宋体" w:eastAsia="宋体"/>
          <w:color w:val="000000"/>
          <w:sz w:val="26"/>
        </w:rPr>
        <w:t>个。</w:t>
      </w:r>
    </w:p>
    <w:p w14:paraId="0D53BE5C">
      <w:pPr>
        <w:spacing w:before="168" w:after="0" w:line="239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3</w:t>
      </w:r>
      <w:r>
        <w:rPr>
          <w:rFonts w:hint="eastAsia" w:ascii="宋体" w:hAnsi="宋体" w:eastAsia="宋体"/>
          <w:color w:val="000000"/>
          <w:sz w:val="26"/>
        </w:rPr>
        <w:t>、压力通道：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4</w:t>
      </w:r>
      <w:r>
        <w:rPr>
          <w:rFonts w:hint="eastAsia" w:ascii="宋体" w:hAnsi="宋体" w:eastAsia="宋体"/>
          <w:color w:val="000000"/>
          <w:sz w:val="26"/>
        </w:rPr>
        <w:t>个独立压力输入通道</w:t>
      </w:r>
    </w:p>
    <w:p w14:paraId="76226013">
      <w:pPr>
        <w:spacing w:before="142" w:after="0" w:line="239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4</w:t>
      </w:r>
      <w:r>
        <w:rPr>
          <w:rFonts w:hint="eastAsia" w:ascii="宋体" w:hAnsi="宋体" w:eastAsia="宋体"/>
          <w:color w:val="000000"/>
          <w:sz w:val="26"/>
        </w:rPr>
        <w:t>、刺激通道：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4</w:t>
      </w:r>
      <w:r>
        <w:rPr>
          <w:rFonts w:hint="eastAsia" w:ascii="宋体" w:hAnsi="宋体" w:eastAsia="宋体"/>
          <w:color w:val="000000"/>
          <w:sz w:val="26"/>
        </w:rPr>
        <w:t>个刺激输入通道</w:t>
      </w:r>
    </w:p>
    <w:p w14:paraId="70CDDA43">
      <w:pPr>
        <w:spacing w:before="182" w:after="0" w:line="239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5</w:t>
      </w:r>
      <w:r>
        <w:rPr>
          <w:rFonts w:hint="eastAsia" w:ascii="宋体" w:hAnsi="宋体" w:eastAsia="宋体"/>
          <w:color w:val="000000"/>
          <w:sz w:val="26"/>
        </w:rPr>
        <w:t>、模拟输入：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4</w:t>
      </w:r>
      <w:r>
        <w:rPr>
          <w:rFonts w:hint="eastAsia" w:ascii="宋体" w:hAnsi="宋体" w:eastAsia="宋体"/>
          <w:color w:val="000000"/>
          <w:sz w:val="26"/>
        </w:rPr>
        <w:t>个高水平模拟信号输入通道</w:t>
      </w:r>
    </w:p>
    <w:p w14:paraId="56AF59C6">
      <w:pPr>
        <w:spacing w:before="142" w:after="0" w:line="239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6</w:t>
      </w:r>
      <w:r>
        <w:rPr>
          <w:rFonts w:hint="eastAsia" w:ascii="宋体" w:hAnsi="宋体" w:eastAsia="宋体"/>
          <w:color w:val="000000"/>
          <w:sz w:val="26"/>
        </w:rPr>
        <w:t>、漏电流：</w:t>
      </w:r>
    </w:p>
    <w:p w14:paraId="7D45DD1B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94D80F3">
      <w:pPr>
        <w:spacing w:before="0" w:after="0" w:line="192" w:lineRule="auto"/>
        <w:ind w:firstLine="98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人体漏电流</w:t>
      </w:r>
      <w:r>
        <w:rPr>
          <w:rFonts w:hint="eastAsia" w:ascii="Calibri" w:hAnsi="Calibri" w:eastAsia="Calibri"/>
          <w:color w:val="000000"/>
          <w:sz w:val="26"/>
        </w:rPr>
        <w:t>&lt;10uA</w:t>
      </w:r>
    </w:p>
    <w:p w14:paraId="3D5582B7">
      <w:pPr>
        <w:spacing w:before="147" w:after="0" w:line="239" w:lineRule="auto"/>
        <w:ind w:firstLine="98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单一故障漏电流＜</w:t>
      </w:r>
      <w:r>
        <w:rPr>
          <w:rFonts w:hint="eastAsia" w:ascii="Calibri" w:hAnsi="Calibri" w:eastAsia="Calibri"/>
          <w:color w:val="000000"/>
          <w:sz w:val="26"/>
        </w:rPr>
        <w:t>50uA</w:t>
      </w:r>
    </w:p>
    <w:p w14:paraId="2A32B429">
      <w:pPr>
        <w:spacing w:before="162" w:after="0" w:line="239" w:lineRule="auto"/>
        <w:ind w:firstLine="98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机壳漏电流＜</w:t>
      </w:r>
      <w:r>
        <w:rPr>
          <w:rFonts w:hint="eastAsia" w:ascii="Calibri" w:hAnsi="Calibri" w:eastAsia="Calibri"/>
          <w:color w:val="000000"/>
          <w:sz w:val="26"/>
        </w:rPr>
        <w:t>100uA</w:t>
      </w:r>
    </w:p>
    <w:p w14:paraId="1B3B3243">
      <w:pPr>
        <w:spacing w:before="142" w:after="0" w:line="239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7</w:t>
      </w:r>
      <w:r>
        <w:rPr>
          <w:rFonts w:hint="eastAsia" w:ascii="宋体" w:hAnsi="宋体" w:eastAsia="宋体"/>
          <w:color w:val="000000"/>
          <w:sz w:val="26"/>
        </w:rPr>
        <w:t>、采样率：恒定</w:t>
      </w:r>
      <w:r>
        <w:rPr>
          <w:rFonts w:hint="eastAsia" w:ascii="Calibri" w:hAnsi="Calibri" w:eastAsia="Calibri"/>
          <w:color w:val="000000"/>
          <w:sz w:val="26"/>
        </w:rPr>
        <w:t>2KHz</w:t>
      </w:r>
    </w:p>
    <w:p w14:paraId="75AAF12A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C12687D">
      <w:pPr>
        <w:spacing w:before="0" w:after="0" w:line="192" w:lineRule="auto"/>
        <w:ind w:firstLine="50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8</w:t>
      </w:r>
      <w:r>
        <w:rPr>
          <w:rFonts w:hint="eastAsia" w:ascii="宋体" w:hAnsi="宋体" w:eastAsia="宋体"/>
          <w:color w:val="000000"/>
          <w:sz w:val="26"/>
        </w:rPr>
        <w:t>、系统服务器：主频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2</w:t>
      </w:r>
      <w:r>
        <w:rPr>
          <w:rFonts w:hint="eastAsia" w:ascii="宋体" w:hAnsi="宋体" w:eastAsia="宋体"/>
          <w:color w:val="000000"/>
          <w:sz w:val="26"/>
        </w:rPr>
        <w:t>.</w:t>
      </w:r>
      <w:r>
        <w:rPr>
          <w:rFonts w:hint="eastAsia" w:ascii="Calibri" w:hAnsi="Calibri" w:eastAsia="Calibri"/>
          <w:color w:val="000000"/>
          <w:sz w:val="26"/>
        </w:rPr>
        <w:t>4GHz</w:t>
      </w:r>
    </w:p>
    <w:p w14:paraId="279E1AE8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7B1F4974">
      <w:pPr>
        <w:spacing w:before="0" w:after="0" w:line="192" w:lineRule="auto"/>
        <w:ind w:firstLine="250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内存</w:t>
      </w:r>
      <w:r>
        <w:rPr>
          <w:rFonts w:hint="eastAsia" w:ascii="Calibri" w:hAnsi="Calibri" w:eastAsia="Calibri"/>
          <w:color w:val="000000"/>
          <w:sz w:val="26"/>
        </w:rPr>
        <w:t>：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8G DDR</w:t>
      </w:r>
    </w:p>
    <w:p w14:paraId="26BED443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64E371E8">
      <w:pPr>
        <w:spacing w:before="0" w:after="0" w:line="192" w:lineRule="auto"/>
        <w:ind w:firstLine="2500"/>
        <w:jc w:val="both"/>
        <w:rPr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硬盘；双硬盘驱动器，磁盘阵列技术，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ITB</w:t>
      </w:r>
    </w:p>
    <w:p w14:paraId="05C8BFBE">
      <w:pPr>
        <w:spacing w:before="183" w:after="0" w:line="239" w:lineRule="auto"/>
        <w:ind w:firstLine="38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9</w:t>
      </w:r>
      <w:r>
        <w:rPr>
          <w:rFonts w:hint="eastAsia" w:ascii="宋体" w:hAnsi="宋体" w:eastAsia="宋体"/>
          <w:color w:val="000000"/>
          <w:sz w:val="26"/>
        </w:rPr>
        <w:t>、主机与放大器通讯采用光纤</w:t>
      </w:r>
    </w:p>
    <w:p w14:paraId="747B43E6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9C936BD">
      <w:pPr>
        <w:spacing w:before="0" w:after="0" w:line="300" w:lineRule="auto"/>
        <w:ind w:left="380" w:right="640" w:firstLine="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10</w:t>
      </w:r>
      <w:r>
        <w:rPr>
          <w:rFonts w:hint="eastAsia" w:ascii="宋体" w:hAnsi="宋体" w:eastAsia="宋体"/>
          <w:color w:val="000000"/>
          <w:sz w:val="26"/>
        </w:rPr>
        <w:t>、显示器：</w:t>
      </w:r>
      <w:r>
        <w:rPr>
          <w:rFonts w:hint="eastAsia" w:ascii="Calibri" w:hAnsi="Calibri" w:eastAsia="Calibri"/>
          <w:color w:val="000000"/>
          <w:sz w:val="26"/>
        </w:rPr>
        <w:t>3</w:t>
      </w:r>
      <w:r>
        <w:rPr>
          <w:rFonts w:hint="eastAsia" w:ascii="宋体" w:hAnsi="宋体" w:eastAsia="宋体"/>
          <w:color w:val="000000"/>
          <w:sz w:val="26"/>
        </w:rPr>
        <w:t>台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Calibri" w:hAnsi="Calibri" w:eastAsia="Calibri"/>
          <w:color w:val="000000"/>
          <w:sz w:val="26"/>
        </w:rPr>
        <w:t>23</w:t>
      </w:r>
      <w:r>
        <w:rPr>
          <w:rFonts w:hint="eastAsia" w:ascii="宋体" w:hAnsi="宋体" w:eastAsia="宋体"/>
          <w:color w:val="000000"/>
          <w:sz w:val="26"/>
        </w:rPr>
        <w:t>英寸高分辨率彩色液晶显示器，一个作为实时显示，一个作为回顾分析，一个作为远程显示器</w:t>
      </w:r>
    </w:p>
    <w:p w14:paraId="6C009CD3">
      <w:pPr>
        <w:spacing w:before="214" w:after="0" w:line="239" w:lineRule="auto"/>
        <w:ind w:firstLine="38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11</w:t>
      </w:r>
      <w:r>
        <w:rPr>
          <w:rFonts w:hint="eastAsia" w:ascii="宋体" w:hAnsi="宋体" w:eastAsia="宋体"/>
          <w:color w:val="000000"/>
          <w:sz w:val="26"/>
        </w:rPr>
        <w:t>、导管接口：导管接口设置软件与导管连接盒为一对一同步设计</w:t>
      </w:r>
    </w:p>
    <w:p w14:paraId="70E68AD9">
      <w:pPr>
        <w:spacing w:before="182" w:after="0" w:line="239" w:lineRule="auto"/>
        <w:ind w:firstLine="38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12</w:t>
      </w:r>
      <w:r>
        <w:rPr>
          <w:rFonts w:hint="eastAsia" w:ascii="宋体" w:hAnsi="宋体" w:eastAsia="宋体"/>
          <w:color w:val="000000"/>
          <w:sz w:val="26"/>
        </w:rPr>
        <w:t>、激光打印机一台</w:t>
      </w:r>
    </w:p>
    <w:p w14:paraId="165C57CF">
      <w:pPr>
        <w:spacing w:before="202" w:after="0" w:line="239" w:lineRule="auto"/>
        <w:ind w:firstLine="380"/>
        <w:jc w:val="both"/>
        <w:rPr>
          <w:sz w:val="26"/>
        </w:rPr>
      </w:pPr>
      <w:r>
        <w:rPr>
          <w:rFonts w:hint="eastAsia" w:ascii="Calibri" w:hAnsi="Calibri" w:eastAsia="Calibri"/>
          <w:color w:val="000000"/>
          <w:sz w:val="26"/>
        </w:rPr>
        <w:t>13</w:t>
      </w:r>
      <w:r>
        <w:rPr>
          <w:rFonts w:hint="eastAsia" w:ascii="宋体" w:hAnsi="宋体" w:eastAsia="宋体"/>
          <w:color w:val="000000"/>
          <w:sz w:val="26"/>
        </w:rPr>
        <w:t>、可移动的仪器台车</w:t>
      </w:r>
      <w:r>
        <w:rPr>
          <w:rFonts w:hint="eastAsia" w:ascii="Calibri" w:hAnsi="Calibri" w:eastAsia="Calibri"/>
          <w:color w:val="000000"/>
          <w:sz w:val="26"/>
        </w:rPr>
        <w:t>2</w:t>
      </w:r>
      <w:r>
        <w:rPr>
          <w:rFonts w:hint="eastAsia" w:ascii="宋体" w:hAnsi="宋体" w:eastAsia="宋体"/>
          <w:color w:val="000000"/>
          <w:sz w:val="26"/>
        </w:rPr>
        <w:t>台</w:t>
      </w:r>
    </w:p>
    <w:p w14:paraId="7231AA94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1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6"/>
        </w:rPr>
        <w:t>、心电信号数据全程存储，分屏显示(实时屏+回顾屏)</w:t>
      </w:r>
    </w:p>
    <w:p w14:paraId="48DB2E41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</w:p>
    <w:p w14:paraId="1CCB5825">
      <w:pPr>
        <w:numPr>
          <w:ilvl w:val="0"/>
          <w:numId w:val="1"/>
        </w:num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心电信号分页显示，可随时更改各通道颜色、增益、位置等参数</w:t>
      </w:r>
    </w:p>
    <w:p w14:paraId="761E79A0">
      <w:pPr>
        <w:numPr>
          <w:ilvl w:val="0"/>
          <w:numId w:val="1"/>
        </w:num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 xml:space="preserve"> 监测功能:双心率值显示(心房率及心室率)</w:t>
      </w:r>
    </w:p>
    <w:p w14:paraId="4D388D1B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1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6"/>
        </w:rPr>
        <w:t>、触发扫描:单心跳心电实时分析， 对关键位置的心腔信号进行标测</w:t>
      </w:r>
    </w:p>
    <w:p w14:paraId="21E739D4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1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6"/>
        </w:rPr>
        <w:t>、事件索引窗口，事件索引窗口，时间，刺激部位，刺激类型，刺激间期，事件标注等，方便查找</w:t>
      </w:r>
    </w:p>
    <w:p w14:paraId="2641F2D2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  <w:lang w:val="en-US" w:eastAsia="zh-CN"/>
        </w:rPr>
        <w:t>19</w:t>
      </w:r>
      <w:r>
        <w:rPr>
          <w:rFonts w:hint="eastAsia" w:ascii="宋体" w:hAnsi="宋体" w:eastAsia="宋体"/>
          <w:color w:val="000000"/>
          <w:sz w:val="26"/>
        </w:rPr>
        <w:t>、回顾屏可实时记录药物灌注</w:t>
      </w:r>
    </w:p>
    <w:p w14:paraId="5D0753AF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21、任何时间均可打印出任意一点的12导心电图</w:t>
      </w:r>
    </w:p>
    <w:p w14:paraId="1A87142B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22、支持主流消融仪，射频参数显示窗口:显示时间，功率，温度，阻抗等，可显示数值或变化曲线，可实时监测电压和电流</w:t>
      </w:r>
    </w:p>
    <w:p w14:paraId="43599E7B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23、具有FFT频谱分析模块:先进的房颤等复杂心律失常分析软件，可对心腔内电位进行FFT (快速傅立叶转换)量化分析.</w:t>
      </w:r>
    </w:p>
    <w:p w14:paraId="6423A541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24、搭配进口程控刺激仪，且能在多道仪的键盘上控制刺激的发放。</w:t>
      </w:r>
      <w:bookmarkStart w:id="0" w:name="_GoBack"/>
      <w:bookmarkEnd w:id="0"/>
    </w:p>
    <w:p w14:paraId="347428EF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25、可与三维标测系统进行数据交换。</w:t>
      </w:r>
    </w:p>
    <w:p w14:paraId="4AF9F6EE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二、电生理刺激仪技术参数及要求:</w:t>
      </w:r>
    </w:p>
    <w:p w14:paraId="5ED25C73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1、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宋体" w:hAnsi="宋体" w:eastAsia="宋体"/>
          <w:color w:val="000000"/>
          <w:sz w:val="26"/>
        </w:rPr>
        <w:t>4个独立的刺激通道，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≥</w:t>
      </w:r>
      <w:r>
        <w:rPr>
          <w:rFonts w:hint="eastAsia" w:ascii="宋体" w:hAnsi="宋体" w:eastAsia="宋体"/>
          <w:color w:val="000000"/>
          <w:sz w:val="26"/>
        </w:rPr>
        <w:t>6个额外刺激(S2-S7).</w:t>
      </w:r>
    </w:p>
    <w:p w14:paraId="2B55A4FC">
      <w:pPr>
        <w:numPr>
          <w:ilvl w:val="0"/>
          <w:numId w:val="2"/>
        </w:num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脉冲振幅: 0.1-20mA,增量0.1mA:脉冲持续时间: 0.1-10ms,增量0.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6"/>
        </w:rPr>
        <w:t>ms.</w:t>
      </w:r>
    </w:p>
    <w:p w14:paraId="67EB4E1C">
      <w:pPr>
        <w:numPr>
          <w:ilvl w:val="0"/>
          <w:numId w:val="2"/>
        </w:num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支持6个独立的使用者，每个使用者可以使用9个标准刺激方案和10个由使用者确定的刺激方案。</w:t>
      </w:r>
    </w:p>
    <w:p w14:paraId="6E5AC0CC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4、可以整合记录系统，或作为独立的刺激系统与其它记录系统联用:可使用触摸屏或电生理记录系统来控制刺激方案。</w:t>
      </w:r>
    </w:p>
    <w:p w14:paraId="3B49F8FA">
      <w:pPr>
        <w:spacing w:before="142" w:after="0" w:line="239" w:lineRule="auto"/>
        <w:ind w:firstLine="380"/>
        <w:jc w:val="both"/>
        <w:rPr>
          <w:rFonts w:hint="eastAsia" w:ascii="宋体" w:hAnsi="宋体" w:eastAsia="宋体"/>
          <w:color w:val="000000"/>
          <w:sz w:val="26"/>
        </w:rPr>
      </w:pPr>
      <w:r>
        <w:rPr>
          <w:rFonts w:hint="eastAsia" w:ascii="宋体" w:hAnsi="宋体" w:eastAsia="宋体"/>
          <w:color w:val="000000"/>
          <w:sz w:val="26"/>
        </w:rPr>
        <w:t>5、可以直接使用交流电源。</w:t>
      </w:r>
    </w:p>
    <w:sectPr>
      <w:type w:val="continuous"/>
      <w:pgSz w:w="11900" w:h="16880"/>
      <w:pgMar w:top="1440" w:right="960" w:bottom="720" w:left="960" w:header="72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4E473"/>
    <w:multiLevelType w:val="singleLevel"/>
    <w:tmpl w:val="FC34E47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24EB1E0"/>
    <w:multiLevelType w:val="singleLevel"/>
    <w:tmpl w:val="524EB1E0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51690E20"/>
    <w:rsid w:val="54C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479</Words>
  <Characters>533</Characters>
  <TotalTime>12</TotalTime>
  <ScaleCrop>false</ScaleCrop>
  <LinksUpToDate>false</LinksUpToDate>
  <CharactersWithSpaces>536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2025-03-04T01:05:00Z</dcterms:created>
  <dc:creator>INTSIG</dc:creator>
  <dc:description>Intsig Word Converter</dc:description>
  <cp:lastModifiedBy>杨志友</cp:lastModifiedBy>
  <dcterms:modified xsi:type="dcterms:W3CDTF">2025-03-04T01:54:40Z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7958BA3047664C5BB02DF3FD974CBD56_13</vt:lpwstr>
  </property>
  <property fmtid="{D5CDD505-2E9C-101B-9397-08002B2CF9AE}" pid="4" name="KSOTemplateDocerSaveRecord">
    <vt:lpwstr>eyJoZGlkIjoiMGFlNzVkYzI5ZTRmNWQ5NTUyYWY2ODZkNTc2NjE4OTQiLCJ1c2VySWQiOiI0Nzk1MjUxNDkifQ==</vt:lpwstr>
  </property>
</Properties>
</file>