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E29279">
      <w:pPr>
        <w:spacing w:line="360" w:lineRule="auto"/>
        <w:jc w:val="center"/>
        <w:outlineLvl w:val="0"/>
      </w:pPr>
      <w:bookmarkStart w:id="0" w:name="_Toc5112"/>
      <w:bookmarkStart w:id="1" w:name="_Toc534809203"/>
      <w:r>
        <w:rPr>
          <w:rFonts w:hint="eastAsia"/>
          <w:b/>
          <w:bCs/>
          <w:sz w:val="32"/>
          <w:szCs w:val="32"/>
          <w:lang w:val="en-US" w:eastAsia="zh-CN"/>
        </w:rPr>
        <w:t>医用气体维保服务</w:t>
      </w:r>
      <w:r>
        <w:rPr>
          <w:rFonts w:hint="eastAsia"/>
          <w:b/>
          <w:bCs/>
          <w:sz w:val="32"/>
          <w:szCs w:val="32"/>
        </w:rPr>
        <w:t>技术要求</w:t>
      </w:r>
      <w:bookmarkEnd w:id="0"/>
      <w:bookmarkEnd w:id="1"/>
    </w:p>
    <w:p w14:paraId="2A1A01C0">
      <w:pPr>
        <w:pStyle w:val="38"/>
        <w:jc w:val="center"/>
        <w:rPr>
          <w:b/>
          <w:sz w:val="24"/>
        </w:rPr>
      </w:pPr>
      <w:r>
        <w:rPr>
          <w:rFonts w:hint="eastAsia"/>
          <w:b/>
          <w:sz w:val="24"/>
        </w:rPr>
        <w:t>总体要求</w:t>
      </w:r>
    </w:p>
    <w:p w14:paraId="517AB051">
      <w:pPr>
        <w:pStyle w:val="37"/>
      </w:pPr>
    </w:p>
    <w:p w14:paraId="6ACB05EA">
      <w:pPr>
        <w:numPr>
          <w:ilvl w:val="0"/>
          <w:numId w:val="1"/>
        </w:numPr>
        <w:spacing w:line="276" w:lineRule="auto"/>
        <w:rPr>
          <w:rFonts w:hint="eastAsia" w:ascii="宋体" w:hAnsi="宋体"/>
          <w:b/>
          <w:sz w:val="24"/>
        </w:rPr>
      </w:pPr>
      <w:r>
        <w:rPr>
          <w:rFonts w:hint="eastAsia" w:ascii="宋体" w:hAnsi="宋体"/>
          <w:b/>
          <w:sz w:val="24"/>
        </w:rPr>
        <w:t>主要设备情况：</w:t>
      </w:r>
    </w:p>
    <w:p w14:paraId="09AED0D5">
      <w:pPr>
        <w:spacing w:line="276" w:lineRule="auto"/>
        <w:ind w:firstLine="240" w:firstLineChars="100"/>
        <w:rPr>
          <w:rFonts w:hint="eastAsia" w:ascii="宋体" w:hAnsi="宋体"/>
          <w:b/>
          <w:sz w:val="24"/>
        </w:rPr>
      </w:pPr>
      <w:r>
        <w:rPr>
          <w:rFonts w:hint="eastAsia" w:ascii="宋体" w:hAnsi="宋体"/>
          <w:bCs/>
          <w:sz w:val="24"/>
        </w:rPr>
        <w:t>详见附件</w:t>
      </w:r>
    </w:p>
    <w:p w14:paraId="7FB8D50C">
      <w:pPr>
        <w:spacing w:line="276" w:lineRule="auto"/>
        <w:ind w:firstLine="240" w:firstLineChars="100"/>
        <w:rPr>
          <w:rFonts w:hint="eastAsia" w:ascii="宋体" w:hAnsi="宋体"/>
          <w:sz w:val="24"/>
          <w:highlight w:val="none"/>
        </w:rPr>
      </w:pPr>
      <w:r>
        <w:rPr>
          <w:rFonts w:hint="eastAsia" w:ascii="宋体" w:hAnsi="宋体"/>
          <w:sz w:val="24"/>
          <w:highlight w:val="none"/>
          <w:lang w:val="en-US" w:eastAsia="zh-CN"/>
        </w:rPr>
        <w:t>服务范围包含本部和北区医用气体系统、呼叫系统、氧站及泵房等维保及相关服务。</w:t>
      </w:r>
      <w:r>
        <w:rPr>
          <w:rFonts w:hint="eastAsia" w:ascii="宋体" w:hAnsi="宋体"/>
          <w:sz w:val="24"/>
          <w:highlight w:val="none"/>
        </w:rPr>
        <w:t>投标人自行安排现场勘探，投标时提交勘探报告。</w:t>
      </w:r>
      <w:bookmarkStart w:id="2" w:name="_GoBack"/>
      <w:bookmarkEnd w:id="2"/>
    </w:p>
    <w:p w14:paraId="71A2F082">
      <w:pPr>
        <w:spacing w:line="276" w:lineRule="auto"/>
        <w:rPr>
          <w:rFonts w:hint="eastAsia" w:ascii="宋体" w:hAnsi="宋体"/>
          <w:b/>
          <w:sz w:val="24"/>
        </w:rPr>
      </w:pPr>
      <w:r>
        <w:rPr>
          <w:rFonts w:hint="eastAsia" w:ascii="宋体" w:hAnsi="宋体"/>
          <w:b/>
          <w:sz w:val="24"/>
        </w:rPr>
        <w:t>二、维保方案执行依据：</w:t>
      </w:r>
    </w:p>
    <w:p w14:paraId="12F19182">
      <w:pPr>
        <w:spacing w:line="276" w:lineRule="auto"/>
        <w:rPr>
          <w:rFonts w:hint="eastAsia" w:ascii="宋体" w:hAnsi="宋体"/>
          <w:sz w:val="24"/>
        </w:rPr>
      </w:pPr>
      <w:r>
        <w:rPr>
          <w:rFonts w:hint="eastAsia" w:ascii="宋体" w:hAnsi="宋体"/>
          <w:sz w:val="24"/>
        </w:rPr>
        <w:t>1、GB50751-2012《医用气体工程技术规范》</w:t>
      </w:r>
    </w:p>
    <w:p w14:paraId="5867D974">
      <w:pPr>
        <w:spacing w:line="276" w:lineRule="auto"/>
        <w:rPr>
          <w:rFonts w:hint="eastAsia" w:ascii="宋体" w:hAnsi="宋体"/>
          <w:sz w:val="24"/>
        </w:rPr>
      </w:pPr>
      <w:r>
        <w:rPr>
          <w:rFonts w:hint="eastAsia" w:ascii="宋体" w:hAnsi="宋体"/>
          <w:sz w:val="24"/>
        </w:rPr>
        <w:t>2、YY/Y0816-94《医用中心吸引系统通用技术条件》</w:t>
      </w:r>
    </w:p>
    <w:p w14:paraId="230E1DF2">
      <w:pPr>
        <w:spacing w:line="276" w:lineRule="auto"/>
        <w:rPr>
          <w:rFonts w:hint="eastAsia" w:ascii="宋体" w:hAnsi="宋体"/>
          <w:sz w:val="24"/>
        </w:rPr>
      </w:pPr>
      <w:r>
        <w:rPr>
          <w:rFonts w:hint="eastAsia" w:ascii="宋体" w:hAnsi="宋体"/>
          <w:sz w:val="24"/>
        </w:rPr>
        <w:t>3、YY/T0187-94《医用中心供氧系统通用技术条件》</w:t>
      </w:r>
    </w:p>
    <w:p w14:paraId="6F9F887B">
      <w:pPr>
        <w:spacing w:line="276" w:lineRule="auto"/>
        <w:rPr>
          <w:rFonts w:hint="eastAsia" w:ascii="宋体" w:hAnsi="宋体"/>
          <w:sz w:val="24"/>
        </w:rPr>
      </w:pPr>
      <w:r>
        <w:rPr>
          <w:rFonts w:hint="eastAsia" w:ascii="宋体" w:hAnsi="宋体"/>
          <w:sz w:val="24"/>
        </w:rPr>
        <w:t>4、GB9706.1-2007《医用电气设备第一部分：通用安全要求》</w:t>
      </w:r>
    </w:p>
    <w:p w14:paraId="5643C008">
      <w:pPr>
        <w:spacing w:line="276" w:lineRule="auto"/>
        <w:rPr>
          <w:rFonts w:hint="eastAsia" w:ascii="宋体" w:hAnsi="宋体"/>
          <w:sz w:val="24"/>
        </w:rPr>
      </w:pPr>
      <w:r>
        <w:rPr>
          <w:rFonts w:hint="eastAsia" w:ascii="宋体" w:hAnsi="宋体"/>
          <w:sz w:val="24"/>
        </w:rPr>
        <w:t>5、GB/T 14976-2012《流体输送用不锈钢无缝钢管》</w:t>
      </w:r>
    </w:p>
    <w:p w14:paraId="002ADBBC">
      <w:pPr>
        <w:spacing w:line="276" w:lineRule="auto"/>
        <w:rPr>
          <w:rFonts w:hint="eastAsia" w:ascii="宋体" w:hAnsi="宋体"/>
          <w:sz w:val="24"/>
        </w:rPr>
      </w:pPr>
      <w:r>
        <w:rPr>
          <w:rFonts w:hint="eastAsia" w:ascii="宋体" w:hAnsi="宋体"/>
          <w:sz w:val="24"/>
        </w:rPr>
        <w:t>6、GB/T 19901-2008  质量管理体系要求</w:t>
      </w:r>
    </w:p>
    <w:p w14:paraId="073C7332">
      <w:pPr>
        <w:spacing w:line="276" w:lineRule="auto"/>
        <w:rPr>
          <w:rFonts w:hint="eastAsia" w:ascii="宋体" w:hAnsi="宋体"/>
          <w:b/>
          <w:sz w:val="24"/>
        </w:rPr>
      </w:pPr>
      <w:r>
        <w:rPr>
          <w:rFonts w:hint="eastAsia" w:ascii="宋体" w:hAnsi="宋体"/>
          <w:b/>
          <w:sz w:val="24"/>
        </w:rPr>
        <w:t>三、技术人员资质要求等</w:t>
      </w:r>
    </w:p>
    <w:p w14:paraId="351C0BF9">
      <w:pPr>
        <w:spacing w:line="276" w:lineRule="auto"/>
        <w:rPr>
          <w:rFonts w:hint="eastAsia" w:ascii="宋体" w:hAnsi="宋体" w:cs="Arial"/>
          <w:kern w:val="0"/>
          <w:sz w:val="24"/>
        </w:rPr>
      </w:pPr>
      <w:r>
        <w:rPr>
          <w:rFonts w:hint="eastAsia" w:ascii="宋体" w:hAnsi="宋体" w:cs="Arial"/>
          <w:kern w:val="0"/>
          <w:sz w:val="24"/>
        </w:rPr>
        <w:t>项目负责人及常驻维保员资质等要求</w:t>
      </w:r>
    </w:p>
    <w:p w14:paraId="10042A44">
      <w:pPr>
        <w:widowControl/>
        <w:spacing w:line="276" w:lineRule="auto"/>
        <w:rPr>
          <w:rFonts w:hint="eastAsia" w:ascii="宋体" w:hAnsi="宋体"/>
          <w:kern w:val="0"/>
          <w:sz w:val="24"/>
        </w:rPr>
      </w:pPr>
      <w:r>
        <w:rPr>
          <w:rFonts w:hint="eastAsia" w:ascii="宋体" w:hAnsi="宋体"/>
          <w:kern w:val="0"/>
          <w:sz w:val="24"/>
        </w:rPr>
        <w:t>1、</w:t>
      </w:r>
      <w:r>
        <w:rPr>
          <w:rFonts w:ascii="宋体" w:hAnsi="宋体"/>
          <w:kern w:val="0"/>
          <w:sz w:val="24"/>
        </w:rPr>
        <w:t>项目负责人</w:t>
      </w:r>
      <w:r>
        <w:rPr>
          <w:rFonts w:hint="eastAsia" w:ascii="宋体" w:hAnsi="宋体"/>
          <w:kern w:val="0"/>
          <w:sz w:val="24"/>
        </w:rPr>
        <w:t>必须全面了解采购人医用气体系统，严格按照采购人管理要求执行维保服务；</w:t>
      </w:r>
      <w:r>
        <w:rPr>
          <w:rFonts w:ascii="宋体" w:hAnsi="宋体"/>
          <w:kern w:val="0"/>
          <w:sz w:val="24"/>
        </w:rPr>
        <w:t>配合</w:t>
      </w:r>
      <w:r>
        <w:rPr>
          <w:rFonts w:hint="eastAsia" w:ascii="宋体" w:hAnsi="宋体"/>
          <w:kern w:val="0"/>
          <w:sz w:val="24"/>
        </w:rPr>
        <w:t>采购人</w:t>
      </w:r>
      <w:r>
        <w:rPr>
          <w:rFonts w:ascii="宋体" w:hAnsi="宋体"/>
          <w:kern w:val="0"/>
          <w:sz w:val="24"/>
        </w:rPr>
        <w:t>管理人员将</w:t>
      </w:r>
      <w:r>
        <w:rPr>
          <w:rFonts w:hint="eastAsia" w:ascii="宋体" w:hAnsi="宋体"/>
          <w:kern w:val="0"/>
          <w:sz w:val="24"/>
        </w:rPr>
        <w:t>医用气体系统维保</w:t>
      </w:r>
      <w:r>
        <w:rPr>
          <w:rFonts w:ascii="宋体" w:hAnsi="宋体"/>
          <w:kern w:val="0"/>
          <w:sz w:val="24"/>
        </w:rPr>
        <w:t>项目</w:t>
      </w:r>
      <w:r>
        <w:rPr>
          <w:rFonts w:hint="eastAsia" w:ascii="宋体" w:hAnsi="宋体"/>
          <w:kern w:val="0"/>
          <w:sz w:val="24"/>
        </w:rPr>
        <w:t>的所有</w:t>
      </w:r>
      <w:r>
        <w:rPr>
          <w:rFonts w:ascii="宋体" w:hAnsi="宋体"/>
          <w:kern w:val="0"/>
          <w:sz w:val="24"/>
        </w:rPr>
        <w:t>资料整理、归档</w:t>
      </w:r>
      <w:r>
        <w:rPr>
          <w:rFonts w:hint="eastAsia" w:ascii="宋体" w:hAnsi="宋体"/>
          <w:kern w:val="0"/>
          <w:sz w:val="24"/>
        </w:rPr>
        <w:t>；定期对常驻维保员具体实施维保内容进行检查，发现不合规要及时纠正并按公司管理体制进行处罚。维保期间，积极</w:t>
      </w:r>
      <w:r>
        <w:rPr>
          <w:rFonts w:ascii="宋体" w:hAnsi="宋体"/>
          <w:kern w:val="0"/>
          <w:sz w:val="24"/>
        </w:rPr>
        <w:t>协调</w:t>
      </w:r>
      <w:r>
        <w:rPr>
          <w:rFonts w:hint="eastAsia" w:ascii="宋体" w:hAnsi="宋体"/>
          <w:kern w:val="0"/>
          <w:sz w:val="24"/>
        </w:rPr>
        <w:t>维保期内各项工作</w:t>
      </w:r>
      <w:r>
        <w:rPr>
          <w:rFonts w:ascii="宋体" w:hAnsi="宋体"/>
          <w:kern w:val="0"/>
          <w:sz w:val="24"/>
        </w:rPr>
        <w:t>需</w:t>
      </w:r>
      <w:r>
        <w:rPr>
          <w:rFonts w:hint="eastAsia" w:ascii="宋体" w:hAnsi="宋体"/>
          <w:kern w:val="0"/>
          <w:sz w:val="24"/>
        </w:rPr>
        <w:t>求；需</w:t>
      </w:r>
      <w:r>
        <w:rPr>
          <w:rFonts w:ascii="宋体" w:hAnsi="宋体"/>
          <w:kern w:val="0"/>
          <w:sz w:val="24"/>
        </w:rPr>
        <w:t>取得压力容器管理</w:t>
      </w:r>
      <w:r>
        <w:rPr>
          <w:rFonts w:hint="eastAsia" w:ascii="宋体" w:hAnsi="宋体"/>
          <w:kern w:val="0"/>
          <w:sz w:val="24"/>
        </w:rPr>
        <w:t>A证。</w:t>
      </w:r>
    </w:p>
    <w:p w14:paraId="0AD61CA1">
      <w:pPr>
        <w:widowControl/>
        <w:spacing w:line="276" w:lineRule="auto"/>
        <w:rPr>
          <w:rFonts w:hint="eastAsia" w:ascii="宋体" w:hAnsi="宋体"/>
          <w:kern w:val="0"/>
          <w:sz w:val="24"/>
        </w:rPr>
      </w:pPr>
      <w:r>
        <w:rPr>
          <w:rFonts w:hint="eastAsia" w:ascii="宋体" w:hAnsi="宋体"/>
          <w:kern w:val="0"/>
          <w:sz w:val="24"/>
        </w:rPr>
        <w:t>2、</w:t>
      </w:r>
      <w:r>
        <w:rPr>
          <w:rFonts w:ascii="宋体" w:hAnsi="宋体"/>
          <w:kern w:val="0"/>
          <w:sz w:val="24"/>
        </w:rPr>
        <w:t>派驻医院的</w:t>
      </w:r>
      <w:r>
        <w:rPr>
          <w:rFonts w:hint="eastAsia" w:ascii="宋体" w:hAnsi="宋体"/>
          <w:kern w:val="0"/>
          <w:sz w:val="24"/>
        </w:rPr>
        <w:t>3</w:t>
      </w:r>
      <w:r>
        <w:rPr>
          <w:rFonts w:ascii="宋体" w:hAnsi="宋体"/>
          <w:kern w:val="0"/>
          <w:sz w:val="24"/>
        </w:rPr>
        <w:t>名常驻人员1人</w:t>
      </w:r>
      <w:r>
        <w:rPr>
          <w:rFonts w:hint="eastAsia" w:ascii="宋体" w:hAnsi="宋体"/>
          <w:kern w:val="0"/>
          <w:sz w:val="24"/>
        </w:rPr>
        <w:t>为技术负责人，另外2</w:t>
      </w:r>
      <w:r>
        <w:rPr>
          <w:rFonts w:ascii="宋体" w:hAnsi="宋体"/>
          <w:kern w:val="0"/>
          <w:sz w:val="24"/>
        </w:rPr>
        <w:t>人</w:t>
      </w:r>
      <w:r>
        <w:rPr>
          <w:rFonts w:hint="eastAsia" w:ascii="宋体" w:hAnsi="宋体"/>
          <w:kern w:val="0"/>
          <w:sz w:val="24"/>
        </w:rPr>
        <w:t>为驻点维修工程师，项目管理人员1人，项目管理人员需定期在项目上陪同巡检。人员需提供近半年社保证明。</w:t>
      </w:r>
    </w:p>
    <w:p w14:paraId="7D8B401F">
      <w:pPr>
        <w:widowControl/>
        <w:spacing w:line="360" w:lineRule="auto"/>
        <w:rPr>
          <w:rFonts w:hint="eastAsia" w:ascii="宋体" w:hAnsi="宋体" w:cs="宋体"/>
          <w:color w:val="000000"/>
          <w:sz w:val="24"/>
          <w:lang w:bidi="zh-CN"/>
        </w:rPr>
      </w:pPr>
      <w:r>
        <w:rPr>
          <w:rFonts w:hint="eastAsia" w:ascii="宋体" w:hAnsi="宋体" w:cs="宋体"/>
          <w:color w:val="000000"/>
          <w:sz w:val="24"/>
          <w:lang w:bidi="zh-CN"/>
        </w:rPr>
        <w:t>（1）负责该项目的驻点技术负责人（需为同一人）同时具有固定式压力容器操作R1证、焊工证、电工证、高压氧舱维护操作R3证；</w:t>
      </w:r>
    </w:p>
    <w:p w14:paraId="095EFE3B">
      <w:pPr>
        <w:widowControl/>
        <w:spacing w:line="360" w:lineRule="auto"/>
        <w:ind w:left="29"/>
        <w:rPr>
          <w:rFonts w:hint="eastAsia" w:ascii="宋体" w:hAnsi="宋体" w:cs="宋体"/>
          <w:color w:val="000000"/>
          <w:sz w:val="24"/>
          <w:lang w:bidi="zh-CN"/>
        </w:rPr>
      </w:pPr>
      <w:r>
        <w:rPr>
          <w:rFonts w:hint="eastAsia" w:ascii="宋体" w:hAnsi="宋体" w:cs="宋体"/>
          <w:color w:val="000000"/>
          <w:sz w:val="24"/>
          <w:lang w:bidi="zh-CN"/>
        </w:rPr>
        <w:t>（2）负责该项目的驻点技术负责人具有应急管理局或具有应急管理局授权的安全生产培训机构颁发（提供应急管理局授权培训机构的证明材料）的安全生产知识和管理能力考核合格证或安全管理人员相关证书。</w:t>
      </w:r>
    </w:p>
    <w:p w14:paraId="4FD2EBF6">
      <w:pPr>
        <w:widowControl/>
        <w:spacing w:line="360" w:lineRule="auto"/>
        <w:ind w:left="29"/>
        <w:rPr>
          <w:rFonts w:hint="eastAsia" w:ascii="宋体" w:hAnsi="宋体" w:cs="宋体"/>
          <w:color w:val="000000"/>
          <w:sz w:val="24"/>
          <w:lang w:bidi="zh-CN"/>
        </w:rPr>
      </w:pPr>
      <w:r>
        <w:rPr>
          <w:rFonts w:hint="eastAsia" w:ascii="宋体" w:hAnsi="宋体" w:cs="宋体"/>
          <w:color w:val="000000"/>
          <w:sz w:val="24"/>
          <w:lang w:bidi="zh-CN"/>
        </w:rPr>
        <w:t>（3）项目管理人员具有特种设备安全管理和作业人员A证。</w:t>
      </w:r>
    </w:p>
    <w:p w14:paraId="5D619496">
      <w:pPr>
        <w:widowControl/>
        <w:spacing w:line="360" w:lineRule="auto"/>
        <w:ind w:left="29"/>
        <w:rPr>
          <w:rFonts w:hint="eastAsia" w:ascii="宋体" w:hAnsi="宋体" w:cs="宋体"/>
          <w:color w:val="000000"/>
          <w:sz w:val="24"/>
          <w:lang w:bidi="zh-CN"/>
        </w:rPr>
      </w:pPr>
      <w:r>
        <w:rPr>
          <w:rFonts w:hint="eastAsia" w:ascii="宋体" w:hAnsi="宋体" w:cs="宋体"/>
          <w:color w:val="000000"/>
          <w:sz w:val="24"/>
          <w:lang w:bidi="zh-CN"/>
        </w:rPr>
        <w:t>（4）驻点维修工程师具有固定式压力容器操作R1证或焊工证或电工证或高压氧舱维护操作R3证，每个证得2分。</w:t>
      </w:r>
    </w:p>
    <w:p w14:paraId="57E02B3A">
      <w:pPr>
        <w:widowControl/>
        <w:spacing w:line="360" w:lineRule="auto"/>
        <w:ind w:left="29"/>
        <w:rPr>
          <w:rFonts w:hint="eastAsia"/>
        </w:rPr>
      </w:pPr>
      <w:r>
        <w:rPr>
          <w:rFonts w:hint="eastAsia" w:ascii="宋体" w:hAnsi="宋体" w:cs="宋体"/>
          <w:color w:val="000000"/>
          <w:sz w:val="24"/>
          <w:lang w:bidi="zh-CN"/>
        </w:rPr>
        <w:t>必须提供驻点技术负责人、项目管理人员、驻点维修工程师，投标人缴纳的近半年社保证明。（投标文件中提供证明材料扫描件）</w:t>
      </w:r>
    </w:p>
    <w:p w14:paraId="531504DF">
      <w:pPr>
        <w:autoSpaceDE w:val="0"/>
        <w:autoSpaceDN w:val="0"/>
        <w:adjustRightInd w:val="0"/>
        <w:spacing w:line="276" w:lineRule="auto"/>
        <w:jc w:val="left"/>
        <w:rPr>
          <w:rFonts w:hint="eastAsia" w:ascii="宋体" w:hAnsi="宋体" w:cs="Arial"/>
          <w:kern w:val="0"/>
          <w:sz w:val="24"/>
        </w:rPr>
      </w:pPr>
      <w:r>
        <w:rPr>
          <w:rFonts w:hint="eastAsia" w:ascii="宋体" w:hAnsi="宋体" w:cs="Arial"/>
          <w:kern w:val="0"/>
          <w:sz w:val="24"/>
        </w:rPr>
        <w:t>3、公司需统一服装，驻场维修保养需穿着统一服装，定期更换，保持服装整洁，佩戴工作证上岗保持良好仪态；</w:t>
      </w:r>
    </w:p>
    <w:p w14:paraId="6868BFEE">
      <w:pPr>
        <w:autoSpaceDE w:val="0"/>
        <w:autoSpaceDN w:val="0"/>
        <w:adjustRightInd w:val="0"/>
        <w:spacing w:line="276" w:lineRule="auto"/>
        <w:jc w:val="left"/>
        <w:rPr>
          <w:rFonts w:hint="eastAsia" w:ascii="宋体" w:hAnsi="宋体" w:cs="Arial"/>
          <w:kern w:val="0"/>
          <w:sz w:val="24"/>
        </w:rPr>
      </w:pPr>
      <w:r>
        <w:rPr>
          <w:rFonts w:hint="eastAsia" w:ascii="宋体" w:hAnsi="宋体"/>
          <w:sz w:val="24"/>
        </w:rPr>
        <w:t>4、</w:t>
      </w:r>
      <w:r>
        <w:rPr>
          <w:rFonts w:hint="eastAsia" w:ascii="宋体" w:hAnsi="宋体" w:cs="Arial"/>
          <w:kern w:val="0"/>
          <w:sz w:val="24"/>
        </w:rPr>
        <w:t>上班前5小时和工作时间不得喝酒，吃精神类药品食品；</w:t>
      </w:r>
    </w:p>
    <w:p w14:paraId="1597F89C">
      <w:pPr>
        <w:autoSpaceDE w:val="0"/>
        <w:autoSpaceDN w:val="0"/>
        <w:adjustRightInd w:val="0"/>
        <w:spacing w:line="276" w:lineRule="auto"/>
        <w:jc w:val="left"/>
        <w:rPr>
          <w:rFonts w:hint="eastAsia" w:ascii="宋体" w:hAnsi="宋体" w:cs="Arial"/>
          <w:kern w:val="0"/>
          <w:sz w:val="24"/>
        </w:rPr>
      </w:pPr>
      <w:r>
        <w:rPr>
          <w:rFonts w:hint="eastAsia" w:ascii="宋体" w:hAnsi="宋体" w:cs="Arial"/>
          <w:kern w:val="0"/>
          <w:sz w:val="24"/>
        </w:rPr>
        <w:t>5、上班不得无故缺勤迟到，早退及无故离岗，擅自外出接待亲友及会客；</w:t>
      </w:r>
    </w:p>
    <w:p w14:paraId="022948C6">
      <w:pPr>
        <w:autoSpaceDE w:val="0"/>
        <w:autoSpaceDN w:val="0"/>
        <w:adjustRightInd w:val="0"/>
        <w:spacing w:line="276" w:lineRule="auto"/>
        <w:jc w:val="left"/>
        <w:rPr>
          <w:rFonts w:hint="eastAsia" w:ascii="宋体" w:hAnsi="宋体" w:cs="Arial"/>
          <w:kern w:val="0"/>
          <w:sz w:val="24"/>
        </w:rPr>
      </w:pPr>
      <w:r>
        <w:rPr>
          <w:rFonts w:hint="eastAsia" w:ascii="宋体" w:hAnsi="宋体"/>
          <w:sz w:val="24"/>
        </w:rPr>
        <w:t>6、</w:t>
      </w:r>
      <w:r>
        <w:rPr>
          <w:rFonts w:hint="eastAsia" w:ascii="宋体" w:hAnsi="宋体" w:cs="Arial"/>
          <w:kern w:val="0"/>
          <w:sz w:val="24"/>
        </w:rPr>
        <w:t>工作中注意礼貌和礼节，有问题需及时上报管理科室不得与临床科室发生争执吵闹；</w:t>
      </w:r>
    </w:p>
    <w:p w14:paraId="04D98E14">
      <w:pPr>
        <w:autoSpaceDE w:val="0"/>
        <w:autoSpaceDN w:val="0"/>
        <w:adjustRightInd w:val="0"/>
        <w:spacing w:line="276" w:lineRule="auto"/>
        <w:jc w:val="left"/>
        <w:rPr>
          <w:rFonts w:hint="eastAsia" w:ascii="宋体" w:hAnsi="宋体" w:cs="Arial"/>
          <w:kern w:val="0"/>
          <w:sz w:val="24"/>
        </w:rPr>
      </w:pPr>
      <w:r>
        <w:rPr>
          <w:rFonts w:hint="eastAsia" w:ascii="宋体" w:hAnsi="宋体" w:cs="Arial"/>
          <w:kern w:val="0"/>
          <w:sz w:val="24"/>
        </w:rPr>
        <w:t>7、遵守招标方各种规章制度，严格按照规章制度操作，严禁简化工作程序，若有事需要请假或外出，需先征得管理部门同意；</w:t>
      </w:r>
    </w:p>
    <w:p w14:paraId="292C46F2">
      <w:pPr>
        <w:autoSpaceDE w:val="0"/>
        <w:autoSpaceDN w:val="0"/>
        <w:adjustRightInd w:val="0"/>
        <w:spacing w:line="276" w:lineRule="auto"/>
        <w:jc w:val="left"/>
        <w:rPr>
          <w:rFonts w:hint="eastAsia" w:ascii="宋体" w:hAnsi="宋体" w:cs="Arial"/>
          <w:kern w:val="0"/>
          <w:sz w:val="24"/>
        </w:rPr>
      </w:pPr>
      <w:r>
        <w:rPr>
          <w:rFonts w:hint="eastAsia" w:ascii="宋体" w:hAnsi="宋体" w:cs="Arial"/>
          <w:kern w:val="0"/>
          <w:sz w:val="24"/>
        </w:rPr>
        <w:t>8、驻点人员轮换时，不少于半个月时间进行工作对接；</w:t>
      </w:r>
    </w:p>
    <w:p w14:paraId="22AA8CCB">
      <w:pPr>
        <w:widowControl/>
        <w:spacing w:line="276" w:lineRule="auto"/>
        <w:rPr>
          <w:rFonts w:hint="eastAsia" w:ascii="宋体" w:hAnsi="宋体" w:cs="Arial"/>
          <w:b/>
          <w:kern w:val="0"/>
          <w:sz w:val="24"/>
          <w:u w:val="single"/>
        </w:rPr>
      </w:pPr>
      <w:r>
        <w:rPr>
          <w:rFonts w:hint="eastAsia" w:ascii="宋体" w:hAnsi="宋体"/>
          <w:kern w:val="0"/>
          <w:sz w:val="24"/>
        </w:rPr>
        <w:t>9、根据公司管理模式，为常驻维保员提供至少一次现场培训，做好记录（包括：安全培训、技能培训、职业道德培训）。</w:t>
      </w:r>
    </w:p>
    <w:p w14:paraId="03E81F01">
      <w:pPr>
        <w:spacing w:line="276" w:lineRule="auto"/>
        <w:rPr>
          <w:rFonts w:hint="eastAsia" w:ascii="宋体" w:hAnsi="宋体"/>
          <w:b/>
          <w:sz w:val="24"/>
        </w:rPr>
      </w:pPr>
      <w:r>
        <w:rPr>
          <w:rFonts w:hint="eastAsia" w:ascii="宋体" w:hAnsi="宋体"/>
          <w:b/>
          <w:sz w:val="24"/>
        </w:rPr>
        <w:t>四、维保要求</w:t>
      </w:r>
    </w:p>
    <w:p w14:paraId="7C45D8CD">
      <w:pPr>
        <w:widowControl/>
        <w:spacing w:line="360" w:lineRule="auto"/>
        <w:ind w:left="29"/>
        <w:rPr>
          <w:rFonts w:hint="eastAsia" w:ascii="宋体" w:hAnsi="宋体" w:cs="宋体"/>
          <w:color w:val="000000"/>
          <w:sz w:val="24"/>
          <w:lang w:bidi="zh-CN"/>
        </w:rPr>
      </w:pPr>
      <w:r>
        <w:rPr>
          <w:rFonts w:hint="eastAsia" w:ascii="宋体" w:hAnsi="宋体" w:cs="宋体"/>
          <w:color w:val="000000"/>
          <w:sz w:val="24"/>
          <w:lang w:bidi="zh-CN"/>
        </w:rPr>
        <w:t xml:space="preserve">投标人具有以下认证证书（认证范围包含医用气体系统维保）： </w:t>
      </w:r>
    </w:p>
    <w:p w14:paraId="5D7F4DB9">
      <w:pPr>
        <w:widowControl/>
        <w:spacing w:line="360" w:lineRule="auto"/>
        <w:ind w:left="29"/>
        <w:rPr>
          <w:rFonts w:hint="eastAsia"/>
        </w:rPr>
      </w:pPr>
      <w:r>
        <w:rPr>
          <w:rFonts w:hint="eastAsia" w:ascii="宋体" w:hAnsi="宋体" w:cs="宋体"/>
          <w:color w:val="000000"/>
          <w:sz w:val="24"/>
          <w:lang w:bidi="zh-CN"/>
        </w:rPr>
        <w:t>（1）质量管理体系认证；（2）环境管理体系认证；（3）职业健康安全管理体系认证；</w:t>
      </w:r>
    </w:p>
    <w:p w14:paraId="7AFA1D9F">
      <w:pPr>
        <w:spacing w:line="276" w:lineRule="auto"/>
        <w:rPr>
          <w:rFonts w:hint="eastAsia" w:ascii="宋体" w:hAnsi="宋体"/>
          <w:sz w:val="24"/>
        </w:rPr>
      </w:pPr>
      <w:r>
        <w:rPr>
          <w:rFonts w:hint="eastAsia" w:ascii="宋体" w:hAnsi="宋体"/>
          <w:b/>
          <w:sz w:val="24"/>
        </w:rPr>
        <w:t>1、</w:t>
      </w:r>
      <w:r>
        <w:rPr>
          <w:rFonts w:hint="eastAsia" w:ascii="宋体" w:hAnsi="宋体"/>
          <w:sz w:val="24"/>
        </w:rPr>
        <w:t>医院常驻维保工程师人员需及时做好保修设备的各项维护、保养工作及日常使用记录。值班不间断负责机房的日常管理（保证氧气供应、特殊气体、压缩气体、负压吸引、高压氧舱等的24小时运转），负责技术支持（包括上述提及的招标项目的设备维修），根据现场需要对设备进行检测及维护保养等售后服务。保证设备的长期正常无故障运行状态，设备各项关键部件均能超过正常使用寿命，年平均开机率不低于95%。</w:t>
      </w:r>
    </w:p>
    <w:p w14:paraId="684F646B">
      <w:pPr>
        <w:spacing w:line="276" w:lineRule="auto"/>
        <w:rPr>
          <w:rFonts w:hint="eastAsia" w:ascii="宋体" w:hAnsi="宋体"/>
          <w:sz w:val="24"/>
        </w:rPr>
      </w:pPr>
      <w:r>
        <w:rPr>
          <w:rFonts w:hint="eastAsia" w:ascii="宋体" w:hAnsi="宋体"/>
          <w:b/>
          <w:sz w:val="24"/>
        </w:rPr>
        <w:t>2、</w:t>
      </w:r>
      <w:r>
        <w:rPr>
          <w:rFonts w:hint="eastAsia" w:ascii="宋体" w:hAnsi="宋体"/>
          <w:sz w:val="24"/>
        </w:rPr>
        <w:t>制定各系统运行应急预案，保证紧急情况下医疗等工作的正常运转。</w:t>
      </w:r>
    </w:p>
    <w:p w14:paraId="48CC44A6">
      <w:pPr>
        <w:spacing w:line="276" w:lineRule="auto"/>
        <w:rPr>
          <w:rFonts w:hint="eastAsia" w:ascii="宋体" w:hAnsi="宋体"/>
          <w:sz w:val="24"/>
        </w:rPr>
      </w:pPr>
      <w:r>
        <w:rPr>
          <w:rFonts w:hint="eastAsia" w:ascii="宋体" w:hAnsi="宋体"/>
          <w:b/>
          <w:sz w:val="24"/>
        </w:rPr>
        <w:t>3、</w:t>
      </w:r>
      <w:r>
        <w:rPr>
          <w:rFonts w:hint="eastAsia" w:ascii="宋体" w:hAnsi="宋体"/>
          <w:sz w:val="24"/>
        </w:rPr>
        <w:t>需满足365天、24小时值班制度。</w:t>
      </w:r>
    </w:p>
    <w:p w14:paraId="5F725DBC">
      <w:pPr>
        <w:spacing w:line="276" w:lineRule="auto"/>
        <w:rPr>
          <w:rFonts w:hint="eastAsia" w:ascii="宋体" w:hAnsi="宋体"/>
          <w:sz w:val="24"/>
        </w:rPr>
      </w:pPr>
      <w:r>
        <w:rPr>
          <w:rFonts w:hint="eastAsia" w:ascii="宋体" w:hAnsi="宋体"/>
          <w:b/>
          <w:sz w:val="24"/>
        </w:rPr>
        <w:t>4、</w:t>
      </w:r>
      <w:r>
        <w:rPr>
          <w:rFonts w:hint="eastAsia" w:ascii="宋体" w:hAnsi="宋体"/>
          <w:sz w:val="24"/>
        </w:rPr>
        <w:t>液氧站每天定时巡查（</w:t>
      </w:r>
      <w:r>
        <w:rPr>
          <w:rFonts w:ascii="宋体" w:hAnsi="宋体"/>
          <w:sz w:val="24"/>
        </w:rPr>
        <w:t>2</w:t>
      </w:r>
      <w:r>
        <w:rPr>
          <w:rFonts w:hint="eastAsia" w:ascii="宋体" w:hAnsi="宋体"/>
          <w:sz w:val="24"/>
        </w:rPr>
        <w:t>小时一次），及时记录用氧情况，每次抄表时巡视压力、液位等是否正常，并记录在册。</w:t>
      </w:r>
    </w:p>
    <w:p w14:paraId="4182CF70">
      <w:pPr>
        <w:spacing w:line="276" w:lineRule="auto"/>
        <w:rPr>
          <w:rFonts w:hint="eastAsia" w:ascii="宋体" w:hAnsi="宋体"/>
          <w:sz w:val="24"/>
        </w:rPr>
      </w:pPr>
      <w:r>
        <w:rPr>
          <w:rFonts w:hint="eastAsia" w:ascii="宋体" w:hAnsi="宋体"/>
          <w:b/>
          <w:sz w:val="24"/>
        </w:rPr>
        <w:t>5、</w:t>
      </w:r>
      <w:r>
        <w:rPr>
          <w:rFonts w:hint="eastAsia" w:ascii="宋体" w:hAnsi="宋体"/>
          <w:sz w:val="24"/>
        </w:rPr>
        <w:t>高压氧舱每天定时巡查（上、下午各一次）。</w:t>
      </w:r>
    </w:p>
    <w:p w14:paraId="525CC2DE">
      <w:pPr>
        <w:pStyle w:val="39"/>
        <w:spacing w:line="276" w:lineRule="auto"/>
        <w:rPr>
          <w:rFonts w:hint="eastAsia" w:ascii="宋体" w:hAnsi="宋体"/>
          <w:b/>
          <w:sz w:val="24"/>
        </w:rPr>
      </w:pPr>
      <w:r>
        <w:rPr>
          <w:rFonts w:hint="eastAsia" w:ascii="宋体" w:hAnsi="宋体"/>
          <w:b/>
          <w:sz w:val="24"/>
        </w:rPr>
        <w:t>6、吸引系统</w:t>
      </w:r>
    </w:p>
    <w:p w14:paraId="4BACADEB">
      <w:pPr>
        <w:pStyle w:val="39"/>
        <w:spacing w:line="276" w:lineRule="auto"/>
        <w:rPr>
          <w:rFonts w:hint="eastAsia" w:ascii="宋体" w:hAnsi="宋体"/>
          <w:sz w:val="24"/>
        </w:rPr>
      </w:pPr>
      <w:r>
        <w:rPr>
          <w:rFonts w:hint="eastAsia" w:ascii="宋体" w:hAnsi="宋体"/>
          <w:sz w:val="24"/>
        </w:rPr>
        <w:t>1)负压吸引机房每天定时巡检（</w:t>
      </w:r>
      <w:r>
        <w:rPr>
          <w:rFonts w:ascii="宋体" w:hAnsi="宋体"/>
          <w:sz w:val="24"/>
        </w:rPr>
        <w:t>2</w:t>
      </w:r>
      <w:r>
        <w:rPr>
          <w:rFonts w:hint="eastAsia" w:ascii="宋体" w:hAnsi="宋体"/>
          <w:sz w:val="24"/>
        </w:rPr>
        <w:t>小时一次），定时检查真空吸引机组工作状况，确保真空泵启动、运行均正常并满足院方使用要求；</w:t>
      </w:r>
    </w:p>
    <w:p w14:paraId="3A98E018">
      <w:pPr>
        <w:spacing w:line="276" w:lineRule="auto"/>
        <w:rPr>
          <w:rFonts w:hint="eastAsia" w:ascii="宋体" w:hAnsi="宋体"/>
          <w:sz w:val="24"/>
        </w:rPr>
      </w:pPr>
      <w:r>
        <w:rPr>
          <w:rFonts w:hint="eastAsia" w:ascii="宋体" w:hAnsi="宋体"/>
          <w:sz w:val="24"/>
        </w:rPr>
        <w:t>2)定时检查吸引站房水箱水位、水温、</w:t>
      </w:r>
      <w:r>
        <w:rPr>
          <w:rFonts w:ascii="宋体" w:hAnsi="宋体"/>
          <w:sz w:val="24"/>
        </w:rPr>
        <w:t>电机、电控柜</w:t>
      </w:r>
      <w:r>
        <w:rPr>
          <w:rFonts w:hint="eastAsia" w:ascii="宋体" w:hAnsi="宋体"/>
          <w:sz w:val="24"/>
        </w:rPr>
        <w:t>、电磁阀、单向阀运行状况，吸引压力、上下限、持续时间间隔，</w:t>
      </w:r>
      <w:r>
        <w:rPr>
          <w:rFonts w:ascii="宋体" w:hAnsi="宋体"/>
          <w:sz w:val="24"/>
        </w:rPr>
        <w:t>滚动轴承温度，滚动轴承是否保持良好的润滑。</w:t>
      </w:r>
    </w:p>
    <w:p w14:paraId="15D9DCC0">
      <w:pPr>
        <w:spacing w:line="276" w:lineRule="auto"/>
        <w:rPr>
          <w:rFonts w:hint="eastAsia" w:ascii="宋体" w:hAnsi="宋体"/>
          <w:sz w:val="24"/>
        </w:rPr>
      </w:pPr>
      <w:r>
        <w:rPr>
          <w:rFonts w:hint="eastAsia" w:ascii="宋体" w:hAnsi="宋体"/>
          <w:sz w:val="24"/>
        </w:rPr>
        <w:t>3)定时</w:t>
      </w:r>
      <w:r>
        <w:rPr>
          <w:rFonts w:ascii="宋体" w:hAnsi="宋体"/>
          <w:sz w:val="24"/>
        </w:rPr>
        <w:t>检查联轴器及垫片是否损坏和松动，皮带的松紧地脚螺丝是否松动，发现松动及时处理。</w:t>
      </w:r>
      <w:r>
        <w:rPr>
          <w:rFonts w:hint="eastAsia" w:ascii="宋体" w:hAnsi="宋体"/>
          <w:sz w:val="24"/>
        </w:rPr>
        <w:t>及时调整运行状态保证负压机组安全可靠稳定运行。</w:t>
      </w:r>
    </w:p>
    <w:p w14:paraId="61F67808">
      <w:pPr>
        <w:spacing w:line="276" w:lineRule="auto"/>
        <w:rPr>
          <w:rFonts w:hint="eastAsia" w:ascii="宋体" w:hAnsi="宋体"/>
          <w:sz w:val="24"/>
        </w:rPr>
      </w:pPr>
      <w:r>
        <w:rPr>
          <w:rFonts w:hint="eastAsia" w:ascii="宋体" w:hAnsi="宋体"/>
          <w:sz w:val="24"/>
        </w:rPr>
        <w:t>4)定时检查</w:t>
      </w:r>
      <w:r>
        <w:rPr>
          <w:rFonts w:ascii="宋体" w:hAnsi="宋体"/>
          <w:sz w:val="24"/>
        </w:rPr>
        <w:t>泵体的振动情况和监听运转有无杂音。</w:t>
      </w:r>
      <w:r>
        <w:rPr>
          <w:rFonts w:hint="eastAsia" w:ascii="宋体" w:hAnsi="宋体"/>
          <w:sz w:val="24"/>
        </w:rPr>
        <w:t>定时检修和记录负压机组真空度传感器，确保真空度控制在国家标准范围内确保采购人正常使用。</w:t>
      </w:r>
    </w:p>
    <w:p w14:paraId="4767B348">
      <w:pPr>
        <w:spacing w:line="276" w:lineRule="auto"/>
        <w:rPr>
          <w:rFonts w:hint="eastAsia" w:ascii="宋体" w:hAnsi="宋体"/>
          <w:sz w:val="24"/>
        </w:rPr>
      </w:pPr>
      <w:r>
        <w:rPr>
          <w:rFonts w:hint="eastAsia" w:ascii="宋体" w:hAnsi="宋体"/>
          <w:sz w:val="24"/>
        </w:rPr>
        <w:t>5)定时检查负压机组漏电电阻检测、电缆漏电电阻及电缆完整性检查、控制柜各部件安全性检查、机组控制柜保护电路工作状态检查，进行必要的后期调试</w:t>
      </w:r>
    </w:p>
    <w:p w14:paraId="7055ABF7">
      <w:pPr>
        <w:spacing w:line="276" w:lineRule="auto"/>
        <w:rPr>
          <w:rFonts w:hint="eastAsia" w:ascii="宋体" w:hAnsi="宋体"/>
          <w:sz w:val="24"/>
        </w:rPr>
      </w:pPr>
      <w:r>
        <w:rPr>
          <w:rFonts w:hint="eastAsia" w:ascii="宋体" w:hAnsi="宋体"/>
          <w:sz w:val="24"/>
        </w:rPr>
        <w:t>6)</w:t>
      </w:r>
      <w:r>
        <w:rPr>
          <w:rFonts w:hint="eastAsia" w:ascii="宋体" w:hAnsi="宋体" w:cs="Arial"/>
          <w:color w:val="000000"/>
          <w:kern w:val="0"/>
          <w:sz w:val="24"/>
        </w:rPr>
        <w:t>定</w:t>
      </w:r>
      <w:r>
        <w:rPr>
          <w:rFonts w:hint="eastAsia" w:ascii="宋体" w:hAnsi="宋体"/>
          <w:sz w:val="24"/>
        </w:rPr>
        <w:t>时检查</w:t>
      </w:r>
      <w:r>
        <w:rPr>
          <w:rFonts w:ascii="宋体" w:hAnsi="宋体"/>
          <w:sz w:val="24"/>
        </w:rPr>
        <w:t>负压机组能否正常启停。根据运行情况和水质不定时对泵头进行清洗（</w:t>
      </w:r>
      <w:r>
        <w:rPr>
          <w:rFonts w:hint="eastAsia" w:ascii="宋体" w:hAnsi="宋体"/>
          <w:sz w:val="24"/>
        </w:rPr>
        <w:t>频率要求：</w:t>
      </w:r>
      <w:r>
        <w:rPr>
          <w:rFonts w:ascii="宋体" w:hAnsi="宋体"/>
          <w:sz w:val="24"/>
        </w:rPr>
        <w:t>一年一次）。对真空电磁阀进行拆解保养。</w:t>
      </w:r>
    </w:p>
    <w:p w14:paraId="21B328A1">
      <w:pPr>
        <w:spacing w:line="276" w:lineRule="auto"/>
        <w:rPr>
          <w:rFonts w:hint="eastAsia" w:ascii="宋体" w:hAnsi="宋体"/>
          <w:sz w:val="24"/>
        </w:rPr>
      </w:pPr>
      <w:r>
        <w:rPr>
          <w:rFonts w:hint="eastAsia" w:ascii="宋体" w:hAnsi="宋体"/>
          <w:sz w:val="24"/>
        </w:rPr>
        <w:t>7)</w:t>
      </w:r>
      <w:r>
        <w:rPr>
          <w:rFonts w:ascii="宋体" w:hAnsi="宋体"/>
          <w:sz w:val="24"/>
        </w:rPr>
        <w:t>真空泵机房保持清洁、干燥，</w:t>
      </w:r>
      <w:r>
        <w:rPr>
          <w:rFonts w:hint="eastAsia" w:ascii="宋体" w:hAnsi="宋体"/>
          <w:sz w:val="24"/>
        </w:rPr>
        <w:t>并</w:t>
      </w:r>
      <w:r>
        <w:rPr>
          <w:rFonts w:ascii="宋体" w:hAnsi="宋体"/>
          <w:sz w:val="24"/>
        </w:rPr>
        <w:t>通风良好。</w:t>
      </w:r>
    </w:p>
    <w:p w14:paraId="712A72BD">
      <w:pPr>
        <w:spacing w:line="276" w:lineRule="auto"/>
        <w:rPr>
          <w:rFonts w:hint="eastAsia" w:ascii="宋体" w:hAnsi="宋体"/>
          <w:sz w:val="24"/>
        </w:rPr>
      </w:pPr>
      <w:r>
        <w:rPr>
          <w:rFonts w:hint="eastAsia" w:ascii="宋体" w:hAnsi="宋体"/>
          <w:sz w:val="24"/>
        </w:rPr>
        <w:t>8)</w:t>
      </w:r>
      <w:r>
        <w:rPr>
          <w:rFonts w:ascii="宋体" w:hAnsi="宋体"/>
          <w:sz w:val="24"/>
        </w:rPr>
        <w:t>根据对真空泵的使用情况，定期对真空泵</w:t>
      </w:r>
      <w:r>
        <w:rPr>
          <w:rFonts w:hint="eastAsia" w:ascii="宋体" w:hAnsi="宋体"/>
          <w:sz w:val="24"/>
        </w:rPr>
        <w:t>进</w:t>
      </w:r>
      <w:r>
        <w:rPr>
          <w:rFonts w:ascii="宋体" w:hAnsi="宋体"/>
          <w:sz w:val="24"/>
        </w:rPr>
        <w:t>行排污处理</w:t>
      </w:r>
      <w:r>
        <w:rPr>
          <w:rFonts w:hint="eastAsia" w:ascii="宋体" w:hAnsi="宋体"/>
          <w:sz w:val="24"/>
        </w:rPr>
        <w:t>。</w:t>
      </w:r>
    </w:p>
    <w:p w14:paraId="0480BD17">
      <w:pPr>
        <w:spacing w:line="276" w:lineRule="auto"/>
        <w:rPr>
          <w:rFonts w:hint="eastAsia" w:ascii="宋体" w:hAnsi="宋体"/>
          <w:sz w:val="24"/>
        </w:rPr>
      </w:pPr>
      <w:r>
        <w:rPr>
          <w:rFonts w:hint="eastAsia" w:ascii="宋体" w:hAnsi="宋体"/>
          <w:sz w:val="24"/>
        </w:rPr>
        <w:t>9)定期对各楼层的负压管道进行疏通处理，避免堵塞情况的发生，确保临床正常用气。</w:t>
      </w:r>
    </w:p>
    <w:p w14:paraId="59E2DBB8">
      <w:pPr>
        <w:spacing w:line="276" w:lineRule="auto"/>
        <w:rPr>
          <w:rFonts w:hint="eastAsia" w:ascii="宋体" w:hAnsi="宋体"/>
          <w:sz w:val="24"/>
        </w:rPr>
      </w:pPr>
      <w:r>
        <w:rPr>
          <w:rFonts w:hint="eastAsia" w:ascii="宋体" w:hAnsi="宋体"/>
          <w:sz w:val="24"/>
        </w:rPr>
        <w:t>10)</w:t>
      </w:r>
      <w:r>
        <w:rPr>
          <w:rFonts w:ascii="宋体" w:hAnsi="宋体"/>
          <w:sz w:val="24"/>
        </w:rPr>
        <w:t>根据每台泵的使用情况，定期对轴承进行清洗，并全部更换润滑油</w:t>
      </w:r>
      <w:r>
        <w:rPr>
          <w:rFonts w:hint="eastAsia" w:ascii="宋体" w:hAnsi="宋体"/>
          <w:sz w:val="24"/>
        </w:rPr>
        <w:t>，</w:t>
      </w:r>
      <w:r>
        <w:rPr>
          <w:rFonts w:ascii="宋体" w:hAnsi="宋体"/>
          <w:sz w:val="24"/>
        </w:rPr>
        <w:t>保持泵体及附件的整洁。</w:t>
      </w:r>
    </w:p>
    <w:p w14:paraId="6F13FCCE">
      <w:pPr>
        <w:spacing w:line="276" w:lineRule="auto"/>
        <w:rPr>
          <w:rFonts w:hint="eastAsia" w:ascii="宋体" w:hAnsi="宋体"/>
          <w:sz w:val="24"/>
        </w:rPr>
      </w:pPr>
      <w:r>
        <w:rPr>
          <w:rFonts w:hint="eastAsia" w:ascii="宋体" w:hAnsi="宋体"/>
          <w:sz w:val="24"/>
        </w:rPr>
        <w:t>11)</w:t>
      </w:r>
      <w:r>
        <w:rPr>
          <w:rFonts w:ascii="宋体" w:hAnsi="宋体"/>
          <w:sz w:val="24"/>
        </w:rPr>
        <w:t>定期对真空泵的真空度进行检测（真空度应以真空泵的抽气率来衡量</w:t>
      </w:r>
      <w:r>
        <w:rPr>
          <w:rFonts w:hint="eastAsia" w:ascii="宋体" w:hAnsi="宋体"/>
          <w:sz w:val="24"/>
        </w:rPr>
        <w:t>，</w:t>
      </w:r>
      <w:r>
        <w:rPr>
          <w:rFonts w:ascii="宋体" w:hAnsi="宋体"/>
          <w:sz w:val="24"/>
        </w:rPr>
        <w:t>而不能以压力值作为依照，同时在维护保养过程中不得采用关小阀门的方法来控制抽气率）。</w:t>
      </w:r>
    </w:p>
    <w:p w14:paraId="6CD6584E">
      <w:pPr>
        <w:spacing w:line="276" w:lineRule="auto"/>
        <w:rPr>
          <w:rFonts w:hint="eastAsia" w:ascii="宋体" w:hAnsi="宋体"/>
          <w:sz w:val="24"/>
        </w:rPr>
      </w:pPr>
      <w:r>
        <w:rPr>
          <w:rFonts w:hint="eastAsia" w:ascii="宋体" w:hAnsi="宋体"/>
          <w:sz w:val="24"/>
        </w:rPr>
        <w:t>12)</w:t>
      </w:r>
      <w:r>
        <w:rPr>
          <w:rFonts w:ascii="宋体" w:hAnsi="宋体"/>
          <w:sz w:val="24"/>
        </w:rPr>
        <w:t>定期由专业人员对机组整体性能检查</w:t>
      </w:r>
      <w:r>
        <w:rPr>
          <w:rFonts w:hint="eastAsia" w:ascii="宋体" w:hAnsi="宋体"/>
          <w:sz w:val="24"/>
        </w:rPr>
        <w:t>、保养</w:t>
      </w:r>
      <w:r>
        <w:rPr>
          <w:rFonts w:ascii="宋体" w:hAnsi="宋体"/>
          <w:sz w:val="24"/>
        </w:rPr>
        <w:t>一次，并做好检修记录</w:t>
      </w:r>
      <w:r>
        <w:rPr>
          <w:rFonts w:hint="eastAsia" w:ascii="宋体" w:hAnsi="宋体"/>
          <w:sz w:val="24"/>
        </w:rPr>
        <w:t>。</w:t>
      </w:r>
    </w:p>
    <w:p w14:paraId="760690B5">
      <w:pPr>
        <w:spacing w:line="276" w:lineRule="auto"/>
        <w:rPr>
          <w:rFonts w:hint="eastAsia" w:ascii="宋体" w:hAnsi="宋体"/>
          <w:b/>
          <w:sz w:val="24"/>
        </w:rPr>
      </w:pPr>
      <w:r>
        <w:rPr>
          <w:rFonts w:hint="eastAsia" w:ascii="宋体" w:hAnsi="宋体"/>
          <w:b/>
          <w:sz w:val="24"/>
        </w:rPr>
        <w:t>附：</w:t>
      </w:r>
      <w:r>
        <w:rPr>
          <w:rFonts w:ascii="宋体" w:hAnsi="宋体"/>
          <w:b/>
          <w:sz w:val="24"/>
        </w:rPr>
        <w:t>医用真空机组巡检记录</w:t>
      </w:r>
      <w:r>
        <w:rPr>
          <w:rFonts w:hint="eastAsia" w:ascii="宋体" w:hAnsi="宋体"/>
          <w:b/>
          <w:sz w:val="24"/>
        </w:rPr>
        <w:t>参见表1。</w:t>
      </w:r>
      <w:r>
        <w:rPr>
          <w:rFonts w:ascii="宋体" w:hAnsi="宋体"/>
          <w:b/>
          <w:sz w:val="24"/>
        </w:rPr>
        <w:t>医用真空机组维护保养记录</w:t>
      </w:r>
      <w:r>
        <w:rPr>
          <w:rFonts w:hint="eastAsia" w:ascii="宋体" w:hAnsi="宋体"/>
          <w:b/>
          <w:sz w:val="24"/>
        </w:rPr>
        <w:t>参见</w:t>
      </w:r>
      <w:r>
        <w:rPr>
          <w:rFonts w:ascii="宋体" w:hAnsi="宋体"/>
          <w:b/>
          <w:sz w:val="24"/>
        </w:rPr>
        <w:t>表</w:t>
      </w:r>
      <w:r>
        <w:rPr>
          <w:rFonts w:hint="eastAsia" w:ascii="宋体" w:hAnsi="宋体"/>
          <w:b/>
          <w:sz w:val="24"/>
        </w:rPr>
        <w:t>2。</w:t>
      </w:r>
    </w:p>
    <w:p w14:paraId="74EA7101">
      <w:pPr>
        <w:spacing w:line="276" w:lineRule="auto"/>
        <w:ind w:firstLine="482" w:firstLineChars="200"/>
        <w:rPr>
          <w:rFonts w:hint="eastAsia" w:ascii="宋体" w:hAnsi="宋体"/>
          <w:b/>
          <w:sz w:val="24"/>
        </w:rPr>
      </w:pPr>
    </w:p>
    <w:p w14:paraId="60FE19F0">
      <w:pPr>
        <w:spacing w:line="276" w:lineRule="auto"/>
        <w:jc w:val="center"/>
        <w:rPr>
          <w:rFonts w:hint="eastAsia" w:ascii="宋体" w:hAnsi="宋体"/>
          <w:b/>
          <w:sz w:val="24"/>
        </w:rPr>
      </w:pPr>
      <w:r>
        <w:rPr>
          <w:rFonts w:ascii="宋体" w:hAnsi="宋体"/>
          <w:b/>
          <w:sz w:val="24"/>
        </w:rPr>
        <w:t>表</w:t>
      </w:r>
      <w:r>
        <w:rPr>
          <w:rFonts w:hint="eastAsia" w:ascii="宋体" w:hAnsi="宋体"/>
          <w:b/>
          <w:sz w:val="24"/>
        </w:rPr>
        <w:t>1</w:t>
      </w:r>
      <w:r>
        <w:rPr>
          <w:rFonts w:ascii="宋体" w:hAnsi="宋体"/>
          <w:b/>
          <w:sz w:val="24"/>
        </w:rPr>
        <w:t xml:space="preserve"> 医用真空机组巡检记录</w:t>
      </w:r>
    </w:p>
    <w:tbl>
      <w:tblPr>
        <w:tblStyle w:val="15"/>
        <w:tblW w:w="8468" w:type="dxa"/>
        <w:tblInd w:w="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1"/>
        <w:gridCol w:w="1065"/>
        <w:gridCol w:w="1218"/>
        <w:gridCol w:w="1260"/>
        <w:gridCol w:w="1080"/>
        <w:gridCol w:w="1080"/>
        <w:gridCol w:w="1194"/>
      </w:tblGrid>
      <w:tr w14:paraId="5A02C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1" w:type="dxa"/>
          </w:tcPr>
          <w:p w14:paraId="0F35FFA8">
            <w:pPr>
              <w:spacing w:line="276" w:lineRule="auto"/>
              <w:jc w:val="center"/>
              <w:rPr>
                <w:rFonts w:hint="eastAsia" w:ascii="宋体" w:hAnsi="宋体"/>
                <w:bCs/>
                <w:sz w:val="24"/>
              </w:rPr>
            </w:pPr>
            <w:r>
              <w:rPr>
                <w:rFonts w:ascii="宋体" w:hAnsi="宋体"/>
                <w:bCs/>
                <w:sz w:val="24"/>
              </w:rPr>
              <w:t>日期</w:t>
            </w:r>
          </w:p>
        </w:tc>
        <w:tc>
          <w:tcPr>
            <w:tcW w:w="1065" w:type="dxa"/>
          </w:tcPr>
          <w:p w14:paraId="259D7FFD">
            <w:pPr>
              <w:spacing w:line="276" w:lineRule="auto"/>
              <w:jc w:val="center"/>
              <w:rPr>
                <w:rFonts w:hint="eastAsia" w:ascii="宋体" w:hAnsi="宋体"/>
                <w:bCs/>
                <w:sz w:val="24"/>
              </w:rPr>
            </w:pPr>
            <w:r>
              <w:rPr>
                <w:rFonts w:ascii="宋体" w:hAnsi="宋体"/>
                <w:bCs/>
                <w:sz w:val="24"/>
              </w:rPr>
              <w:t>时间</w:t>
            </w:r>
          </w:p>
        </w:tc>
        <w:tc>
          <w:tcPr>
            <w:tcW w:w="1218" w:type="dxa"/>
          </w:tcPr>
          <w:p w14:paraId="2643C9FB">
            <w:pPr>
              <w:spacing w:line="276" w:lineRule="auto"/>
              <w:jc w:val="center"/>
              <w:rPr>
                <w:rFonts w:hint="eastAsia" w:ascii="宋体" w:hAnsi="宋体"/>
                <w:bCs/>
                <w:sz w:val="24"/>
              </w:rPr>
            </w:pPr>
            <w:r>
              <w:rPr>
                <w:rFonts w:ascii="宋体" w:hAnsi="宋体"/>
                <w:bCs/>
                <w:sz w:val="24"/>
              </w:rPr>
              <w:t>启动压力（MPa）</w:t>
            </w:r>
          </w:p>
        </w:tc>
        <w:tc>
          <w:tcPr>
            <w:tcW w:w="1260" w:type="dxa"/>
          </w:tcPr>
          <w:p w14:paraId="11A85716">
            <w:pPr>
              <w:spacing w:line="276" w:lineRule="auto"/>
              <w:jc w:val="center"/>
              <w:rPr>
                <w:rFonts w:hint="eastAsia" w:ascii="宋体" w:hAnsi="宋体"/>
                <w:bCs/>
                <w:sz w:val="24"/>
              </w:rPr>
            </w:pPr>
            <w:r>
              <w:rPr>
                <w:rFonts w:ascii="宋体" w:hAnsi="宋体"/>
                <w:bCs/>
                <w:sz w:val="24"/>
              </w:rPr>
              <w:t>停机压力（MPa）</w:t>
            </w:r>
          </w:p>
        </w:tc>
        <w:tc>
          <w:tcPr>
            <w:tcW w:w="1080" w:type="dxa"/>
          </w:tcPr>
          <w:p w14:paraId="0221A39D">
            <w:pPr>
              <w:spacing w:line="276" w:lineRule="auto"/>
              <w:jc w:val="center"/>
              <w:rPr>
                <w:rFonts w:hint="eastAsia" w:ascii="宋体" w:hAnsi="宋体"/>
                <w:bCs/>
                <w:sz w:val="24"/>
              </w:rPr>
            </w:pPr>
            <w:r>
              <w:rPr>
                <w:rFonts w:ascii="宋体" w:hAnsi="宋体"/>
                <w:bCs/>
                <w:sz w:val="24"/>
              </w:rPr>
              <w:t>水箱</w:t>
            </w:r>
          </w:p>
          <w:p w14:paraId="5F8E6F7C">
            <w:pPr>
              <w:spacing w:line="276" w:lineRule="auto"/>
              <w:jc w:val="center"/>
              <w:rPr>
                <w:rFonts w:hint="eastAsia" w:ascii="宋体" w:hAnsi="宋体"/>
                <w:bCs/>
                <w:sz w:val="24"/>
              </w:rPr>
            </w:pPr>
            <w:r>
              <w:rPr>
                <w:rFonts w:ascii="宋体" w:hAnsi="宋体"/>
                <w:bCs/>
                <w:sz w:val="24"/>
              </w:rPr>
              <w:t>水位</w:t>
            </w:r>
          </w:p>
        </w:tc>
        <w:tc>
          <w:tcPr>
            <w:tcW w:w="1080" w:type="dxa"/>
          </w:tcPr>
          <w:p w14:paraId="7657E3C1">
            <w:pPr>
              <w:spacing w:line="276" w:lineRule="auto"/>
              <w:jc w:val="center"/>
              <w:rPr>
                <w:rFonts w:hint="eastAsia" w:ascii="宋体" w:hAnsi="宋体"/>
                <w:bCs/>
                <w:sz w:val="24"/>
              </w:rPr>
            </w:pPr>
            <w:r>
              <w:rPr>
                <w:rFonts w:ascii="宋体" w:hAnsi="宋体"/>
                <w:bCs/>
                <w:sz w:val="24"/>
              </w:rPr>
              <w:t>机组运行状况</w:t>
            </w:r>
          </w:p>
        </w:tc>
        <w:tc>
          <w:tcPr>
            <w:tcW w:w="1194" w:type="dxa"/>
          </w:tcPr>
          <w:p w14:paraId="24C94FB0">
            <w:pPr>
              <w:spacing w:line="276" w:lineRule="auto"/>
              <w:jc w:val="center"/>
              <w:rPr>
                <w:rFonts w:hint="eastAsia" w:ascii="宋体" w:hAnsi="宋体"/>
                <w:bCs/>
                <w:sz w:val="24"/>
              </w:rPr>
            </w:pPr>
            <w:r>
              <w:rPr>
                <w:rFonts w:ascii="宋体" w:hAnsi="宋体"/>
                <w:bCs/>
                <w:sz w:val="24"/>
              </w:rPr>
              <w:t>巡检人</w:t>
            </w:r>
          </w:p>
        </w:tc>
      </w:tr>
      <w:tr w14:paraId="67108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1571" w:type="dxa"/>
          </w:tcPr>
          <w:p w14:paraId="38A7D4FD">
            <w:pPr>
              <w:spacing w:line="276" w:lineRule="auto"/>
              <w:jc w:val="center"/>
              <w:rPr>
                <w:rFonts w:hint="eastAsia" w:ascii="宋体" w:hAnsi="宋体"/>
                <w:bCs/>
                <w:sz w:val="24"/>
              </w:rPr>
            </w:pPr>
          </w:p>
        </w:tc>
        <w:tc>
          <w:tcPr>
            <w:tcW w:w="1065" w:type="dxa"/>
          </w:tcPr>
          <w:p w14:paraId="19A2C8F3">
            <w:pPr>
              <w:spacing w:line="276" w:lineRule="auto"/>
              <w:jc w:val="center"/>
              <w:rPr>
                <w:rFonts w:hint="eastAsia" w:ascii="宋体" w:hAnsi="宋体"/>
                <w:bCs/>
                <w:sz w:val="24"/>
              </w:rPr>
            </w:pPr>
          </w:p>
        </w:tc>
        <w:tc>
          <w:tcPr>
            <w:tcW w:w="1218" w:type="dxa"/>
          </w:tcPr>
          <w:p w14:paraId="1503E05B">
            <w:pPr>
              <w:spacing w:line="276" w:lineRule="auto"/>
              <w:jc w:val="center"/>
              <w:rPr>
                <w:rFonts w:hint="eastAsia" w:ascii="宋体" w:hAnsi="宋体"/>
                <w:bCs/>
                <w:sz w:val="24"/>
              </w:rPr>
            </w:pPr>
          </w:p>
        </w:tc>
        <w:tc>
          <w:tcPr>
            <w:tcW w:w="1260" w:type="dxa"/>
          </w:tcPr>
          <w:p w14:paraId="50C2C0E0">
            <w:pPr>
              <w:spacing w:line="276" w:lineRule="auto"/>
              <w:jc w:val="center"/>
              <w:rPr>
                <w:rFonts w:hint="eastAsia" w:ascii="宋体" w:hAnsi="宋体"/>
                <w:bCs/>
                <w:sz w:val="24"/>
              </w:rPr>
            </w:pPr>
          </w:p>
        </w:tc>
        <w:tc>
          <w:tcPr>
            <w:tcW w:w="1080" w:type="dxa"/>
          </w:tcPr>
          <w:p w14:paraId="5A6E2598">
            <w:pPr>
              <w:spacing w:line="276" w:lineRule="auto"/>
              <w:jc w:val="center"/>
              <w:rPr>
                <w:rFonts w:hint="eastAsia" w:ascii="宋体" w:hAnsi="宋体"/>
                <w:bCs/>
                <w:sz w:val="24"/>
              </w:rPr>
            </w:pPr>
          </w:p>
        </w:tc>
        <w:tc>
          <w:tcPr>
            <w:tcW w:w="1080" w:type="dxa"/>
          </w:tcPr>
          <w:p w14:paraId="4EA5185A">
            <w:pPr>
              <w:spacing w:line="276" w:lineRule="auto"/>
              <w:jc w:val="center"/>
              <w:rPr>
                <w:rFonts w:hint="eastAsia" w:ascii="宋体" w:hAnsi="宋体"/>
                <w:bCs/>
                <w:sz w:val="24"/>
              </w:rPr>
            </w:pPr>
          </w:p>
        </w:tc>
        <w:tc>
          <w:tcPr>
            <w:tcW w:w="1194" w:type="dxa"/>
          </w:tcPr>
          <w:p w14:paraId="2EA41042">
            <w:pPr>
              <w:spacing w:line="276" w:lineRule="auto"/>
              <w:jc w:val="center"/>
              <w:rPr>
                <w:rFonts w:hint="eastAsia" w:ascii="宋体" w:hAnsi="宋体"/>
                <w:bCs/>
                <w:sz w:val="24"/>
              </w:rPr>
            </w:pPr>
          </w:p>
        </w:tc>
      </w:tr>
      <w:tr w14:paraId="58546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1" w:type="dxa"/>
          </w:tcPr>
          <w:p w14:paraId="00E99EEE">
            <w:pPr>
              <w:spacing w:line="276" w:lineRule="auto"/>
              <w:jc w:val="center"/>
              <w:rPr>
                <w:rFonts w:hint="eastAsia" w:ascii="宋体" w:hAnsi="宋体"/>
                <w:bCs/>
                <w:sz w:val="24"/>
              </w:rPr>
            </w:pPr>
          </w:p>
        </w:tc>
        <w:tc>
          <w:tcPr>
            <w:tcW w:w="1065" w:type="dxa"/>
          </w:tcPr>
          <w:p w14:paraId="1D82C0F1">
            <w:pPr>
              <w:spacing w:line="276" w:lineRule="auto"/>
              <w:jc w:val="center"/>
              <w:rPr>
                <w:rFonts w:hint="eastAsia" w:ascii="宋体" w:hAnsi="宋体"/>
                <w:bCs/>
                <w:sz w:val="24"/>
              </w:rPr>
            </w:pPr>
          </w:p>
        </w:tc>
        <w:tc>
          <w:tcPr>
            <w:tcW w:w="1218" w:type="dxa"/>
          </w:tcPr>
          <w:p w14:paraId="3C30A509">
            <w:pPr>
              <w:spacing w:line="276" w:lineRule="auto"/>
              <w:jc w:val="center"/>
              <w:rPr>
                <w:rFonts w:hint="eastAsia" w:ascii="宋体" w:hAnsi="宋体"/>
                <w:bCs/>
                <w:sz w:val="24"/>
              </w:rPr>
            </w:pPr>
          </w:p>
        </w:tc>
        <w:tc>
          <w:tcPr>
            <w:tcW w:w="1260" w:type="dxa"/>
          </w:tcPr>
          <w:p w14:paraId="31381430">
            <w:pPr>
              <w:spacing w:line="276" w:lineRule="auto"/>
              <w:jc w:val="center"/>
              <w:rPr>
                <w:rFonts w:hint="eastAsia" w:ascii="宋体" w:hAnsi="宋体"/>
                <w:bCs/>
                <w:sz w:val="24"/>
              </w:rPr>
            </w:pPr>
          </w:p>
        </w:tc>
        <w:tc>
          <w:tcPr>
            <w:tcW w:w="1080" w:type="dxa"/>
          </w:tcPr>
          <w:p w14:paraId="4F6B435D">
            <w:pPr>
              <w:spacing w:line="276" w:lineRule="auto"/>
              <w:jc w:val="center"/>
              <w:rPr>
                <w:rFonts w:hint="eastAsia" w:ascii="宋体" w:hAnsi="宋体"/>
                <w:bCs/>
                <w:sz w:val="24"/>
              </w:rPr>
            </w:pPr>
          </w:p>
        </w:tc>
        <w:tc>
          <w:tcPr>
            <w:tcW w:w="1080" w:type="dxa"/>
          </w:tcPr>
          <w:p w14:paraId="61041D07">
            <w:pPr>
              <w:spacing w:line="276" w:lineRule="auto"/>
              <w:jc w:val="center"/>
              <w:rPr>
                <w:rFonts w:hint="eastAsia" w:ascii="宋体" w:hAnsi="宋体"/>
                <w:bCs/>
                <w:sz w:val="24"/>
              </w:rPr>
            </w:pPr>
          </w:p>
        </w:tc>
        <w:tc>
          <w:tcPr>
            <w:tcW w:w="1194" w:type="dxa"/>
          </w:tcPr>
          <w:p w14:paraId="75DA7200">
            <w:pPr>
              <w:spacing w:line="276" w:lineRule="auto"/>
              <w:jc w:val="center"/>
              <w:rPr>
                <w:rFonts w:hint="eastAsia" w:ascii="宋体" w:hAnsi="宋体"/>
                <w:bCs/>
                <w:sz w:val="24"/>
              </w:rPr>
            </w:pPr>
          </w:p>
        </w:tc>
      </w:tr>
      <w:tr w14:paraId="42BB8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1" w:type="dxa"/>
          </w:tcPr>
          <w:p w14:paraId="3A4FD511">
            <w:pPr>
              <w:spacing w:line="276" w:lineRule="auto"/>
              <w:jc w:val="center"/>
              <w:rPr>
                <w:rFonts w:hint="eastAsia" w:ascii="宋体" w:hAnsi="宋体"/>
                <w:bCs/>
                <w:sz w:val="24"/>
              </w:rPr>
            </w:pPr>
          </w:p>
        </w:tc>
        <w:tc>
          <w:tcPr>
            <w:tcW w:w="1065" w:type="dxa"/>
          </w:tcPr>
          <w:p w14:paraId="23ADCF7C">
            <w:pPr>
              <w:spacing w:line="276" w:lineRule="auto"/>
              <w:jc w:val="center"/>
              <w:rPr>
                <w:rFonts w:hint="eastAsia" w:ascii="宋体" w:hAnsi="宋体"/>
                <w:bCs/>
                <w:sz w:val="24"/>
              </w:rPr>
            </w:pPr>
          </w:p>
        </w:tc>
        <w:tc>
          <w:tcPr>
            <w:tcW w:w="1218" w:type="dxa"/>
          </w:tcPr>
          <w:p w14:paraId="5DFD8782">
            <w:pPr>
              <w:spacing w:line="276" w:lineRule="auto"/>
              <w:jc w:val="center"/>
              <w:rPr>
                <w:rFonts w:hint="eastAsia" w:ascii="宋体" w:hAnsi="宋体"/>
                <w:bCs/>
                <w:sz w:val="24"/>
              </w:rPr>
            </w:pPr>
          </w:p>
        </w:tc>
        <w:tc>
          <w:tcPr>
            <w:tcW w:w="1260" w:type="dxa"/>
          </w:tcPr>
          <w:p w14:paraId="624480A8">
            <w:pPr>
              <w:spacing w:line="276" w:lineRule="auto"/>
              <w:jc w:val="center"/>
              <w:rPr>
                <w:rFonts w:hint="eastAsia" w:ascii="宋体" w:hAnsi="宋体"/>
                <w:bCs/>
                <w:sz w:val="24"/>
              </w:rPr>
            </w:pPr>
          </w:p>
        </w:tc>
        <w:tc>
          <w:tcPr>
            <w:tcW w:w="1080" w:type="dxa"/>
          </w:tcPr>
          <w:p w14:paraId="7908A596">
            <w:pPr>
              <w:spacing w:line="276" w:lineRule="auto"/>
              <w:jc w:val="center"/>
              <w:rPr>
                <w:rFonts w:hint="eastAsia" w:ascii="宋体" w:hAnsi="宋体"/>
                <w:bCs/>
                <w:sz w:val="24"/>
              </w:rPr>
            </w:pPr>
          </w:p>
        </w:tc>
        <w:tc>
          <w:tcPr>
            <w:tcW w:w="1080" w:type="dxa"/>
          </w:tcPr>
          <w:p w14:paraId="5BC575A9">
            <w:pPr>
              <w:spacing w:line="276" w:lineRule="auto"/>
              <w:jc w:val="center"/>
              <w:rPr>
                <w:rFonts w:hint="eastAsia" w:ascii="宋体" w:hAnsi="宋体"/>
                <w:bCs/>
                <w:sz w:val="24"/>
              </w:rPr>
            </w:pPr>
          </w:p>
        </w:tc>
        <w:tc>
          <w:tcPr>
            <w:tcW w:w="1194" w:type="dxa"/>
          </w:tcPr>
          <w:p w14:paraId="413FAC23">
            <w:pPr>
              <w:spacing w:line="276" w:lineRule="auto"/>
              <w:jc w:val="center"/>
              <w:rPr>
                <w:rFonts w:hint="eastAsia" w:ascii="宋体" w:hAnsi="宋体"/>
                <w:bCs/>
                <w:sz w:val="24"/>
              </w:rPr>
            </w:pPr>
          </w:p>
        </w:tc>
      </w:tr>
    </w:tbl>
    <w:p w14:paraId="2F87110C">
      <w:pPr>
        <w:spacing w:line="276" w:lineRule="auto"/>
        <w:ind w:firstLine="482" w:firstLineChars="200"/>
        <w:jc w:val="center"/>
        <w:rPr>
          <w:rFonts w:hint="eastAsia" w:ascii="宋体" w:hAnsi="宋体"/>
          <w:b/>
          <w:bCs/>
          <w:sz w:val="24"/>
        </w:rPr>
      </w:pPr>
      <w:r>
        <w:rPr>
          <w:rFonts w:ascii="宋体" w:hAnsi="宋体"/>
          <w:b/>
          <w:bCs/>
          <w:sz w:val="24"/>
        </w:rPr>
        <w:t>表</w:t>
      </w:r>
      <w:r>
        <w:rPr>
          <w:rFonts w:hint="eastAsia" w:ascii="宋体" w:hAnsi="宋体"/>
          <w:b/>
          <w:bCs/>
          <w:sz w:val="24"/>
        </w:rPr>
        <w:t>2</w:t>
      </w:r>
      <w:r>
        <w:rPr>
          <w:rFonts w:ascii="宋体" w:hAnsi="宋体"/>
          <w:b/>
          <w:bCs/>
          <w:sz w:val="24"/>
        </w:rPr>
        <w:t xml:space="preserve"> </w:t>
      </w:r>
      <w:r>
        <w:rPr>
          <w:rFonts w:ascii="宋体" w:hAnsi="宋体"/>
          <w:b/>
          <w:sz w:val="24"/>
        </w:rPr>
        <w:t>医用真空</w:t>
      </w:r>
      <w:r>
        <w:rPr>
          <w:rFonts w:ascii="宋体" w:hAnsi="宋体"/>
          <w:b/>
          <w:bCs/>
          <w:sz w:val="24"/>
        </w:rPr>
        <w:t>机组维护保养记录</w:t>
      </w:r>
    </w:p>
    <w:tbl>
      <w:tblPr>
        <w:tblStyle w:val="15"/>
        <w:tblW w:w="0" w:type="auto"/>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956"/>
        <w:gridCol w:w="1725"/>
        <w:gridCol w:w="1709"/>
        <w:gridCol w:w="1545"/>
        <w:gridCol w:w="1485"/>
      </w:tblGrid>
      <w:tr w14:paraId="62192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8" w:hRule="atLeast"/>
        </w:trPr>
        <w:tc>
          <w:tcPr>
            <w:tcW w:w="1956" w:type="dxa"/>
            <w:vAlign w:val="center"/>
          </w:tcPr>
          <w:p w14:paraId="6BA5BD18">
            <w:pPr>
              <w:widowControl/>
              <w:spacing w:line="276" w:lineRule="auto"/>
              <w:jc w:val="center"/>
              <w:textAlignment w:val="center"/>
              <w:rPr>
                <w:rFonts w:hint="eastAsia" w:ascii="宋体" w:hAnsi="宋体"/>
                <w:color w:val="000000"/>
                <w:sz w:val="24"/>
              </w:rPr>
            </w:pPr>
            <w:r>
              <w:rPr>
                <w:rFonts w:ascii="宋体" w:hAnsi="宋体"/>
                <w:color w:val="000000"/>
                <w:kern w:val="0"/>
                <w:sz w:val="24"/>
              </w:rPr>
              <w:t>设备编号</w:t>
            </w:r>
          </w:p>
        </w:tc>
        <w:tc>
          <w:tcPr>
            <w:tcW w:w="1725" w:type="dxa"/>
            <w:vAlign w:val="center"/>
          </w:tcPr>
          <w:p w14:paraId="5054235A">
            <w:pPr>
              <w:widowControl/>
              <w:spacing w:line="276" w:lineRule="auto"/>
              <w:jc w:val="center"/>
              <w:textAlignment w:val="center"/>
              <w:rPr>
                <w:rFonts w:hint="eastAsia" w:ascii="宋体" w:hAnsi="宋体"/>
                <w:color w:val="000000"/>
                <w:sz w:val="24"/>
              </w:rPr>
            </w:pPr>
            <w:r>
              <w:rPr>
                <w:rFonts w:ascii="宋体" w:hAnsi="宋体"/>
                <w:color w:val="000000"/>
                <w:kern w:val="0"/>
                <w:sz w:val="24"/>
              </w:rPr>
              <w:t>设备型号</w:t>
            </w:r>
          </w:p>
        </w:tc>
        <w:tc>
          <w:tcPr>
            <w:tcW w:w="1709" w:type="dxa"/>
            <w:vAlign w:val="center"/>
          </w:tcPr>
          <w:p w14:paraId="46DD013F">
            <w:pPr>
              <w:widowControl/>
              <w:spacing w:line="276" w:lineRule="auto"/>
              <w:jc w:val="center"/>
              <w:textAlignment w:val="center"/>
              <w:rPr>
                <w:rFonts w:hint="eastAsia" w:ascii="宋体" w:hAnsi="宋体"/>
                <w:color w:val="000000"/>
                <w:sz w:val="24"/>
              </w:rPr>
            </w:pPr>
            <w:r>
              <w:rPr>
                <w:rFonts w:ascii="宋体" w:hAnsi="宋体"/>
                <w:color w:val="000000"/>
                <w:kern w:val="0"/>
                <w:sz w:val="24"/>
              </w:rPr>
              <w:t>电机检查</w:t>
            </w:r>
          </w:p>
        </w:tc>
        <w:tc>
          <w:tcPr>
            <w:tcW w:w="1545" w:type="dxa"/>
            <w:vAlign w:val="center"/>
          </w:tcPr>
          <w:p w14:paraId="2785A7A7">
            <w:pPr>
              <w:widowControl/>
              <w:spacing w:line="276" w:lineRule="auto"/>
              <w:jc w:val="center"/>
              <w:textAlignment w:val="center"/>
              <w:rPr>
                <w:rFonts w:hint="eastAsia" w:ascii="宋体" w:hAnsi="宋体"/>
                <w:color w:val="000000"/>
                <w:sz w:val="24"/>
              </w:rPr>
            </w:pPr>
            <w:r>
              <w:rPr>
                <w:rFonts w:ascii="宋体" w:hAnsi="宋体"/>
                <w:color w:val="000000"/>
                <w:kern w:val="0"/>
                <w:sz w:val="24"/>
              </w:rPr>
              <w:t>电控柜检查</w:t>
            </w:r>
          </w:p>
        </w:tc>
        <w:tc>
          <w:tcPr>
            <w:tcW w:w="1485" w:type="dxa"/>
            <w:vAlign w:val="center"/>
          </w:tcPr>
          <w:p w14:paraId="4D7D7C5F">
            <w:pPr>
              <w:widowControl/>
              <w:spacing w:line="276" w:lineRule="auto"/>
              <w:jc w:val="center"/>
              <w:textAlignment w:val="center"/>
              <w:rPr>
                <w:rFonts w:hint="eastAsia" w:ascii="宋体" w:hAnsi="宋体"/>
                <w:color w:val="000000"/>
                <w:sz w:val="24"/>
              </w:rPr>
            </w:pPr>
            <w:r>
              <w:rPr>
                <w:rFonts w:ascii="宋体" w:hAnsi="宋体"/>
                <w:color w:val="000000"/>
                <w:kern w:val="0"/>
                <w:sz w:val="24"/>
              </w:rPr>
              <w:t>电磁阀检查</w:t>
            </w:r>
          </w:p>
        </w:tc>
      </w:tr>
      <w:tr w14:paraId="5283E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7" w:hRule="atLeast"/>
        </w:trPr>
        <w:tc>
          <w:tcPr>
            <w:tcW w:w="1956" w:type="dxa"/>
            <w:vAlign w:val="center"/>
          </w:tcPr>
          <w:p w14:paraId="79D48207">
            <w:pPr>
              <w:spacing w:line="276" w:lineRule="auto"/>
              <w:jc w:val="center"/>
              <w:rPr>
                <w:rFonts w:hint="eastAsia" w:ascii="宋体" w:hAnsi="宋体"/>
                <w:color w:val="000000"/>
                <w:sz w:val="24"/>
              </w:rPr>
            </w:pPr>
          </w:p>
        </w:tc>
        <w:tc>
          <w:tcPr>
            <w:tcW w:w="1725" w:type="dxa"/>
            <w:vAlign w:val="center"/>
          </w:tcPr>
          <w:p w14:paraId="688D3C2E">
            <w:pPr>
              <w:spacing w:line="276" w:lineRule="auto"/>
              <w:jc w:val="center"/>
              <w:rPr>
                <w:rFonts w:hint="eastAsia" w:ascii="宋体" w:hAnsi="宋体"/>
                <w:color w:val="000000"/>
                <w:sz w:val="24"/>
              </w:rPr>
            </w:pPr>
          </w:p>
        </w:tc>
        <w:tc>
          <w:tcPr>
            <w:tcW w:w="1709" w:type="dxa"/>
            <w:vAlign w:val="center"/>
          </w:tcPr>
          <w:p w14:paraId="0D4A9172">
            <w:pPr>
              <w:spacing w:line="276" w:lineRule="auto"/>
              <w:jc w:val="center"/>
              <w:rPr>
                <w:rFonts w:hint="eastAsia" w:ascii="宋体" w:hAnsi="宋体"/>
                <w:color w:val="000000"/>
                <w:sz w:val="24"/>
              </w:rPr>
            </w:pPr>
          </w:p>
        </w:tc>
        <w:tc>
          <w:tcPr>
            <w:tcW w:w="1545" w:type="dxa"/>
            <w:vAlign w:val="center"/>
          </w:tcPr>
          <w:p w14:paraId="00BA8900">
            <w:pPr>
              <w:spacing w:line="276" w:lineRule="auto"/>
              <w:jc w:val="center"/>
              <w:rPr>
                <w:rFonts w:hint="eastAsia" w:ascii="宋体" w:hAnsi="宋体"/>
                <w:color w:val="000000"/>
                <w:sz w:val="24"/>
              </w:rPr>
            </w:pPr>
          </w:p>
        </w:tc>
        <w:tc>
          <w:tcPr>
            <w:tcW w:w="1485" w:type="dxa"/>
            <w:vAlign w:val="center"/>
          </w:tcPr>
          <w:p w14:paraId="0F267C86">
            <w:pPr>
              <w:spacing w:line="276" w:lineRule="auto"/>
              <w:jc w:val="center"/>
              <w:rPr>
                <w:rFonts w:hint="eastAsia" w:ascii="宋体" w:hAnsi="宋体"/>
                <w:color w:val="000000"/>
                <w:sz w:val="24"/>
              </w:rPr>
            </w:pPr>
          </w:p>
        </w:tc>
      </w:tr>
      <w:tr w14:paraId="69A5C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5" w:hRule="atLeast"/>
        </w:trPr>
        <w:tc>
          <w:tcPr>
            <w:tcW w:w="1956" w:type="dxa"/>
            <w:vAlign w:val="center"/>
          </w:tcPr>
          <w:p w14:paraId="29DB9843">
            <w:pPr>
              <w:widowControl/>
              <w:spacing w:line="276" w:lineRule="auto"/>
              <w:jc w:val="center"/>
              <w:textAlignment w:val="center"/>
              <w:rPr>
                <w:rFonts w:hint="eastAsia" w:ascii="宋体" w:hAnsi="宋体"/>
                <w:color w:val="000000"/>
                <w:sz w:val="24"/>
              </w:rPr>
            </w:pPr>
            <w:r>
              <w:rPr>
                <w:rFonts w:ascii="宋体" w:hAnsi="宋体"/>
                <w:color w:val="000000"/>
                <w:kern w:val="0"/>
                <w:sz w:val="24"/>
              </w:rPr>
              <w:t>联轴器检查</w:t>
            </w:r>
          </w:p>
        </w:tc>
        <w:tc>
          <w:tcPr>
            <w:tcW w:w="1725" w:type="dxa"/>
            <w:vAlign w:val="center"/>
          </w:tcPr>
          <w:p w14:paraId="686D0D1E">
            <w:pPr>
              <w:widowControl/>
              <w:spacing w:line="276" w:lineRule="auto"/>
              <w:jc w:val="center"/>
              <w:textAlignment w:val="center"/>
              <w:rPr>
                <w:rFonts w:hint="eastAsia" w:ascii="宋体" w:hAnsi="宋体"/>
                <w:color w:val="000000"/>
                <w:kern w:val="0"/>
                <w:sz w:val="24"/>
              </w:rPr>
            </w:pPr>
            <w:r>
              <w:rPr>
                <w:rFonts w:ascii="宋体" w:hAnsi="宋体"/>
                <w:color w:val="000000"/>
                <w:kern w:val="0"/>
                <w:sz w:val="24"/>
              </w:rPr>
              <w:t>启动压力</w:t>
            </w:r>
          </w:p>
          <w:p w14:paraId="3A9D1C61">
            <w:pPr>
              <w:widowControl/>
              <w:spacing w:line="276" w:lineRule="auto"/>
              <w:jc w:val="center"/>
              <w:textAlignment w:val="center"/>
              <w:rPr>
                <w:rFonts w:hint="eastAsia" w:ascii="宋体" w:hAnsi="宋体"/>
                <w:color w:val="000000"/>
                <w:sz w:val="24"/>
              </w:rPr>
            </w:pPr>
            <w:r>
              <w:rPr>
                <w:rFonts w:ascii="宋体" w:hAnsi="宋体"/>
                <w:color w:val="000000"/>
                <w:kern w:val="0"/>
                <w:sz w:val="24"/>
              </w:rPr>
              <w:t>（MPa）</w:t>
            </w:r>
          </w:p>
        </w:tc>
        <w:tc>
          <w:tcPr>
            <w:tcW w:w="1709" w:type="dxa"/>
            <w:vAlign w:val="center"/>
          </w:tcPr>
          <w:p w14:paraId="38567EF8">
            <w:pPr>
              <w:widowControl/>
              <w:spacing w:line="276" w:lineRule="auto"/>
              <w:jc w:val="center"/>
              <w:textAlignment w:val="center"/>
              <w:rPr>
                <w:rFonts w:hint="eastAsia" w:ascii="宋体" w:hAnsi="宋体"/>
                <w:color w:val="000000"/>
                <w:kern w:val="0"/>
                <w:sz w:val="24"/>
              </w:rPr>
            </w:pPr>
            <w:r>
              <w:rPr>
                <w:rFonts w:ascii="宋体" w:hAnsi="宋体"/>
                <w:color w:val="000000"/>
                <w:kern w:val="0"/>
                <w:sz w:val="24"/>
              </w:rPr>
              <w:t>停机压力</w:t>
            </w:r>
          </w:p>
          <w:p w14:paraId="6951BFBE">
            <w:pPr>
              <w:widowControl/>
              <w:spacing w:line="276" w:lineRule="auto"/>
              <w:jc w:val="center"/>
              <w:textAlignment w:val="center"/>
              <w:rPr>
                <w:rFonts w:hint="eastAsia" w:ascii="宋体" w:hAnsi="宋体"/>
                <w:color w:val="000000"/>
                <w:sz w:val="24"/>
              </w:rPr>
            </w:pPr>
            <w:r>
              <w:rPr>
                <w:rFonts w:ascii="宋体" w:hAnsi="宋体"/>
                <w:color w:val="000000"/>
                <w:kern w:val="0"/>
                <w:sz w:val="24"/>
              </w:rPr>
              <w:t>（MPa）</w:t>
            </w:r>
          </w:p>
        </w:tc>
        <w:tc>
          <w:tcPr>
            <w:tcW w:w="1545" w:type="dxa"/>
            <w:vAlign w:val="center"/>
          </w:tcPr>
          <w:p w14:paraId="0035B917">
            <w:pPr>
              <w:widowControl/>
              <w:spacing w:line="276" w:lineRule="auto"/>
              <w:jc w:val="center"/>
              <w:textAlignment w:val="center"/>
              <w:rPr>
                <w:rFonts w:hint="eastAsia" w:ascii="宋体" w:hAnsi="宋体"/>
                <w:color w:val="000000"/>
                <w:kern w:val="0"/>
                <w:sz w:val="24"/>
              </w:rPr>
            </w:pPr>
            <w:r>
              <w:rPr>
                <w:rFonts w:ascii="宋体" w:hAnsi="宋体"/>
                <w:color w:val="000000"/>
                <w:kern w:val="0"/>
                <w:sz w:val="24"/>
              </w:rPr>
              <w:t>报警上限</w:t>
            </w:r>
          </w:p>
          <w:p w14:paraId="280A4B66">
            <w:pPr>
              <w:widowControl/>
              <w:spacing w:line="276" w:lineRule="auto"/>
              <w:jc w:val="center"/>
              <w:textAlignment w:val="center"/>
              <w:rPr>
                <w:rFonts w:hint="eastAsia" w:ascii="宋体" w:hAnsi="宋体"/>
                <w:color w:val="000000"/>
                <w:sz w:val="24"/>
              </w:rPr>
            </w:pPr>
            <w:r>
              <w:rPr>
                <w:rFonts w:ascii="宋体" w:hAnsi="宋体"/>
                <w:color w:val="000000"/>
                <w:kern w:val="0"/>
                <w:sz w:val="24"/>
              </w:rPr>
              <w:t>（MPa）</w:t>
            </w:r>
          </w:p>
        </w:tc>
        <w:tc>
          <w:tcPr>
            <w:tcW w:w="1485" w:type="dxa"/>
            <w:vAlign w:val="center"/>
          </w:tcPr>
          <w:p w14:paraId="2DFB49B2">
            <w:pPr>
              <w:widowControl/>
              <w:spacing w:line="276" w:lineRule="auto"/>
              <w:jc w:val="center"/>
              <w:textAlignment w:val="center"/>
              <w:rPr>
                <w:rFonts w:hint="eastAsia" w:ascii="宋体" w:hAnsi="宋体"/>
                <w:color w:val="000000"/>
                <w:kern w:val="0"/>
                <w:sz w:val="24"/>
              </w:rPr>
            </w:pPr>
            <w:r>
              <w:rPr>
                <w:rFonts w:ascii="宋体" w:hAnsi="宋体"/>
                <w:color w:val="000000"/>
                <w:kern w:val="0"/>
                <w:sz w:val="24"/>
              </w:rPr>
              <w:t>报警下限</w:t>
            </w:r>
          </w:p>
          <w:p w14:paraId="1C46F806">
            <w:pPr>
              <w:widowControl/>
              <w:spacing w:line="276" w:lineRule="auto"/>
              <w:jc w:val="center"/>
              <w:textAlignment w:val="center"/>
              <w:rPr>
                <w:rFonts w:hint="eastAsia" w:ascii="宋体" w:hAnsi="宋体"/>
                <w:color w:val="000000"/>
                <w:sz w:val="24"/>
              </w:rPr>
            </w:pPr>
            <w:r>
              <w:rPr>
                <w:rFonts w:ascii="宋体" w:hAnsi="宋体"/>
                <w:color w:val="000000"/>
                <w:kern w:val="0"/>
                <w:sz w:val="24"/>
              </w:rPr>
              <w:t>（MPa）</w:t>
            </w:r>
          </w:p>
        </w:tc>
      </w:tr>
      <w:tr w14:paraId="45E54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2" w:hRule="atLeast"/>
        </w:trPr>
        <w:tc>
          <w:tcPr>
            <w:tcW w:w="1956" w:type="dxa"/>
            <w:vAlign w:val="center"/>
          </w:tcPr>
          <w:p w14:paraId="17D64697">
            <w:pPr>
              <w:spacing w:line="276" w:lineRule="auto"/>
              <w:jc w:val="center"/>
              <w:rPr>
                <w:rFonts w:hint="eastAsia" w:ascii="宋体" w:hAnsi="宋体"/>
                <w:color w:val="000000"/>
                <w:sz w:val="24"/>
              </w:rPr>
            </w:pPr>
          </w:p>
        </w:tc>
        <w:tc>
          <w:tcPr>
            <w:tcW w:w="1725" w:type="dxa"/>
            <w:vAlign w:val="center"/>
          </w:tcPr>
          <w:p w14:paraId="125EC867">
            <w:pPr>
              <w:spacing w:line="276" w:lineRule="auto"/>
              <w:jc w:val="center"/>
              <w:rPr>
                <w:rFonts w:hint="eastAsia" w:ascii="宋体" w:hAnsi="宋体"/>
                <w:color w:val="000000"/>
                <w:sz w:val="24"/>
              </w:rPr>
            </w:pPr>
          </w:p>
        </w:tc>
        <w:tc>
          <w:tcPr>
            <w:tcW w:w="1709" w:type="dxa"/>
            <w:vAlign w:val="center"/>
          </w:tcPr>
          <w:p w14:paraId="593ADE13">
            <w:pPr>
              <w:spacing w:line="276" w:lineRule="auto"/>
              <w:jc w:val="center"/>
              <w:rPr>
                <w:rFonts w:hint="eastAsia" w:ascii="宋体" w:hAnsi="宋体"/>
                <w:color w:val="000000"/>
                <w:sz w:val="24"/>
              </w:rPr>
            </w:pPr>
          </w:p>
        </w:tc>
        <w:tc>
          <w:tcPr>
            <w:tcW w:w="1545" w:type="dxa"/>
            <w:vAlign w:val="center"/>
          </w:tcPr>
          <w:p w14:paraId="426663C2">
            <w:pPr>
              <w:spacing w:line="276" w:lineRule="auto"/>
              <w:jc w:val="center"/>
              <w:rPr>
                <w:rFonts w:hint="eastAsia" w:ascii="宋体" w:hAnsi="宋体"/>
                <w:color w:val="000000"/>
                <w:sz w:val="24"/>
              </w:rPr>
            </w:pPr>
          </w:p>
        </w:tc>
        <w:tc>
          <w:tcPr>
            <w:tcW w:w="1485" w:type="dxa"/>
            <w:vAlign w:val="center"/>
          </w:tcPr>
          <w:p w14:paraId="6D0DCFAF">
            <w:pPr>
              <w:spacing w:line="276" w:lineRule="auto"/>
              <w:jc w:val="center"/>
              <w:rPr>
                <w:rFonts w:hint="eastAsia" w:ascii="宋体" w:hAnsi="宋体"/>
                <w:color w:val="000000"/>
                <w:sz w:val="24"/>
              </w:rPr>
            </w:pPr>
          </w:p>
        </w:tc>
      </w:tr>
      <w:tr w14:paraId="64AED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2" w:hRule="atLeast"/>
        </w:trPr>
        <w:tc>
          <w:tcPr>
            <w:tcW w:w="1956" w:type="dxa"/>
            <w:vAlign w:val="center"/>
          </w:tcPr>
          <w:p w14:paraId="08ED751F">
            <w:pPr>
              <w:widowControl/>
              <w:spacing w:line="276" w:lineRule="auto"/>
              <w:jc w:val="center"/>
              <w:textAlignment w:val="center"/>
              <w:rPr>
                <w:rFonts w:hint="eastAsia" w:ascii="宋体" w:hAnsi="宋体"/>
                <w:color w:val="000000"/>
                <w:sz w:val="24"/>
              </w:rPr>
            </w:pPr>
            <w:r>
              <w:rPr>
                <w:rFonts w:ascii="宋体" w:hAnsi="宋体"/>
                <w:color w:val="000000"/>
                <w:kern w:val="0"/>
                <w:sz w:val="24"/>
              </w:rPr>
              <w:t>盘根检查</w:t>
            </w:r>
          </w:p>
        </w:tc>
        <w:tc>
          <w:tcPr>
            <w:tcW w:w="1725" w:type="dxa"/>
            <w:vAlign w:val="center"/>
          </w:tcPr>
          <w:p w14:paraId="18B2DF0F">
            <w:pPr>
              <w:widowControl/>
              <w:spacing w:line="276" w:lineRule="auto"/>
              <w:jc w:val="center"/>
              <w:textAlignment w:val="center"/>
              <w:rPr>
                <w:rFonts w:hint="eastAsia" w:ascii="宋体" w:hAnsi="宋体"/>
                <w:color w:val="000000"/>
                <w:sz w:val="24"/>
              </w:rPr>
            </w:pPr>
            <w:r>
              <w:rPr>
                <w:rFonts w:ascii="宋体" w:hAnsi="宋体"/>
                <w:color w:val="000000"/>
                <w:kern w:val="0"/>
                <w:sz w:val="24"/>
              </w:rPr>
              <w:t>轴承加油</w:t>
            </w:r>
          </w:p>
        </w:tc>
        <w:tc>
          <w:tcPr>
            <w:tcW w:w="1709" w:type="dxa"/>
            <w:vAlign w:val="center"/>
          </w:tcPr>
          <w:p w14:paraId="21241027">
            <w:pPr>
              <w:widowControl/>
              <w:spacing w:line="276" w:lineRule="auto"/>
              <w:jc w:val="center"/>
              <w:textAlignment w:val="center"/>
              <w:rPr>
                <w:rFonts w:hint="eastAsia" w:ascii="宋体" w:hAnsi="宋体"/>
                <w:color w:val="000000"/>
                <w:sz w:val="24"/>
              </w:rPr>
            </w:pPr>
            <w:r>
              <w:rPr>
                <w:rFonts w:ascii="宋体" w:hAnsi="宋体"/>
                <w:color w:val="000000"/>
                <w:kern w:val="0"/>
                <w:sz w:val="24"/>
              </w:rPr>
              <w:t>水箱换水</w:t>
            </w:r>
          </w:p>
        </w:tc>
        <w:tc>
          <w:tcPr>
            <w:tcW w:w="1545" w:type="dxa"/>
            <w:vAlign w:val="center"/>
          </w:tcPr>
          <w:p w14:paraId="7F8C6980">
            <w:pPr>
              <w:widowControl/>
              <w:spacing w:line="276" w:lineRule="auto"/>
              <w:jc w:val="center"/>
              <w:textAlignment w:val="center"/>
              <w:rPr>
                <w:rFonts w:hint="eastAsia" w:ascii="宋体" w:hAnsi="宋体"/>
                <w:color w:val="000000"/>
                <w:sz w:val="24"/>
              </w:rPr>
            </w:pPr>
            <w:r>
              <w:rPr>
                <w:rFonts w:ascii="宋体" w:hAnsi="宋体"/>
                <w:color w:val="000000"/>
                <w:kern w:val="0"/>
                <w:sz w:val="24"/>
              </w:rPr>
              <w:t>水位检查</w:t>
            </w:r>
          </w:p>
        </w:tc>
        <w:tc>
          <w:tcPr>
            <w:tcW w:w="1485" w:type="dxa"/>
            <w:vAlign w:val="center"/>
          </w:tcPr>
          <w:p w14:paraId="48B862B0">
            <w:pPr>
              <w:widowControl/>
              <w:spacing w:line="276" w:lineRule="auto"/>
              <w:jc w:val="center"/>
              <w:textAlignment w:val="center"/>
              <w:rPr>
                <w:rFonts w:hint="eastAsia" w:ascii="宋体" w:hAnsi="宋体"/>
                <w:color w:val="000000"/>
                <w:sz w:val="24"/>
              </w:rPr>
            </w:pPr>
            <w:r>
              <w:rPr>
                <w:rFonts w:ascii="宋体" w:hAnsi="宋体"/>
                <w:color w:val="000000"/>
                <w:kern w:val="0"/>
                <w:sz w:val="24"/>
              </w:rPr>
              <w:t>其他</w:t>
            </w:r>
          </w:p>
        </w:tc>
      </w:tr>
      <w:tr w14:paraId="00376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2" w:hRule="atLeast"/>
        </w:trPr>
        <w:tc>
          <w:tcPr>
            <w:tcW w:w="1956" w:type="dxa"/>
            <w:vAlign w:val="center"/>
          </w:tcPr>
          <w:p w14:paraId="22ABC335">
            <w:pPr>
              <w:spacing w:line="276" w:lineRule="auto"/>
              <w:jc w:val="center"/>
              <w:rPr>
                <w:rFonts w:hint="eastAsia" w:ascii="宋体" w:hAnsi="宋体"/>
                <w:color w:val="000000"/>
                <w:sz w:val="24"/>
              </w:rPr>
            </w:pPr>
          </w:p>
        </w:tc>
        <w:tc>
          <w:tcPr>
            <w:tcW w:w="1725" w:type="dxa"/>
            <w:vAlign w:val="center"/>
          </w:tcPr>
          <w:p w14:paraId="326C9090">
            <w:pPr>
              <w:spacing w:line="276" w:lineRule="auto"/>
              <w:jc w:val="center"/>
              <w:rPr>
                <w:rFonts w:hint="eastAsia" w:ascii="宋体" w:hAnsi="宋体"/>
                <w:color w:val="000000"/>
                <w:sz w:val="24"/>
              </w:rPr>
            </w:pPr>
          </w:p>
        </w:tc>
        <w:tc>
          <w:tcPr>
            <w:tcW w:w="1709" w:type="dxa"/>
            <w:vAlign w:val="center"/>
          </w:tcPr>
          <w:p w14:paraId="09F2A2A8">
            <w:pPr>
              <w:spacing w:line="276" w:lineRule="auto"/>
              <w:jc w:val="center"/>
              <w:rPr>
                <w:rFonts w:hint="eastAsia" w:ascii="宋体" w:hAnsi="宋体"/>
                <w:color w:val="000000"/>
                <w:sz w:val="24"/>
              </w:rPr>
            </w:pPr>
          </w:p>
        </w:tc>
        <w:tc>
          <w:tcPr>
            <w:tcW w:w="1545" w:type="dxa"/>
            <w:vAlign w:val="center"/>
          </w:tcPr>
          <w:p w14:paraId="3C56BF4E">
            <w:pPr>
              <w:spacing w:line="276" w:lineRule="auto"/>
              <w:jc w:val="center"/>
              <w:rPr>
                <w:rFonts w:hint="eastAsia" w:ascii="宋体" w:hAnsi="宋体"/>
                <w:color w:val="000000"/>
                <w:sz w:val="24"/>
              </w:rPr>
            </w:pPr>
          </w:p>
        </w:tc>
        <w:tc>
          <w:tcPr>
            <w:tcW w:w="1485" w:type="dxa"/>
            <w:vAlign w:val="center"/>
          </w:tcPr>
          <w:p w14:paraId="66F5D69F">
            <w:pPr>
              <w:spacing w:line="276" w:lineRule="auto"/>
              <w:jc w:val="center"/>
              <w:rPr>
                <w:rFonts w:hint="eastAsia" w:ascii="宋体" w:hAnsi="宋体"/>
                <w:color w:val="000000"/>
                <w:sz w:val="24"/>
              </w:rPr>
            </w:pPr>
          </w:p>
        </w:tc>
      </w:tr>
      <w:tr w14:paraId="4A8AD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8" w:hRule="atLeast"/>
        </w:trPr>
        <w:tc>
          <w:tcPr>
            <w:tcW w:w="1956" w:type="dxa"/>
            <w:vAlign w:val="center"/>
          </w:tcPr>
          <w:p w14:paraId="69CE7D1D">
            <w:pPr>
              <w:widowControl/>
              <w:spacing w:line="276" w:lineRule="auto"/>
              <w:jc w:val="center"/>
              <w:textAlignment w:val="center"/>
              <w:rPr>
                <w:rFonts w:hint="eastAsia" w:ascii="宋体" w:hAnsi="宋体"/>
                <w:color w:val="000000"/>
                <w:sz w:val="24"/>
              </w:rPr>
            </w:pPr>
            <w:r>
              <w:rPr>
                <w:rFonts w:ascii="宋体" w:hAnsi="宋体"/>
                <w:color w:val="000000"/>
                <w:kern w:val="0"/>
                <w:sz w:val="24"/>
              </w:rPr>
              <w:t>主要工作内容</w:t>
            </w:r>
          </w:p>
        </w:tc>
        <w:tc>
          <w:tcPr>
            <w:tcW w:w="6464" w:type="dxa"/>
            <w:gridSpan w:val="4"/>
            <w:vAlign w:val="center"/>
          </w:tcPr>
          <w:p w14:paraId="31A2B873">
            <w:pPr>
              <w:spacing w:line="276" w:lineRule="auto"/>
              <w:jc w:val="center"/>
              <w:rPr>
                <w:rFonts w:hint="eastAsia" w:ascii="宋体" w:hAnsi="宋体"/>
                <w:color w:val="000000"/>
                <w:sz w:val="24"/>
              </w:rPr>
            </w:pPr>
          </w:p>
        </w:tc>
      </w:tr>
      <w:tr w14:paraId="339B5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2" w:hRule="atLeast"/>
        </w:trPr>
        <w:tc>
          <w:tcPr>
            <w:tcW w:w="1956" w:type="dxa"/>
            <w:vAlign w:val="center"/>
          </w:tcPr>
          <w:p w14:paraId="4CB6CFFF">
            <w:pPr>
              <w:widowControl/>
              <w:spacing w:line="276" w:lineRule="auto"/>
              <w:jc w:val="center"/>
              <w:textAlignment w:val="center"/>
              <w:rPr>
                <w:rFonts w:hint="eastAsia" w:ascii="宋体" w:hAnsi="宋体"/>
                <w:color w:val="000000"/>
                <w:sz w:val="24"/>
              </w:rPr>
            </w:pPr>
            <w:r>
              <w:rPr>
                <w:rFonts w:ascii="宋体" w:hAnsi="宋体"/>
                <w:color w:val="000000"/>
                <w:kern w:val="0"/>
                <w:sz w:val="24"/>
              </w:rPr>
              <w:t>材料</w:t>
            </w:r>
            <w:r>
              <w:rPr>
                <w:rFonts w:hint="eastAsia" w:ascii="宋体" w:hAnsi="宋体"/>
                <w:color w:val="000000"/>
                <w:kern w:val="0"/>
                <w:sz w:val="24"/>
              </w:rPr>
              <w:t>更</w:t>
            </w:r>
            <w:r>
              <w:rPr>
                <w:rFonts w:ascii="宋体" w:hAnsi="宋体"/>
                <w:color w:val="000000"/>
                <w:kern w:val="0"/>
                <w:sz w:val="24"/>
              </w:rPr>
              <w:t>换</w:t>
            </w:r>
          </w:p>
        </w:tc>
        <w:tc>
          <w:tcPr>
            <w:tcW w:w="6464" w:type="dxa"/>
            <w:gridSpan w:val="4"/>
            <w:vAlign w:val="center"/>
          </w:tcPr>
          <w:p w14:paraId="1C563E29">
            <w:pPr>
              <w:spacing w:line="276" w:lineRule="auto"/>
              <w:rPr>
                <w:rFonts w:hint="eastAsia" w:ascii="宋体" w:hAnsi="宋体"/>
                <w:color w:val="000000"/>
                <w:sz w:val="24"/>
              </w:rPr>
            </w:pPr>
          </w:p>
        </w:tc>
      </w:tr>
      <w:tr w14:paraId="3D8BC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4" w:hRule="atLeast"/>
        </w:trPr>
        <w:tc>
          <w:tcPr>
            <w:tcW w:w="1956" w:type="dxa"/>
            <w:vAlign w:val="center"/>
          </w:tcPr>
          <w:p w14:paraId="69DF3B6C">
            <w:pPr>
              <w:widowControl/>
              <w:spacing w:line="276" w:lineRule="auto"/>
              <w:jc w:val="center"/>
              <w:textAlignment w:val="center"/>
              <w:rPr>
                <w:rFonts w:hint="eastAsia" w:ascii="宋体" w:hAnsi="宋体"/>
                <w:color w:val="000000"/>
                <w:sz w:val="24"/>
              </w:rPr>
            </w:pPr>
            <w:r>
              <w:rPr>
                <w:rFonts w:ascii="宋体" w:hAnsi="宋体"/>
                <w:color w:val="000000"/>
                <w:kern w:val="0"/>
                <w:sz w:val="24"/>
              </w:rPr>
              <w:t>结果</w:t>
            </w:r>
          </w:p>
        </w:tc>
        <w:tc>
          <w:tcPr>
            <w:tcW w:w="6464" w:type="dxa"/>
            <w:gridSpan w:val="4"/>
            <w:vAlign w:val="center"/>
          </w:tcPr>
          <w:p w14:paraId="33F79E96">
            <w:pPr>
              <w:spacing w:line="276" w:lineRule="auto"/>
              <w:jc w:val="center"/>
              <w:rPr>
                <w:rFonts w:hint="eastAsia" w:ascii="宋体" w:hAnsi="宋体"/>
                <w:color w:val="000000"/>
                <w:sz w:val="24"/>
              </w:rPr>
            </w:pPr>
          </w:p>
        </w:tc>
      </w:tr>
    </w:tbl>
    <w:p w14:paraId="35557698">
      <w:pPr>
        <w:spacing w:line="276" w:lineRule="auto"/>
        <w:rPr>
          <w:rFonts w:hint="eastAsia" w:ascii="宋体" w:hAnsi="宋体"/>
          <w:sz w:val="24"/>
        </w:rPr>
      </w:pPr>
    </w:p>
    <w:p w14:paraId="2AB37432">
      <w:pPr>
        <w:spacing w:line="276" w:lineRule="auto"/>
        <w:rPr>
          <w:rFonts w:hint="eastAsia" w:ascii="宋体" w:hAnsi="宋体"/>
          <w:b/>
          <w:sz w:val="24"/>
        </w:rPr>
      </w:pPr>
      <w:r>
        <w:rPr>
          <w:rFonts w:hint="eastAsia" w:ascii="宋体" w:hAnsi="宋体"/>
          <w:b/>
          <w:sz w:val="24"/>
        </w:rPr>
        <w:t>7、压缩空气系统</w:t>
      </w:r>
    </w:p>
    <w:p w14:paraId="417D66E0">
      <w:pPr>
        <w:spacing w:line="276" w:lineRule="auto"/>
        <w:rPr>
          <w:rFonts w:hint="eastAsia" w:ascii="宋体" w:hAnsi="宋体"/>
          <w:sz w:val="24"/>
        </w:rPr>
      </w:pPr>
      <w:r>
        <w:rPr>
          <w:rFonts w:hint="eastAsia" w:ascii="宋体" w:hAnsi="宋体"/>
          <w:sz w:val="24"/>
        </w:rPr>
        <w:t>1)压缩空气系统每天定时巡检（</w:t>
      </w:r>
      <w:r>
        <w:rPr>
          <w:rFonts w:ascii="宋体" w:hAnsi="宋体"/>
          <w:sz w:val="24"/>
        </w:rPr>
        <w:t>2</w:t>
      </w:r>
      <w:r>
        <w:rPr>
          <w:rFonts w:hint="eastAsia" w:ascii="宋体" w:hAnsi="宋体"/>
          <w:sz w:val="24"/>
        </w:rPr>
        <w:t>小时一次），定时检查空压机运转情况（虽有自动排水装置，但需按照采购人规定定时进行手动排水），严格按《空压机巡查记录》要求进行检查，包括每台空压机运行时长，确认过滤器状况及冷却油余量，检查冷却油是否有泄漏的情况，空气过滤器芯、油气分离器包、油过滤器、润滑油、电子排污阀、转子、运行时间、压力等状态。</w:t>
      </w:r>
    </w:p>
    <w:p w14:paraId="02E06882">
      <w:pPr>
        <w:spacing w:line="276" w:lineRule="auto"/>
        <w:rPr>
          <w:rFonts w:hint="eastAsia" w:ascii="宋体" w:hAnsi="宋体"/>
          <w:sz w:val="24"/>
        </w:rPr>
      </w:pPr>
      <w:r>
        <w:rPr>
          <w:rFonts w:hint="eastAsia" w:ascii="宋体" w:hAnsi="宋体"/>
          <w:sz w:val="24"/>
        </w:rPr>
        <w:t>2)定期检修和记录压缩空气系统，对相关管路接头的密封状态进行检查，管路连接部分是否有漏气现象或垫圈损坏，及时适当扳紧或更换密封垫圈，确保安全和系统正常。</w:t>
      </w:r>
    </w:p>
    <w:p w14:paraId="7616017D">
      <w:pPr>
        <w:spacing w:line="276" w:lineRule="auto"/>
        <w:rPr>
          <w:rFonts w:hint="eastAsia" w:ascii="宋体" w:hAnsi="宋体"/>
          <w:sz w:val="24"/>
        </w:rPr>
      </w:pPr>
      <w:r>
        <w:rPr>
          <w:rFonts w:hint="eastAsia" w:ascii="宋体" w:hAnsi="宋体"/>
          <w:sz w:val="24"/>
        </w:rPr>
        <w:t>3)定时检修和记录贮气罐压力表，检查储气罐安全阀是否能正常起跳、确保储气罐压力在安全范围以内并确保使用。</w:t>
      </w:r>
    </w:p>
    <w:p w14:paraId="45441671">
      <w:pPr>
        <w:spacing w:line="276" w:lineRule="auto"/>
        <w:rPr>
          <w:rFonts w:hint="eastAsia" w:ascii="宋体" w:hAnsi="宋体"/>
          <w:sz w:val="24"/>
        </w:rPr>
      </w:pPr>
      <w:r>
        <w:rPr>
          <w:rFonts w:hint="eastAsia" w:ascii="宋体" w:hAnsi="宋体"/>
          <w:sz w:val="24"/>
        </w:rPr>
        <w:t>4)定时检修和记录冷干机运行状态，观察冷干机蒸发压力，如发现异常或者故障应及时修理并转换至备用冷干机，同时立即向采购人报备（冷干机属一用一备）。</w:t>
      </w:r>
    </w:p>
    <w:p w14:paraId="601DCB89">
      <w:pPr>
        <w:spacing w:line="276" w:lineRule="auto"/>
        <w:rPr>
          <w:rFonts w:hint="eastAsia" w:ascii="宋体" w:hAnsi="宋体"/>
          <w:sz w:val="24"/>
        </w:rPr>
      </w:pPr>
      <w:r>
        <w:rPr>
          <w:rFonts w:hint="eastAsia" w:ascii="宋体" w:hAnsi="宋体"/>
          <w:sz w:val="24"/>
        </w:rPr>
        <w:t>5)定时检修和记录干燥机运行状态，如发现异常或者故障应及时维修，所更换的耗材据实结算。</w:t>
      </w:r>
    </w:p>
    <w:p w14:paraId="7216227B">
      <w:pPr>
        <w:spacing w:line="276" w:lineRule="auto"/>
        <w:rPr>
          <w:rFonts w:hint="eastAsia" w:ascii="宋体" w:hAnsi="宋体"/>
          <w:sz w:val="24"/>
        </w:rPr>
      </w:pPr>
      <w:r>
        <w:rPr>
          <w:rFonts w:hint="eastAsia" w:ascii="宋体" w:hAnsi="宋体"/>
          <w:sz w:val="24"/>
        </w:rPr>
        <w:t>6)空压机过滤网每周清洗1至2次。</w:t>
      </w:r>
    </w:p>
    <w:p w14:paraId="5635AF1C">
      <w:pPr>
        <w:spacing w:line="276" w:lineRule="auto"/>
        <w:rPr>
          <w:rFonts w:hint="eastAsia" w:ascii="宋体" w:hAnsi="宋体"/>
          <w:sz w:val="24"/>
        </w:rPr>
      </w:pPr>
      <w:r>
        <w:rPr>
          <w:rFonts w:hint="eastAsia" w:ascii="宋体" w:hAnsi="宋体"/>
          <w:sz w:val="24"/>
        </w:rPr>
        <w:t>7)</w:t>
      </w:r>
      <w:r>
        <w:rPr>
          <w:rFonts w:ascii="宋体" w:hAnsi="宋体"/>
          <w:sz w:val="24"/>
        </w:rPr>
        <w:t>为了保证设备的完好率及延长设备的使用年限，应制定完善的维护保养制度及计划。设备的维护保养计划应根据设备供应商提供的产品使用说明书为参考</w:t>
      </w:r>
      <w:r>
        <w:rPr>
          <w:rFonts w:hint="eastAsia" w:ascii="宋体" w:hAnsi="宋体"/>
          <w:sz w:val="24"/>
        </w:rPr>
        <w:t>依据实际运行情况</w:t>
      </w:r>
      <w:r>
        <w:rPr>
          <w:rFonts w:ascii="宋体" w:hAnsi="宋体"/>
          <w:sz w:val="24"/>
        </w:rPr>
        <w:t>进行制定，</w:t>
      </w:r>
      <w:r>
        <w:rPr>
          <w:rFonts w:hint="eastAsia" w:ascii="宋体" w:hAnsi="宋体"/>
          <w:sz w:val="24"/>
        </w:rPr>
        <w:t>定期更换</w:t>
      </w:r>
      <w:r>
        <w:rPr>
          <w:rFonts w:ascii="宋体" w:hAnsi="宋体"/>
          <w:sz w:val="24"/>
        </w:rPr>
        <w:t>易损件、易耗件</w:t>
      </w:r>
      <w:r>
        <w:rPr>
          <w:rFonts w:hint="eastAsia" w:ascii="宋体" w:hAnsi="宋体"/>
          <w:sz w:val="24"/>
        </w:rPr>
        <w:t>，所更换的耗材据实结算。</w:t>
      </w:r>
    </w:p>
    <w:p w14:paraId="648BAAB3">
      <w:pPr>
        <w:snapToGrid w:val="0"/>
        <w:spacing w:line="276" w:lineRule="auto"/>
        <w:rPr>
          <w:rFonts w:hint="eastAsia" w:ascii="宋体" w:hAnsi="宋体"/>
          <w:sz w:val="24"/>
        </w:rPr>
      </w:pPr>
      <w:r>
        <w:rPr>
          <w:rFonts w:hint="eastAsia" w:ascii="宋体" w:hAnsi="宋体"/>
          <w:sz w:val="24"/>
        </w:rPr>
        <w:t>8)对空压机组进行每年一次的停机检查和保养，记录运行状态参数，分析确认机组运行正常，必要时进行机组检修，记录和报告所需的备件，以确保机组安全、安全和正常运行，更换耗材和设备及配件需需先经采购人现场认可后才能对其更换，换下的旧零配件亦如数点清并提交采购人签字认可，随同设备机组检查单一并交由采购人保管。</w:t>
      </w:r>
    </w:p>
    <w:p w14:paraId="5D207396">
      <w:pPr>
        <w:spacing w:line="276" w:lineRule="auto"/>
        <w:ind w:firstLine="480" w:firstLineChars="200"/>
        <w:rPr>
          <w:rFonts w:hint="eastAsia" w:ascii="宋体" w:hAnsi="宋体"/>
          <w:sz w:val="24"/>
        </w:rPr>
      </w:pPr>
      <w:r>
        <w:rPr>
          <w:rFonts w:hint="eastAsia" w:ascii="宋体" w:hAnsi="宋体"/>
          <w:sz w:val="24"/>
        </w:rPr>
        <w:t>注：每次停机调试检查均要提供检测/维修记录单或报告。（详细记载各性能指标）作为付款凭证之一。</w:t>
      </w:r>
    </w:p>
    <w:p w14:paraId="40FF242C">
      <w:pPr>
        <w:spacing w:line="276" w:lineRule="auto"/>
        <w:ind w:firstLine="361" w:firstLineChars="150"/>
        <w:jc w:val="center"/>
        <w:rPr>
          <w:rFonts w:hint="eastAsia" w:ascii="宋体" w:hAnsi="宋体"/>
          <w:b/>
          <w:sz w:val="24"/>
        </w:rPr>
      </w:pPr>
      <w:r>
        <w:rPr>
          <w:rFonts w:hint="eastAsia" w:ascii="宋体" w:hAnsi="宋体"/>
          <w:b/>
          <w:sz w:val="24"/>
        </w:rPr>
        <w:t xml:space="preserve">表3 </w:t>
      </w:r>
      <w:r>
        <w:rPr>
          <w:rFonts w:ascii="宋体" w:hAnsi="宋体"/>
          <w:b/>
          <w:sz w:val="24"/>
        </w:rPr>
        <w:t>医用真空机组</w:t>
      </w:r>
      <w:r>
        <w:rPr>
          <w:rFonts w:hint="eastAsia" w:ascii="宋体" w:hAnsi="宋体"/>
          <w:b/>
          <w:sz w:val="24"/>
        </w:rPr>
        <w:t>日常</w:t>
      </w:r>
      <w:r>
        <w:rPr>
          <w:rFonts w:ascii="宋体" w:hAnsi="宋体"/>
          <w:b/>
          <w:sz w:val="24"/>
        </w:rPr>
        <w:t>巡检记录</w:t>
      </w:r>
    </w:p>
    <w:p w14:paraId="171B8E4B">
      <w:pPr>
        <w:spacing w:line="276" w:lineRule="auto"/>
        <w:rPr>
          <w:rFonts w:hint="eastAsia" w:ascii="宋体" w:hAnsi="宋体"/>
          <w:sz w:val="24"/>
        </w:rPr>
      </w:pPr>
      <w:r>
        <w:rPr>
          <w:rFonts w:hint="eastAsia" w:ascii="宋体" w:hAnsi="宋体"/>
          <w:color w:val="FF0000"/>
          <w:sz w:val="24"/>
          <w:highlight w:val="lightGray"/>
        </w:rPr>
        <w:drawing>
          <wp:inline distT="0" distB="0" distL="0" distR="0">
            <wp:extent cx="5272405" cy="952500"/>
            <wp:effectExtent l="0" t="0" r="4445" b="0"/>
            <wp:docPr id="150740370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403704"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272405" cy="952500"/>
                    </a:xfrm>
                    <a:prstGeom prst="rect">
                      <a:avLst/>
                    </a:prstGeom>
                    <a:noFill/>
                    <a:ln>
                      <a:noFill/>
                    </a:ln>
                  </pic:spPr>
                </pic:pic>
              </a:graphicData>
            </a:graphic>
          </wp:inline>
        </w:drawing>
      </w:r>
    </w:p>
    <w:p w14:paraId="172E92B7">
      <w:pPr>
        <w:pStyle w:val="40"/>
        <w:spacing w:line="276" w:lineRule="auto"/>
        <w:ind w:firstLine="0" w:firstLineChars="0"/>
        <w:jc w:val="left"/>
        <w:rPr>
          <w:rFonts w:hint="eastAsia" w:ascii="宋体" w:hAnsi="宋体"/>
          <w:b/>
          <w:bCs/>
          <w:sz w:val="24"/>
          <w:szCs w:val="24"/>
          <w:u w:val="single"/>
        </w:rPr>
      </w:pPr>
      <w:r>
        <w:rPr>
          <w:rFonts w:hint="eastAsia" w:ascii="宋体" w:hAnsi="宋体"/>
          <w:b/>
          <w:sz w:val="24"/>
          <w:szCs w:val="24"/>
        </w:rPr>
        <w:t>8、</w:t>
      </w:r>
      <w:r>
        <w:rPr>
          <w:rFonts w:ascii="宋体" w:hAnsi="宋体"/>
          <w:b/>
          <w:sz w:val="24"/>
          <w:szCs w:val="24"/>
        </w:rPr>
        <w:t>医用气体管道系统及末端设施</w:t>
      </w:r>
      <w:r>
        <w:rPr>
          <w:rFonts w:ascii="宋体" w:hAnsi="宋体"/>
          <w:b/>
          <w:bCs/>
          <w:sz w:val="24"/>
          <w:szCs w:val="24"/>
        </w:rPr>
        <w:t>管理</w:t>
      </w:r>
    </w:p>
    <w:p w14:paraId="70BF242F">
      <w:pPr>
        <w:spacing w:line="276" w:lineRule="auto"/>
        <w:ind w:firstLine="480" w:firstLineChars="200"/>
        <w:jc w:val="left"/>
        <w:rPr>
          <w:rFonts w:hint="eastAsia" w:ascii="宋体" w:hAnsi="宋体"/>
          <w:sz w:val="24"/>
        </w:rPr>
      </w:pPr>
      <w:r>
        <w:rPr>
          <w:rFonts w:ascii="宋体" w:hAnsi="宋体"/>
          <w:sz w:val="24"/>
        </w:rPr>
        <w:t>医用气体管道系统及末端设施主要包含二级</w:t>
      </w:r>
      <w:r>
        <w:rPr>
          <w:rFonts w:hint="eastAsia" w:ascii="宋体" w:hAnsi="宋体"/>
          <w:sz w:val="24"/>
        </w:rPr>
        <w:t>稳</w:t>
      </w:r>
      <w:r>
        <w:rPr>
          <w:rFonts w:ascii="宋体" w:hAnsi="宋体"/>
          <w:sz w:val="24"/>
        </w:rPr>
        <w:t>压箱、</w:t>
      </w:r>
      <w:r>
        <w:rPr>
          <w:rFonts w:hint="eastAsia" w:ascii="宋体" w:hAnsi="宋体"/>
          <w:sz w:val="24"/>
        </w:rPr>
        <w:t>设备</w:t>
      </w:r>
      <w:r>
        <w:rPr>
          <w:rFonts w:ascii="宋体" w:hAnsi="宋体"/>
          <w:sz w:val="24"/>
        </w:rPr>
        <w:t>带、气体终端</w:t>
      </w:r>
      <w:r>
        <w:rPr>
          <w:rFonts w:hint="eastAsia" w:ascii="宋体" w:hAnsi="宋体"/>
          <w:sz w:val="24"/>
        </w:rPr>
        <w:t>等，其</w:t>
      </w:r>
      <w:r>
        <w:rPr>
          <w:rFonts w:ascii="宋体" w:hAnsi="宋体"/>
          <w:sz w:val="24"/>
        </w:rPr>
        <w:t>巡检管理</w:t>
      </w:r>
      <w:r>
        <w:rPr>
          <w:rFonts w:hint="eastAsia" w:ascii="宋体" w:hAnsi="宋体"/>
          <w:sz w:val="24"/>
        </w:rPr>
        <w:t>和</w:t>
      </w:r>
      <w:r>
        <w:rPr>
          <w:rFonts w:ascii="宋体" w:hAnsi="宋体"/>
          <w:sz w:val="24"/>
        </w:rPr>
        <w:t>维护保养管理</w:t>
      </w:r>
      <w:r>
        <w:rPr>
          <w:rFonts w:hint="eastAsia" w:ascii="宋体" w:hAnsi="宋体"/>
          <w:sz w:val="24"/>
        </w:rPr>
        <w:t xml:space="preserve">要点如下。 </w:t>
      </w:r>
    </w:p>
    <w:p w14:paraId="6FDC17A2">
      <w:pPr>
        <w:spacing w:line="276" w:lineRule="auto"/>
        <w:rPr>
          <w:rFonts w:hint="eastAsia" w:ascii="宋体" w:hAnsi="宋体"/>
          <w:sz w:val="24"/>
        </w:rPr>
      </w:pPr>
      <w:r>
        <w:rPr>
          <w:rFonts w:hint="eastAsia" w:ascii="宋体" w:hAnsi="宋体"/>
          <w:sz w:val="24"/>
        </w:rPr>
        <w:t>1)</w:t>
      </w:r>
      <w:r>
        <w:rPr>
          <w:rFonts w:ascii="宋体" w:hAnsi="宋体"/>
          <w:sz w:val="24"/>
        </w:rPr>
        <w:t>巡检管理</w:t>
      </w:r>
      <w:r>
        <w:rPr>
          <w:rFonts w:hint="eastAsia" w:ascii="宋体" w:hAnsi="宋体"/>
          <w:sz w:val="24"/>
        </w:rPr>
        <w:t>：每个月进行巡视检查一次、并让各科室签字确认，巡视记录保留交院方存档。</w:t>
      </w:r>
    </w:p>
    <w:p w14:paraId="698385BB">
      <w:pPr>
        <w:spacing w:line="276" w:lineRule="auto"/>
        <w:ind w:firstLine="480" w:firstLineChars="200"/>
        <w:jc w:val="left"/>
        <w:rPr>
          <w:rFonts w:hint="eastAsia" w:ascii="宋体" w:hAnsi="宋体"/>
          <w:sz w:val="24"/>
        </w:rPr>
      </w:pPr>
      <w:r>
        <w:rPr>
          <w:rFonts w:ascii="宋体" w:hAnsi="宋体"/>
          <w:sz w:val="24"/>
        </w:rPr>
        <w:t>巡视流程应根据医院医用气体管道系统的规模、布局、使用特点制定，并根据流程确定巡</w:t>
      </w:r>
      <w:r>
        <w:rPr>
          <w:rFonts w:hint="eastAsia" w:ascii="宋体" w:hAnsi="宋体"/>
          <w:sz w:val="24"/>
        </w:rPr>
        <w:t>、</w:t>
      </w:r>
      <w:r>
        <w:rPr>
          <w:rFonts w:ascii="宋体" w:hAnsi="宋体"/>
          <w:sz w:val="24"/>
        </w:rPr>
        <w:t>检查人员数量、时间、路线和检查内容，夜间及节假日应加强巡查。巡检内容应包含以下内容：</w:t>
      </w:r>
    </w:p>
    <w:p w14:paraId="75AE35B7">
      <w:pPr>
        <w:spacing w:line="276" w:lineRule="auto"/>
        <w:jc w:val="left"/>
        <w:rPr>
          <w:rFonts w:hint="eastAsia" w:ascii="宋体" w:hAnsi="宋体"/>
          <w:sz w:val="24"/>
        </w:rPr>
      </w:pPr>
      <w:r>
        <w:rPr>
          <w:rFonts w:hint="eastAsia" w:ascii="宋体" w:hAnsi="宋体"/>
          <w:sz w:val="24"/>
        </w:rPr>
        <w:t>（1）</w:t>
      </w:r>
      <w:r>
        <w:rPr>
          <w:rFonts w:ascii="宋体" w:hAnsi="宋体"/>
          <w:sz w:val="24"/>
        </w:rPr>
        <w:t>检查管道运行参数，压力、流量是否符合要求，有无欠压、超负荷等现象。</w:t>
      </w:r>
    </w:p>
    <w:p w14:paraId="374FA511">
      <w:pPr>
        <w:spacing w:line="276" w:lineRule="auto"/>
        <w:jc w:val="left"/>
        <w:rPr>
          <w:rFonts w:hint="eastAsia" w:ascii="宋体" w:hAnsi="宋体"/>
          <w:sz w:val="24"/>
        </w:rPr>
      </w:pPr>
      <w:r>
        <w:rPr>
          <w:rFonts w:hint="eastAsia" w:ascii="宋体" w:hAnsi="宋体"/>
          <w:sz w:val="24"/>
        </w:rPr>
        <w:t>（2）</w:t>
      </w:r>
      <w:r>
        <w:rPr>
          <w:rFonts w:ascii="宋体" w:hAnsi="宋体"/>
          <w:sz w:val="24"/>
        </w:rPr>
        <w:t>检查管道本体、管件、阀门及其它组件，不得出现跑、冒、滴、漏现象。</w:t>
      </w:r>
    </w:p>
    <w:p w14:paraId="057C531F">
      <w:pPr>
        <w:spacing w:line="276" w:lineRule="auto"/>
        <w:jc w:val="left"/>
        <w:rPr>
          <w:rFonts w:hint="eastAsia" w:ascii="宋体" w:hAnsi="宋体"/>
          <w:sz w:val="24"/>
        </w:rPr>
      </w:pPr>
      <w:r>
        <w:rPr>
          <w:rFonts w:hint="eastAsia" w:ascii="宋体" w:hAnsi="宋体"/>
          <w:sz w:val="24"/>
        </w:rPr>
        <w:t>（3）</w:t>
      </w:r>
      <w:r>
        <w:rPr>
          <w:rFonts w:ascii="宋体" w:hAnsi="宋体"/>
          <w:sz w:val="24"/>
        </w:rPr>
        <w:t>检查管道及支架，不得出现异常振动现象。</w:t>
      </w:r>
    </w:p>
    <w:p w14:paraId="0D8D8CDA">
      <w:pPr>
        <w:spacing w:line="276" w:lineRule="auto"/>
        <w:jc w:val="left"/>
        <w:rPr>
          <w:rFonts w:hint="eastAsia" w:ascii="宋体" w:hAnsi="宋体"/>
          <w:sz w:val="24"/>
        </w:rPr>
      </w:pPr>
      <w:r>
        <w:rPr>
          <w:rFonts w:hint="eastAsia" w:ascii="宋体" w:hAnsi="宋体"/>
          <w:sz w:val="24"/>
        </w:rPr>
        <w:t>（4）</w:t>
      </w:r>
      <w:r>
        <w:rPr>
          <w:rFonts w:ascii="宋体" w:hAnsi="宋体"/>
          <w:sz w:val="24"/>
        </w:rPr>
        <w:t>检查管道</w:t>
      </w:r>
      <w:r>
        <w:rPr>
          <w:rFonts w:hint="eastAsia" w:ascii="宋体" w:hAnsi="宋体"/>
          <w:sz w:val="24"/>
        </w:rPr>
        <w:t>是否</w:t>
      </w:r>
      <w:r>
        <w:rPr>
          <w:rFonts w:ascii="宋体" w:hAnsi="宋体"/>
          <w:sz w:val="24"/>
        </w:rPr>
        <w:t>有物体压迫，出现弯曲、下沉及异常变形等现象。</w:t>
      </w:r>
    </w:p>
    <w:p w14:paraId="0A6150B4">
      <w:pPr>
        <w:spacing w:line="276" w:lineRule="auto"/>
        <w:jc w:val="left"/>
        <w:rPr>
          <w:rFonts w:hint="eastAsia" w:ascii="宋体" w:hAnsi="宋体"/>
          <w:sz w:val="24"/>
        </w:rPr>
      </w:pPr>
      <w:r>
        <w:rPr>
          <w:rFonts w:hint="eastAsia" w:ascii="宋体" w:hAnsi="宋体"/>
          <w:sz w:val="24"/>
        </w:rPr>
        <w:t>（5）</w:t>
      </w:r>
      <w:r>
        <w:rPr>
          <w:rFonts w:ascii="宋体" w:hAnsi="宋体"/>
          <w:sz w:val="24"/>
        </w:rPr>
        <w:t>检查管道支架及紧固件</w:t>
      </w:r>
      <w:r>
        <w:rPr>
          <w:rFonts w:hint="eastAsia" w:ascii="宋体" w:hAnsi="宋体"/>
          <w:sz w:val="24"/>
        </w:rPr>
        <w:t>是否</w:t>
      </w:r>
      <w:r>
        <w:rPr>
          <w:rFonts w:ascii="宋体" w:hAnsi="宋体"/>
          <w:sz w:val="24"/>
        </w:rPr>
        <w:t>出现脱落、变形、腐蚀损坏等现象。</w:t>
      </w:r>
    </w:p>
    <w:p w14:paraId="5261C422">
      <w:pPr>
        <w:spacing w:line="276" w:lineRule="auto"/>
        <w:jc w:val="left"/>
        <w:rPr>
          <w:rFonts w:hint="eastAsia" w:ascii="宋体" w:hAnsi="宋体"/>
          <w:sz w:val="24"/>
        </w:rPr>
      </w:pPr>
      <w:r>
        <w:rPr>
          <w:rFonts w:hint="eastAsia" w:ascii="宋体" w:hAnsi="宋体"/>
          <w:sz w:val="24"/>
        </w:rPr>
        <w:t>（6）</w:t>
      </w:r>
      <w:r>
        <w:rPr>
          <w:rFonts w:ascii="宋体" w:hAnsi="宋体"/>
          <w:sz w:val="24"/>
        </w:rPr>
        <w:t>检查管道、终端标识</w:t>
      </w:r>
      <w:r>
        <w:rPr>
          <w:rFonts w:hint="eastAsia" w:ascii="宋体" w:hAnsi="宋体"/>
          <w:sz w:val="24"/>
        </w:rPr>
        <w:t>是否</w:t>
      </w:r>
      <w:r>
        <w:rPr>
          <w:rFonts w:ascii="宋体" w:hAnsi="宋体"/>
          <w:sz w:val="24"/>
        </w:rPr>
        <w:t>清晰，</w:t>
      </w:r>
      <w:r>
        <w:rPr>
          <w:rFonts w:hint="eastAsia" w:ascii="宋体" w:hAnsi="宋体"/>
          <w:sz w:val="24"/>
        </w:rPr>
        <w:t>是否</w:t>
      </w:r>
      <w:r>
        <w:rPr>
          <w:rFonts w:ascii="宋体" w:hAnsi="宋体"/>
          <w:sz w:val="24"/>
        </w:rPr>
        <w:t>符合规范、标准。</w:t>
      </w:r>
    </w:p>
    <w:p w14:paraId="0BAE35C7">
      <w:pPr>
        <w:spacing w:line="276" w:lineRule="auto"/>
        <w:jc w:val="left"/>
        <w:rPr>
          <w:rFonts w:hint="eastAsia" w:ascii="宋体" w:hAnsi="宋体"/>
          <w:sz w:val="24"/>
        </w:rPr>
      </w:pPr>
      <w:r>
        <w:rPr>
          <w:rFonts w:hint="eastAsia" w:ascii="宋体" w:hAnsi="宋体"/>
          <w:sz w:val="24"/>
        </w:rPr>
        <w:t>（7）</w:t>
      </w:r>
      <w:r>
        <w:rPr>
          <w:rFonts w:ascii="宋体" w:hAnsi="宋体"/>
          <w:sz w:val="24"/>
        </w:rPr>
        <w:t>检查管道现场仪表如流量计、压力表、气体</w:t>
      </w:r>
      <w:r>
        <w:rPr>
          <w:rFonts w:hint="eastAsia" w:ascii="宋体" w:hAnsi="宋体"/>
          <w:sz w:val="24"/>
        </w:rPr>
        <w:t>分析</w:t>
      </w:r>
      <w:r>
        <w:rPr>
          <w:rFonts w:ascii="宋体" w:hAnsi="宋体"/>
          <w:sz w:val="24"/>
        </w:rPr>
        <w:t>仪等运行</w:t>
      </w:r>
      <w:r>
        <w:rPr>
          <w:rFonts w:hint="eastAsia" w:ascii="宋体" w:hAnsi="宋体"/>
          <w:sz w:val="24"/>
        </w:rPr>
        <w:t>是否</w:t>
      </w:r>
      <w:r>
        <w:rPr>
          <w:rFonts w:ascii="宋体" w:hAnsi="宋体"/>
          <w:sz w:val="24"/>
        </w:rPr>
        <w:t>正常。</w:t>
      </w:r>
    </w:p>
    <w:p w14:paraId="3551DC93">
      <w:pPr>
        <w:spacing w:line="276" w:lineRule="auto"/>
        <w:jc w:val="left"/>
        <w:rPr>
          <w:rFonts w:hint="eastAsia" w:ascii="宋体" w:hAnsi="宋体"/>
          <w:sz w:val="24"/>
        </w:rPr>
      </w:pPr>
      <w:r>
        <w:rPr>
          <w:rFonts w:hint="eastAsia" w:ascii="宋体" w:hAnsi="宋体"/>
          <w:sz w:val="24"/>
        </w:rPr>
        <w:t>（8）</w:t>
      </w:r>
      <w:r>
        <w:rPr>
          <w:rFonts w:ascii="宋体" w:hAnsi="宋体"/>
          <w:sz w:val="24"/>
        </w:rPr>
        <w:t>检查二级</w:t>
      </w:r>
      <w:r>
        <w:rPr>
          <w:rFonts w:hint="eastAsia" w:ascii="宋体" w:hAnsi="宋体"/>
          <w:sz w:val="24"/>
        </w:rPr>
        <w:t>稳</w:t>
      </w:r>
      <w:r>
        <w:rPr>
          <w:rFonts w:ascii="宋体" w:hAnsi="宋体"/>
          <w:sz w:val="24"/>
        </w:rPr>
        <w:t>压箱、设备带、气体终端等设备，不得有气体泄漏现象。</w:t>
      </w:r>
    </w:p>
    <w:p w14:paraId="2087BF9B">
      <w:pPr>
        <w:spacing w:line="276" w:lineRule="auto"/>
        <w:jc w:val="left"/>
        <w:rPr>
          <w:rFonts w:hint="eastAsia" w:ascii="宋体" w:hAnsi="宋体"/>
          <w:sz w:val="24"/>
        </w:rPr>
      </w:pPr>
      <w:r>
        <w:rPr>
          <w:rFonts w:hint="eastAsia" w:ascii="宋体" w:hAnsi="宋体"/>
          <w:sz w:val="24"/>
        </w:rPr>
        <w:t>（9）定期</w:t>
      </w:r>
      <w:r>
        <w:rPr>
          <w:rFonts w:ascii="宋体" w:hAnsi="宋体"/>
          <w:sz w:val="24"/>
        </w:rPr>
        <w:t>对</w:t>
      </w:r>
      <w:r>
        <w:rPr>
          <w:rFonts w:hint="eastAsia" w:ascii="宋体" w:hAnsi="宋体"/>
          <w:sz w:val="24"/>
        </w:rPr>
        <w:t>设备带系统</w:t>
      </w:r>
      <w:r>
        <w:rPr>
          <w:rFonts w:ascii="宋体" w:hAnsi="宋体"/>
          <w:sz w:val="24"/>
        </w:rPr>
        <w:t>进行巡检（开关，插座，灯管，灯罩，各气体终端，面板</w:t>
      </w:r>
      <w:r>
        <w:rPr>
          <w:rFonts w:hint="eastAsia" w:ascii="宋体" w:hAnsi="宋体"/>
          <w:sz w:val="24"/>
        </w:rPr>
        <w:t>、</w:t>
      </w:r>
      <w:r>
        <w:rPr>
          <w:rFonts w:ascii="宋体" w:hAnsi="宋体"/>
          <w:sz w:val="24"/>
        </w:rPr>
        <w:t>等）</w:t>
      </w:r>
      <w:r>
        <w:rPr>
          <w:rFonts w:hint="eastAsia" w:ascii="宋体" w:hAnsi="宋体"/>
          <w:sz w:val="24"/>
        </w:rPr>
        <w:t>，如有损坏及时更换并记录，中标方不得因数量大小额外另计费用。</w:t>
      </w:r>
    </w:p>
    <w:p w14:paraId="12CE6CBC">
      <w:pPr>
        <w:spacing w:line="276" w:lineRule="auto"/>
        <w:jc w:val="left"/>
        <w:rPr>
          <w:rFonts w:hint="eastAsia" w:ascii="宋体" w:hAnsi="宋体"/>
          <w:sz w:val="24"/>
        </w:rPr>
      </w:pPr>
      <w:r>
        <w:rPr>
          <w:rFonts w:hint="eastAsia" w:ascii="宋体" w:hAnsi="宋体"/>
          <w:sz w:val="24"/>
        </w:rPr>
        <w:t>（10）定时检修和记录检查各终端密封状况，设备带面板完整情况、设备带灯罩破损缺失情况、插座完好情况，有问题立即维修或更换；</w:t>
      </w:r>
    </w:p>
    <w:p w14:paraId="142E3075">
      <w:pPr>
        <w:spacing w:line="276" w:lineRule="auto"/>
        <w:jc w:val="left"/>
        <w:rPr>
          <w:rFonts w:hint="eastAsia" w:ascii="宋体" w:hAnsi="宋体"/>
          <w:kern w:val="0"/>
          <w:sz w:val="24"/>
        </w:rPr>
      </w:pPr>
      <w:r>
        <w:rPr>
          <w:rFonts w:hint="eastAsia" w:ascii="宋体" w:hAnsi="宋体"/>
          <w:sz w:val="24"/>
        </w:rPr>
        <w:t>（11）定期对供氧管道、正压、负压管道进行疏通、查漏检测。</w:t>
      </w:r>
    </w:p>
    <w:p w14:paraId="4B05A8E8">
      <w:pPr>
        <w:spacing w:line="276" w:lineRule="auto"/>
        <w:ind w:left="426"/>
        <w:rPr>
          <w:rFonts w:hint="eastAsia" w:ascii="宋体" w:hAnsi="宋体"/>
          <w:b/>
          <w:bCs/>
          <w:sz w:val="24"/>
        </w:rPr>
      </w:pPr>
      <w:r>
        <w:rPr>
          <w:rFonts w:ascii="宋体" w:hAnsi="宋体"/>
          <w:b/>
          <w:sz w:val="24"/>
        </w:rPr>
        <w:t>医用气体管道巡视检查记录</w:t>
      </w:r>
      <w:r>
        <w:rPr>
          <w:rFonts w:hint="eastAsia" w:ascii="宋体" w:hAnsi="宋体"/>
          <w:b/>
          <w:sz w:val="24"/>
        </w:rPr>
        <w:t>参见</w:t>
      </w:r>
      <w:r>
        <w:rPr>
          <w:rFonts w:ascii="宋体" w:hAnsi="宋体"/>
          <w:b/>
          <w:sz w:val="24"/>
        </w:rPr>
        <w:t>表</w:t>
      </w:r>
      <w:r>
        <w:rPr>
          <w:rFonts w:hint="eastAsia" w:ascii="宋体" w:hAnsi="宋体"/>
          <w:b/>
          <w:sz w:val="24"/>
        </w:rPr>
        <w:t>4，</w:t>
      </w:r>
      <w:r>
        <w:rPr>
          <w:rFonts w:ascii="宋体" w:hAnsi="宋体"/>
          <w:b/>
          <w:sz w:val="24"/>
        </w:rPr>
        <w:t>二级</w:t>
      </w:r>
      <w:r>
        <w:rPr>
          <w:rFonts w:hint="eastAsia" w:ascii="宋体" w:hAnsi="宋体"/>
          <w:b/>
          <w:sz w:val="24"/>
        </w:rPr>
        <w:t>稳</w:t>
      </w:r>
      <w:r>
        <w:rPr>
          <w:rFonts w:ascii="宋体" w:hAnsi="宋体"/>
          <w:b/>
          <w:sz w:val="24"/>
        </w:rPr>
        <w:t>压箱巡视检查记录</w:t>
      </w:r>
      <w:r>
        <w:rPr>
          <w:rFonts w:hint="eastAsia" w:ascii="宋体" w:hAnsi="宋体"/>
          <w:b/>
          <w:sz w:val="24"/>
        </w:rPr>
        <w:t>参见</w:t>
      </w:r>
      <w:r>
        <w:rPr>
          <w:rFonts w:ascii="宋体" w:hAnsi="宋体"/>
          <w:b/>
          <w:sz w:val="24"/>
        </w:rPr>
        <w:t>表</w:t>
      </w:r>
      <w:r>
        <w:rPr>
          <w:rFonts w:hint="eastAsia" w:ascii="宋体" w:hAnsi="宋体"/>
          <w:b/>
          <w:sz w:val="24"/>
        </w:rPr>
        <w:t>5，</w:t>
      </w:r>
      <w:r>
        <w:rPr>
          <w:rFonts w:ascii="宋体" w:hAnsi="宋体"/>
          <w:b/>
          <w:sz w:val="24"/>
        </w:rPr>
        <w:t xml:space="preserve">  医用气体末端巡视检查记录</w:t>
      </w:r>
      <w:r>
        <w:rPr>
          <w:rFonts w:hint="eastAsia" w:ascii="宋体" w:hAnsi="宋体"/>
          <w:b/>
          <w:sz w:val="24"/>
        </w:rPr>
        <w:t>参见</w:t>
      </w:r>
      <w:r>
        <w:rPr>
          <w:rFonts w:ascii="宋体" w:hAnsi="宋体"/>
          <w:b/>
          <w:sz w:val="24"/>
        </w:rPr>
        <w:t>表</w:t>
      </w:r>
      <w:r>
        <w:rPr>
          <w:rFonts w:hint="eastAsia" w:ascii="宋体" w:hAnsi="宋体"/>
          <w:b/>
          <w:sz w:val="24"/>
        </w:rPr>
        <w:t>,6。</w:t>
      </w:r>
    </w:p>
    <w:p w14:paraId="332DB329">
      <w:pPr>
        <w:spacing w:line="276" w:lineRule="auto"/>
        <w:ind w:left="840"/>
        <w:jc w:val="center"/>
        <w:rPr>
          <w:rFonts w:hint="eastAsia" w:ascii="宋体" w:hAnsi="宋体"/>
          <w:b/>
          <w:bCs/>
          <w:sz w:val="24"/>
        </w:rPr>
      </w:pPr>
      <w:r>
        <w:rPr>
          <w:rFonts w:ascii="宋体" w:hAnsi="宋体"/>
          <w:b/>
          <w:bCs/>
          <w:sz w:val="24"/>
        </w:rPr>
        <w:t>表</w:t>
      </w:r>
      <w:r>
        <w:rPr>
          <w:rFonts w:hint="eastAsia" w:ascii="宋体" w:hAnsi="宋体"/>
          <w:b/>
          <w:bCs/>
          <w:sz w:val="24"/>
        </w:rPr>
        <w:t>4</w:t>
      </w:r>
      <w:r>
        <w:rPr>
          <w:rFonts w:ascii="宋体" w:hAnsi="宋体"/>
          <w:b/>
          <w:bCs/>
          <w:sz w:val="24"/>
        </w:rPr>
        <w:t xml:space="preserve"> 医用气体管道巡视检查记录</w:t>
      </w:r>
    </w:p>
    <w:tbl>
      <w:tblPr>
        <w:tblStyle w:val="15"/>
        <w:tblW w:w="9180" w:type="dxa"/>
        <w:tblInd w:w="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665"/>
        <w:gridCol w:w="1531"/>
        <w:gridCol w:w="1133"/>
        <w:gridCol w:w="993"/>
        <w:gridCol w:w="1547"/>
        <w:gridCol w:w="1429"/>
      </w:tblGrid>
      <w:tr w14:paraId="7EAE5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882" w:type="dxa"/>
            <w:vAlign w:val="bottom"/>
          </w:tcPr>
          <w:p w14:paraId="7B3EEE6D">
            <w:pPr>
              <w:spacing w:before="156" w:beforeLines="50" w:line="276" w:lineRule="auto"/>
              <w:ind w:left="-105" w:leftChars="-50" w:right="-105" w:rightChars="-50"/>
              <w:jc w:val="center"/>
              <w:rPr>
                <w:rFonts w:hint="eastAsia" w:ascii="宋体" w:hAnsi="宋体"/>
                <w:kern w:val="0"/>
                <w:sz w:val="24"/>
              </w:rPr>
            </w:pPr>
            <w:r>
              <w:rPr>
                <w:rFonts w:ascii="宋体" w:hAnsi="宋体"/>
                <w:kern w:val="0"/>
                <w:sz w:val="24"/>
              </w:rPr>
              <w:t>时间</w:t>
            </w:r>
          </w:p>
        </w:tc>
        <w:tc>
          <w:tcPr>
            <w:tcW w:w="1665" w:type="dxa"/>
            <w:vAlign w:val="bottom"/>
          </w:tcPr>
          <w:p w14:paraId="384DD731">
            <w:pPr>
              <w:spacing w:before="156" w:beforeLines="50" w:line="276" w:lineRule="auto"/>
              <w:jc w:val="center"/>
              <w:rPr>
                <w:rFonts w:hint="eastAsia" w:ascii="宋体" w:hAnsi="宋体"/>
                <w:kern w:val="0"/>
                <w:sz w:val="24"/>
              </w:rPr>
            </w:pPr>
            <w:r>
              <w:rPr>
                <w:rFonts w:ascii="宋体" w:hAnsi="宋体"/>
                <w:kern w:val="0"/>
                <w:sz w:val="24"/>
              </w:rPr>
              <w:t>位置</w:t>
            </w:r>
          </w:p>
        </w:tc>
        <w:tc>
          <w:tcPr>
            <w:tcW w:w="1531" w:type="dxa"/>
            <w:vAlign w:val="bottom"/>
          </w:tcPr>
          <w:p w14:paraId="1D453590">
            <w:pPr>
              <w:spacing w:line="276" w:lineRule="auto"/>
              <w:jc w:val="center"/>
              <w:rPr>
                <w:rFonts w:hint="eastAsia" w:ascii="宋体" w:hAnsi="宋体"/>
                <w:kern w:val="0"/>
                <w:sz w:val="24"/>
              </w:rPr>
            </w:pPr>
            <w:r>
              <w:rPr>
                <w:rFonts w:ascii="宋体" w:hAnsi="宋体"/>
                <w:kern w:val="0"/>
                <w:sz w:val="24"/>
              </w:rPr>
              <w:t>管道</w:t>
            </w:r>
          </w:p>
        </w:tc>
        <w:tc>
          <w:tcPr>
            <w:tcW w:w="1133" w:type="dxa"/>
            <w:vAlign w:val="bottom"/>
          </w:tcPr>
          <w:p w14:paraId="0324A916">
            <w:pPr>
              <w:spacing w:line="276" w:lineRule="auto"/>
              <w:jc w:val="center"/>
              <w:rPr>
                <w:rFonts w:hint="eastAsia" w:ascii="宋体" w:hAnsi="宋体"/>
                <w:kern w:val="0"/>
                <w:sz w:val="24"/>
              </w:rPr>
            </w:pPr>
            <w:r>
              <w:rPr>
                <w:rFonts w:ascii="宋体" w:hAnsi="宋体"/>
                <w:kern w:val="0"/>
                <w:sz w:val="24"/>
              </w:rPr>
              <w:t>支架</w:t>
            </w:r>
          </w:p>
        </w:tc>
        <w:tc>
          <w:tcPr>
            <w:tcW w:w="993" w:type="dxa"/>
            <w:vAlign w:val="bottom"/>
          </w:tcPr>
          <w:p w14:paraId="30776751">
            <w:pPr>
              <w:spacing w:line="276" w:lineRule="auto"/>
              <w:jc w:val="center"/>
              <w:rPr>
                <w:rFonts w:hint="eastAsia" w:ascii="宋体" w:hAnsi="宋体"/>
                <w:kern w:val="0"/>
                <w:sz w:val="24"/>
              </w:rPr>
            </w:pPr>
            <w:r>
              <w:rPr>
                <w:rFonts w:ascii="宋体" w:hAnsi="宋体"/>
                <w:kern w:val="0"/>
                <w:sz w:val="24"/>
              </w:rPr>
              <w:t>阀门</w:t>
            </w:r>
          </w:p>
        </w:tc>
        <w:tc>
          <w:tcPr>
            <w:tcW w:w="1547" w:type="dxa"/>
            <w:vAlign w:val="bottom"/>
          </w:tcPr>
          <w:p w14:paraId="6FC35C5A">
            <w:pPr>
              <w:spacing w:line="276" w:lineRule="auto"/>
              <w:jc w:val="center"/>
              <w:rPr>
                <w:rFonts w:hint="eastAsia" w:ascii="宋体" w:hAnsi="宋体"/>
                <w:kern w:val="0"/>
                <w:sz w:val="24"/>
              </w:rPr>
            </w:pPr>
            <w:r>
              <w:rPr>
                <w:rFonts w:ascii="宋体" w:hAnsi="宋体"/>
                <w:kern w:val="0"/>
                <w:sz w:val="24"/>
              </w:rPr>
              <w:t>现场仪表</w:t>
            </w:r>
          </w:p>
        </w:tc>
        <w:tc>
          <w:tcPr>
            <w:tcW w:w="1429" w:type="dxa"/>
            <w:vAlign w:val="bottom"/>
          </w:tcPr>
          <w:p w14:paraId="34BAD5F1">
            <w:pPr>
              <w:spacing w:line="276" w:lineRule="auto"/>
              <w:jc w:val="center"/>
              <w:rPr>
                <w:rFonts w:hint="eastAsia" w:ascii="宋体" w:hAnsi="宋体"/>
                <w:kern w:val="0"/>
                <w:sz w:val="24"/>
              </w:rPr>
            </w:pPr>
            <w:r>
              <w:rPr>
                <w:rFonts w:ascii="宋体" w:hAnsi="宋体"/>
                <w:kern w:val="0"/>
                <w:sz w:val="24"/>
              </w:rPr>
              <w:t>备注</w:t>
            </w:r>
          </w:p>
        </w:tc>
      </w:tr>
      <w:tr w14:paraId="012AD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cPr>
          <w:p w14:paraId="009050DE">
            <w:pPr>
              <w:spacing w:line="276" w:lineRule="auto"/>
              <w:jc w:val="center"/>
              <w:rPr>
                <w:rFonts w:hint="eastAsia" w:ascii="宋体" w:hAnsi="宋体"/>
                <w:kern w:val="0"/>
                <w:sz w:val="24"/>
              </w:rPr>
            </w:pPr>
          </w:p>
        </w:tc>
        <w:tc>
          <w:tcPr>
            <w:tcW w:w="1665" w:type="dxa"/>
          </w:tcPr>
          <w:p w14:paraId="3B7B08B9">
            <w:pPr>
              <w:spacing w:line="276" w:lineRule="auto"/>
              <w:jc w:val="center"/>
              <w:rPr>
                <w:rFonts w:hint="eastAsia" w:ascii="宋体" w:hAnsi="宋体"/>
                <w:kern w:val="0"/>
                <w:sz w:val="24"/>
              </w:rPr>
            </w:pPr>
          </w:p>
        </w:tc>
        <w:tc>
          <w:tcPr>
            <w:tcW w:w="1531" w:type="dxa"/>
            <w:vAlign w:val="center"/>
          </w:tcPr>
          <w:p w14:paraId="7A0A8443">
            <w:pPr>
              <w:spacing w:line="276" w:lineRule="auto"/>
              <w:jc w:val="center"/>
              <w:rPr>
                <w:rFonts w:hint="eastAsia" w:ascii="宋体" w:hAnsi="宋体"/>
                <w:kern w:val="0"/>
                <w:sz w:val="24"/>
              </w:rPr>
            </w:pPr>
          </w:p>
        </w:tc>
        <w:tc>
          <w:tcPr>
            <w:tcW w:w="1133" w:type="dxa"/>
            <w:vAlign w:val="center"/>
          </w:tcPr>
          <w:p w14:paraId="0080E898">
            <w:pPr>
              <w:spacing w:line="276" w:lineRule="auto"/>
              <w:jc w:val="center"/>
              <w:rPr>
                <w:rFonts w:hint="eastAsia" w:ascii="宋体" w:hAnsi="宋体"/>
                <w:kern w:val="0"/>
                <w:sz w:val="24"/>
              </w:rPr>
            </w:pPr>
          </w:p>
        </w:tc>
        <w:tc>
          <w:tcPr>
            <w:tcW w:w="993" w:type="dxa"/>
          </w:tcPr>
          <w:p w14:paraId="6C67B235">
            <w:pPr>
              <w:spacing w:line="276" w:lineRule="auto"/>
              <w:jc w:val="center"/>
              <w:rPr>
                <w:rFonts w:hint="eastAsia" w:ascii="宋体" w:hAnsi="宋体"/>
                <w:kern w:val="0"/>
                <w:sz w:val="24"/>
              </w:rPr>
            </w:pPr>
          </w:p>
        </w:tc>
        <w:tc>
          <w:tcPr>
            <w:tcW w:w="1547" w:type="dxa"/>
            <w:vAlign w:val="center"/>
          </w:tcPr>
          <w:p w14:paraId="612C94C9">
            <w:pPr>
              <w:spacing w:line="276" w:lineRule="auto"/>
              <w:jc w:val="center"/>
              <w:rPr>
                <w:rFonts w:hint="eastAsia" w:ascii="宋体" w:hAnsi="宋体"/>
                <w:kern w:val="0"/>
                <w:sz w:val="24"/>
              </w:rPr>
            </w:pPr>
          </w:p>
        </w:tc>
        <w:tc>
          <w:tcPr>
            <w:tcW w:w="1429" w:type="dxa"/>
          </w:tcPr>
          <w:p w14:paraId="0654E03B">
            <w:pPr>
              <w:spacing w:line="276" w:lineRule="auto"/>
              <w:jc w:val="center"/>
              <w:rPr>
                <w:rFonts w:hint="eastAsia" w:ascii="宋体" w:hAnsi="宋体"/>
                <w:kern w:val="0"/>
                <w:sz w:val="24"/>
              </w:rPr>
            </w:pPr>
          </w:p>
        </w:tc>
      </w:tr>
    </w:tbl>
    <w:p w14:paraId="63C27E00">
      <w:pPr>
        <w:spacing w:line="276" w:lineRule="auto"/>
        <w:ind w:left="840"/>
        <w:jc w:val="center"/>
        <w:rPr>
          <w:rFonts w:hint="eastAsia" w:ascii="宋体" w:hAnsi="宋体"/>
          <w:b/>
          <w:bCs/>
          <w:kern w:val="0"/>
          <w:sz w:val="24"/>
        </w:rPr>
      </w:pPr>
      <w:r>
        <w:rPr>
          <w:rFonts w:ascii="宋体" w:hAnsi="宋体"/>
          <w:b/>
          <w:bCs/>
          <w:kern w:val="0"/>
          <w:sz w:val="24"/>
        </w:rPr>
        <w:t>表</w:t>
      </w:r>
      <w:r>
        <w:rPr>
          <w:rFonts w:hint="eastAsia" w:ascii="宋体" w:hAnsi="宋体"/>
          <w:b/>
          <w:bCs/>
          <w:kern w:val="0"/>
          <w:sz w:val="24"/>
        </w:rPr>
        <w:t>5</w:t>
      </w:r>
      <w:r>
        <w:rPr>
          <w:rFonts w:ascii="宋体" w:hAnsi="宋体"/>
          <w:b/>
          <w:bCs/>
          <w:kern w:val="0"/>
          <w:sz w:val="24"/>
        </w:rPr>
        <w:t xml:space="preserve"> 二级</w:t>
      </w:r>
      <w:r>
        <w:rPr>
          <w:rFonts w:hint="eastAsia" w:ascii="宋体" w:hAnsi="宋体"/>
          <w:b/>
          <w:bCs/>
          <w:kern w:val="0"/>
          <w:sz w:val="24"/>
        </w:rPr>
        <w:t>稳</w:t>
      </w:r>
      <w:r>
        <w:rPr>
          <w:rFonts w:ascii="宋体" w:hAnsi="宋体"/>
          <w:b/>
          <w:bCs/>
          <w:kern w:val="0"/>
          <w:sz w:val="24"/>
        </w:rPr>
        <w:t>压箱巡视检查记录</w:t>
      </w:r>
    </w:p>
    <w:tbl>
      <w:tblPr>
        <w:tblStyle w:val="15"/>
        <w:tblW w:w="9101" w:type="dxa"/>
        <w:tblInd w:w="2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724"/>
        <w:gridCol w:w="670"/>
        <w:gridCol w:w="1095"/>
        <w:gridCol w:w="1716"/>
        <w:gridCol w:w="1410"/>
        <w:gridCol w:w="1245"/>
        <w:gridCol w:w="1410"/>
      </w:tblGrid>
      <w:tr w14:paraId="42116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3" w:hRule="exact"/>
        </w:trPr>
        <w:tc>
          <w:tcPr>
            <w:tcW w:w="831" w:type="dxa"/>
          </w:tcPr>
          <w:p w14:paraId="3768AB9B">
            <w:pPr>
              <w:spacing w:line="276" w:lineRule="auto"/>
              <w:jc w:val="center"/>
              <w:rPr>
                <w:rFonts w:hint="eastAsia" w:ascii="宋体" w:hAnsi="宋体"/>
                <w:kern w:val="0"/>
                <w:sz w:val="24"/>
              </w:rPr>
            </w:pPr>
            <w:r>
              <w:rPr>
                <w:rFonts w:ascii="宋体" w:hAnsi="宋体"/>
                <w:kern w:val="0"/>
                <w:sz w:val="24"/>
              </w:rPr>
              <w:t>大楼编号</w:t>
            </w:r>
          </w:p>
        </w:tc>
        <w:tc>
          <w:tcPr>
            <w:tcW w:w="724" w:type="dxa"/>
          </w:tcPr>
          <w:p w14:paraId="458C23F0">
            <w:pPr>
              <w:spacing w:line="276" w:lineRule="auto"/>
              <w:jc w:val="center"/>
              <w:rPr>
                <w:rFonts w:hint="eastAsia" w:ascii="宋体" w:hAnsi="宋体"/>
                <w:kern w:val="0"/>
                <w:sz w:val="24"/>
              </w:rPr>
            </w:pPr>
            <w:r>
              <w:rPr>
                <w:rFonts w:ascii="宋体" w:hAnsi="宋体"/>
                <w:kern w:val="0"/>
                <w:sz w:val="24"/>
              </w:rPr>
              <w:t>楼层</w:t>
            </w:r>
          </w:p>
        </w:tc>
        <w:tc>
          <w:tcPr>
            <w:tcW w:w="670" w:type="dxa"/>
          </w:tcPr>
          <w:p w14:paraId="2C4B84BB">
            <w:pPr>
              <w:spacing w:line="276" w:lineRule="auto"/>
              <w:jc w:val="center"/>
              <w:rPr>
                <w:rFonts w:hint="eastAsia" w:ascii="宋体" w:hAnsi="宋体"/>
                <w:kern w:val="0"/>
                <w:sz w:val="24"/>
              </w:rPr>
            </w:pPr>
            <w:r>
              <w:rPr>
                <w:rFonts w:ascii="宋体" w:hAnsi="宋体"/>
                <w:kern w:val="0"/>
                <w:sz w:val="24"/>
              </w:rPr>
              <w:t>时间</w:t>
            </w:r>
          </w:p>
        </w:tc>
        <w:tc>
          <w:tcPr>
            <w:tcW w:w="1095" w:type="dxa"/>
          </w:tcPr>
          <w:p w14:paraId="682FCBE7">
            <w:pPr>
              <w:spacing w:line="276" w:lineRule="auto"/>
              <w:jc w:val="center"/>
              <w:rPr>
                <w:rFonts w:hint="eastAsia" w:ascii="宋体" w:hAnsi="宋体"/>
                <w:kern w:val="0"/>
                <w:sz w:val="24"/>
              </w:rPr>
            </w:pPr>
            <w:r>
              <w:rPr>
                <w:rFonts w:ascii="宋体" w:hAnsi="宋体"/>
                <w:kern w:val="0"/>
                <w:sz w:val="24"/>
              </w:rPr>
              <w:t>调压箱编号</w:t>
            </w:r>
          </w:p>
        </w:tc>
        <w:tc>
          <w:tcPr>
            <w:tcW w:w="1716" w:type="dxa"/>
          </w:tcPr>
          <w:p w14:paraId="0CAE522F">
            <w:pPr>
              <w:spacing w:line="276" w:lineRule="auto"/>
              <w:jc w:val="center"/>
              <w:rPr>
                <w:rFonts w:hint="eastAsia" w:ascii="宋体" w:hAnsi="宋体"/>
                <w:kern w:val="0"/>
                <w:sz w:val="24"/>
              </w:rPr>
            </w:pPr>
            <w:r>
              <w:rPr>
                <w:rFonts w:ascii="宋体" w:hAnsi="宋体"/>
                <w:kern w:val="0"/>
                <w:sz w:val="24"/>
              </w:rPr>
              <w:t>医用氧气压力</w:t>
            </w:r>
          </w:p>
          <w:p w14:paraId="169392D1">
            <w:pPr>
              <w:spacing w:line="276" w:lineRule="auto"/>
              <w:jc w:val="center"/>
              <w:rPr>
                <w:rFonts w:hint="eastAsia" w:ascii="宋体" w:hAnsi="宋体"/>
                <w:kern w:val="0"/>
                <w:sz w:val="24"/>
              </w:rPr>
            </w:pPr>
            <w:r>
              <w:rPr>
                <w:rFonts w:ascii="宋体" w:hAnsi="宋体"/>
                <w:kern w:val="0"/>
                <w:sz w:val="24"/>
              </w:rPr>
              <w:t>（MPa）</w:t>
            </w:r>
          </w:p>
        </w:tc>
        <w:tc>
          <w:tcPr>
            <w:tcW w:w="1410" w:type="dxa"/>
          </w:tcPr>
          <w:p w14:paraId="3674292E">
            <w:pPr>
              <w:spacing w:line="276" w:lineRule="auto"/>
              <w:jc w:val="center"/>
              <w:rPr>
                <w:rFonts w:hint="eastAsia" w:ascii="宋体" w:hAnsi="宋体"/>
                <w:kern w:val="0"/>
                <w:sz w:val="24"/>
              </w:rPr>
            </w:pPr>
            <w:r>
              <w:rPr>
                <w:rFonts w:ascii="宋体" w:hAnsi="宋体"/>
                <w:kern w:val="0"/>
                <w:sz w:val="24"/>
              </w:rPr>
              <w:t>医疗空气</w:t>
            </w:r>
          </w:p>
          <w:p w14:paraId="215C879B">
            <w:pPr>
              <w:spacing w:line="276" w:lineRule="auto"/>
              <w:jc w:val="center"/>
              <w:rPr>
                <w:rFonts w:hint="eastAsia" w:ascii="宋体" w:hAnsi="宋体"/>
                <w:kern w:val="0"/>
                <w:sz w:val="24"/>
              </w:rPr>
            </w:pPr>
            <w:r>
              <w:rPr>
                <w:rFonts w:ascii="宋体" w:hAnsi="宋体"/>
                <w:kern w:val="0"/>
                <w:sz w:val="24"/>
              </w:rPr>
              <w:t>压力（MPa）</w:t>
            </w:r>
          </w:p>
        </w:tc>
        <w:tc>
          <w:tcPr>
            <w:tcW w:w="1245" w:type="dxa"/>
          </w:tcPr>
          <w:p w14:paraId="75CAFA21">
            <w:pPr>
              <w:spacing w:line="276" w:lineRule="auto"/>
              <w:jc w:val="center"/>
              <w:rPr>
                <w:rFonts w:hint="eastAsia" w:ascii="宋体" w:hAnsi="宋体"/>
                <w:kern w:val="0"/>
                <w:sz w:val="24"/>
              </w:rPr>
            </w:pPr>
            <w:r>
              <w:rPr>
                <w:rFonts w:ascii="宋体" w:hAnsi="宋体"/>
                <w:kern w:val="0"/>
                <w:sz w:val="24"/>
              </w:rPr>
              <w:t>笑气压力</w:t>
            </w:r>
          </w:p>
          <w:p w14:paraId="06EAC65E">
            <w:pPr>
              <w:spacing w:line="276" w:lineRule="auto"/>
              <w:jc w:val="center"/>
              <w:rPr>
                <w:rFonts w:hint="eastAsia" w:ascii="宋体" w:hAnsi="宋体"/>
                <w:kern w:val="0"/>
                <w:sz w:val="24"/>
              </w:rPr>
            </w:pPr>
            <w:r>
              <w:rPr>
                <w:rFonts w:ascii="宋体" w:hAnsi="宋体"/>
                <w:kern w:val="0"/>
                <w:sz w:val="24"/>
              </w:rPr>
              <w:t>（MPa）</w:t>
            </w:r>
          </w:p>
        </w:tc>
        <w:tc>
          <w:tcPr>
            <w:tcW w:w="1410" w:type="dxa"/>
          </w:tcPr>
          <w:p w14:paraId="77C8B9B8">
            <w:pPr>
              <w:spacing w:line="276" w:lineRule="auto"/>
              <w:jc w:val="center"/>
              <w:rPr>
                <w:rFonts w:hint="eastAsia" w:ascii="宋体" w:hAnsi="宋体"/>
                <w:kern w:val="0"/>
                <w:sz w:val="24"/>
              </w:rPr>
            </w:pPr>
            <w:r>
              <w:rPr>
                <w:rFonts w:ascii="宋体" w:hAnsi="宋体"/>
                <w:kern w:val="0"/>
                <w:sz w:val="24"/>
              </w:rPr>
              <w:t>二氧化碳</w:t>
            </w:r>
          </w:p>
          <w:p w14:paraId="6A89C32C">
            <w:pPr>
              <w:spacing w:line="276" w:lineRule="auto"/>
              <w:jc w:val="center"/>
              <w:rPr>
                <w:rFonts w:hint="eastAsia" w:ascii="宋体" w:hAnsi="宋体"/>
                <w:kern w:val="0"/>
                <w:sz w:val="24"/>
              </w:rPr>
            </w:pPr>
            <w:r>
              <w:rPr>
                <w:rFonts w:ascii="宋体" w:hAnsi="宋体"/>
                <w:kern w:val="0"/>
                <w:sz w:val="24"/>
              </w:rPr>
              <w:t>压力（MPa）</w:t>
            </w:r>
          </w:p>
        </w:tc>
      </w:tr>
      <w:tr w14:paraId="06D7B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Pr>
          <w:p w14:paraId="31CC5725">
            <w:pPr>
              <w:spacing w:line="276" w:lineRule="auto"/>
              <w:jc w:val="center"/>
              <w:rPr>
                <w:rFonts w:hint="eastAsia" w:ascii="宋体" w:hAnsi="宋体"/>
                <w:kern w:val="0"/>
                <w:sz w:val="24"/>
              </w:rPr>
            </w:pPr>
          </w:p>
        </w:tc>
        <w:tc>
          <w:tcPr>
            <w:tcW w:w="724" w:type="dxa"/>
          </w:tcPr>
          <w:p w14:paraId="0737FA71">
            <w:pPr>
              <w:spacing w:line="276" w:lineRule="auto"/>
              <w:jc w:val="center"/>
              <w:rPr>
                <w:rFonts w:hint="eastAsia" w:ascii="宋体" w:hAnsi="宋体"/>
                <w:kern w:val="0"/>
                <w:sz w:val="24"/>
              </w:rPr>
            </w:pPr>
          </w:p>
        </w:tc>
        <w:tc>
          <w:tcPr>
            <w:tcW w:w="670" w:type="dxa"/>
          </w:tcPr>
          <w:p w14:paraId="098F65EB">
            <w:pPr>
              <w:spacing w:line="276" w:lineRule="auto"/>
              <w:jc w:val="center"/>
              <w:rPr>
                <w:rFonts w:hint="eastAsia" w:ascii="宋体" w:hAnsi="宋体"/>
                <w:kern w:val="0"/>
                <w:sz w:val="24"/>
              </w:rPr>
            </w:pPr>
          </w:p>
        </w:tc>
        <w:tc>
          <w:tcPr>
            <w:tcW w:w="1095" w:type="dxa"/>
          </w:tcPr>
          <w:p w14:paraId="5D45A9EF">
            <w:pPr>
              <w:spacing w:line="276" w:lineRule="auto"/>
              <w:jc w:val="center"/>
              <w:rPr>
                <w:rFonts w:hint="eastAsia" w:ascii="宋体" w:hAnsi="宋体"/>
                <w:kern w:val="0"/>
                <w:sz w:val="24"/>
              </w:rPr>
            </w:pPr>
          </w:p>
        </w:tc>
        <w:tc>
          <w:tcPr>
            <w:tcW w:w="1716" w:type="dxa"/>
          </w:tcPr>
          <w:p w14:paraId="54950D31">
            <w:pPr>
              <w:spacing w:line="276" w:lineRule="auto"/>
              <w:jc w:val="center"/>
              <w:rPr>
                <w:rFonts w:hint="eastAsia" w:ascii="宋体" w:hAnsi="宋体"/>
                <w:kern w:val="0"/>
                <w:sz w:val="24"/>
              </w:rPr>
            </w:pPr>
          </w:p>
        </w:tc>
        <w:tc>
          <w:tcPr>
            <w:tcW w:w="1410" w:type="dxa"/>
          </w:tcPr>
          <w:p w14:paraId="7527E2B2">
            <w:pPr>
              <w:spacing w:line="276" w:lineRule="auto"/>
              <w:jc w:val="center"/>
              <w:rPr>
                <w:rFonts w:hint="eastAsia" w:ascii="宋体" w:hAnsi="宋体"/>
                <w:kern w:val="0"/>
                <w:sz w:val="24"/>
              </w:rPr>
            </w:pPr>
          </w:p>
        </w:tc>
        <w:tc>
          <w:tcPr>
            <w:tcW w:w="1245" w:type="dxa"/>
          </w:tcPr>
          <w:p w14:paraId="1630B4F6">
            <w:pPr>
              <w:spacing w:line="276" w:lineRule="auto"/>
              <w:jc w:val="center"/>
              <w:rPr>
                <w:rFonts w:hint="eastAsia" w:ascii="宋体" w:hAnsi="宋体"/>
                <w:kern w:val="0"/>
                <w:sz w:val="24"/>
              </w:rPr>
            </w:pPr>
          </w:p>
        </w:tc>
        <w:tc>
          <w:tcPr>
            <w:tcW w:w="1410" w:type="dxa"/>
          </w:tcPr>
          <w:p w14:paraId="659B033A">
            <w:pPr>
              <w:spacing w:line="276" w:lineRule="auto"/>
              <w:jc w:val="center"/>
              <w:rPr>
                <w:rFonts w:hint="eastAsia" w:ascii="宋体" w:hAnsi="宋体"/>
                <w:kern w:val="0"/>
                <w:sz w:val="24"/>
              </w:rPr>
            </w:pPr>
          </w:p>
        </w:tc>
      </w:tr>
    </w:tbl>
    <w:p w14:paraId="1D39AD7A">
      <w:pPr>
        <w:spacing w:line="276" w:lineRule="auto"/>
        <w:rPr>
          <w:rFonts w:hint="eastAsia" w:ascii="宋体" w:hAnsi="宋体"/>
          <w:b/>
          <w:bCs/>
          <w:kern w:val="0"/>
          <w:sz w:val="24"/>
        </w:rPr>
      </w:pPr>
    </w:p>
    <w:p w14:paraId="48C0EAC0">
      <w:pPr>
        <w:spacing w:line="276" w:lineRule="auto"/>
        <w:ind w:left="840"/>
        <w:jc w:val="center"/>
        <w:rPr>
          <w:rFonts w:hint="eastAsia" w:ascii="宋体" w:hAnsi="宋体"/>
          <w:b/>
          <w:bCs/>
          <w:kern w:val="0"/>
          <w:sz w:val="24"/>
        </w:rPr>
      </w:pPr>
      <w:r>
        <w:rPr>
          <w:rFonts w:ascii="宋体" w:hAnsi="宋体"/>
          <w:b/>
          <w:bCs/>
          <w:kern w:val="0"/>
          <w:sz w:val="24"/>
        </w:rPr>
        <w:t>表</w:t>
      </w:r>
      <w:r>
        <w:rPr>
          <w:rFonts w:hint="eastAsia" w:ascii="宋体" w:hAnsi="宋体"/>
          <w:b/>
          <w:bCs/>
          <w:kern w:val="0"/>
          <w:sz w:val="24"/>
        </w:rPr>
        <w:t>6</w:t>
      </w:r>
      <w:r>
        <w:rPr>
          <w:rFonts w:ascii="宋体" w:hAnsi="宋体"/>
          <w:b/>
          <w:bCs/>
          <w:kern w:val="0"/>
          <w:sz w:val="24"/>
        </w:rPr>
        <w:t xml:space="preserve"> 医用气体末端巡视检查记录</w:t>
      </w:r>
    </w:p>
    <w:tbl>
      <w:tblPr>
        <w:tblStyle w:val="15"/>
        <w:tblW w:w="9180" w:type="dxa"/>
        <w:tblInd w:w="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840"/>
        <w:gridCol w:w="1110"/>
        <w:gridCol w:w="1545"/>
        <w:gridCol w:w="1455"/>
        <w:gridCol w:w="1455"/>
        <w:gridCol w:w="1579"/>
      </w:tblGrid>
      <w:tr w14:paraId="741BB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vAlign w:val="center"/>
          </w:tcPr>
          <w:p w14:paraId="2BFAA1E4">
            <w:pPr>
              <w:spacing w:before="156" w:beforeLines="50" w:line="276" w:lineRule="auto"/>
              <w:ind w:right="-105" w:rightChars="-50"/>
              <w:jc w:val="center"/>
              <w:rPr>
                <w:rFonts w:hint="eastAsia" w:ascii="宋体" w:hAnsi="宋体"/>
                <w:kern w:val="0"/>
                <w:sz w:val="24"/>
              </w:rPr>
            </w:pPr>
            <w:r>
              <w:rPr>
                <w:rFonts w:ascii="宋体" w:hAnsi="宋体"/>
                <w:kern w:val="0"/>
                <w:sz w:val="24"/>
              </w:rPr>
              <w:t>大楼编号</w:t>
            </w:r>
          </w:p>
        </w:tc>
        <w:tc>
          <w:tcPr>
            <w:tcW w:w="840" w:type="dxa"/>
            <w:vAlign w:val="center"/>
          </w:tcPr>
          <w:p w14:paraId="49216F03">
            <w:pPr>
              <w:spacing w:before="156" w:beforeLines="50" w:line="276" w:lineRule="auto"/>
              <w:jc w:val="center"/>
              <w:rPr>
                <w:rFonts w:hint="eastAsia" w:ascii="宋体" w:hAnsi="宋体"/>
                <w:kern w:val="0"/>
                <w:sz w:val="24"/>
              </w:rPr>
            </w:pPr>
            <w:r>
              <w:rPr>
                <w:rFonts w:ascii="宋体" w:hAnsi="宋体"/>
                <w:kern w:val="0"/>
                <w:sz w:val="24"/>
              </w:rPr>
              <w:t>楼层</w:t>
            </w:r>
          </w:p>
        </w:tc>
        <w:tc>
          <w:tcPr>
            <w:tcW w:w="1110" w:type="dxa"/>
            <w:vAlign w:val="center"/>
          </w:tcPr>
          <w:p w14:paraId="22AC8EFF">
            <w:pPr>
              <w:spacing w:before="156" w:beforeLines="50" w:line="276" w:lineRule="auto"/>
              <w:jc w:val="center"/>
              <w:rPr>
                <w:rFonts w:hint="eastAsia" w:ascii="宋体" w:hAnsi="宋体"/>
                <w:kern w:val="0"/>
                <w:sz w:val="24"/>
              </w:rPr>
            </w:pPr>
            <w:r>
              <w:rPr>
                <w:rFonts w:ascii="宋体" w:hAnsi="宋体"/>
                <w:kern w:val="0"/>
                <w:sz w:val="24"/>
              </w:rPr>
              <w:t>时间</w:t>
            </w:r>
          </w:p>
        </w:tc>
        <w:tc>
          <w:tcPr>
            <w:tcW w:w="1545" w:type="dxa"/>
            <w:vAlign w:val="center"/>
          </w:tcPr>
          <w:p w14:paraId="50F69C5C">
            <w:pPr>
              <w:spacing w:before="156" w:beforeLines="50" w:line="276" w:lineRule="auto"/>
              <w:ind w:left="-105" w:leftChars="-50" w:right="-105" w:rightChars="-50"/>
              <w:jc w:val="center"/>
              <w:rPr>
                <w:rFonts w:hint="eastAsia" w:ascii="宋体" w:hAnsi="宋体"/>
                <w:kern w:val="0"/>
                <w:sz w:val="24"/>
              </w:rPr>
            </w:pPr>
            <w:r>
              <w:rPr>
                <w:rFonts w:ascii="宋体" w:hAnsi="宋体"/>
                <w:kern w:val="0"/>
                <w:sz w:val="24"/>
              </w:rPr>
              <w:t>房号/床号</w:t>
            </w:r>
          </w:p>
        </w:tc>
        <w:tc>
          <w:tcPr>
            <w:tcW w:w="1455" w:type="dxa"/>
            <w:vAlign w:val="bottom"/>
          </w:tcPr>
          <w:p w14:paraId="1FD95974">
            <w:pPr>
              <w:spacing w:line="276" w:lineRule="auto"/>
              <w:jc w:val="center"/>
              <w:rPr>
                <w:rFonts w:hint="eastAsia" w:ascii="宋体" w:hAnsi="宋体"/>
                <w:kern w:val="0"/>
                <w:sz w:val="24"/>
              </w:rPr>
            </w:pPr>
            <w:r>
              <w:rPr>
                <w:rFonts w:ascii="宋体" w:hAnsi="宋体"/>
                <w:kern w:val="0"/>
                <w:sz w:val="24"/>
              </w:rPr>
              <w:t>设备带</w:t>
            </w:r>
          </w:p>
        </w:tc>
        <w:tc>
          <w:tcPr>
            <w:tcW w:w="1455" w:type="dxa"/>
            <w:vAlign w:val="bottom"/>
          </w:tcPr>
          <w:p w14:paraId="70497D6C">
            <w:pPr>
              <w:spacing w:line="276" w:lineRule="auto"/>
              <w:jc w:val="center"/>
              <w:rPr>
                <w:rFonts w:hint="eastAsia" w:ascii="宋体" w:hAnsi="宋体"/>
                <w:kern w:val="0"/>
                <w:sz w:val="24"/>
              </w:rPr>
            </w:pPr>
            <w:r>
              <w:rPr>
                <w:rFonts w:ascii="宋体" w:hAnsi="宋体"/>
                <w:kern w:val="0"/>
                <w:sz w:val="24"/>
              </w:rPr>
              <w:t>气体终端</w:t>
            </w:r>
          </w:p>
        </w:tc>
        <w:tc>
          <w:tcPr>
            <w:tcW w:w="1579" w:type="dxa"/>
            <w:vAlign w:val="bottom"/>
          </w:tcPr>
          <w:p w14:paraId="4E5D809C">
            <w:pPr>
              <w:spacing w:line="276" w:lineRule="auto"/>
              <w:jc w:val="center"/>
              <w:rPr>
                <w:rFonts w:hint="eastAsia" w:ascii="宋体" w:hAnsi="宋体"/>
                <w:kern w:val="0"/>
                <w:sz w:val="24"/>
              </w:rPr>
            </w:pPr>
            <w:r>
              <w:rPr>
                <w:rFonts w:ascii="宋体" w:hAnsi="宋体"/>
                <w:kern w:val="0"/>
                <w:sz w:val="24"/>
              </w:rPr>
              <w:t>备注</w:t>
            </w:r>
          </w:p>
        </w:tc>
      </w:tr>
      <w:tr w14:paraId="62792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tcPr>
          <w:p w14:paraId="66F74373">
            <w:pPr>
              <w:spacing w:line="276" w:lineRule="auto"/>
              <w:jc w:val="center"/>
              <w:rPr>
                <w:rFonts w:hint="eastAsia" w:ascii="宋体" w:hAnsi="宋体"/>
                <w:kern w:val="0"/>
                <w:sz w:val="24"/>
              </w:rPr>
            </w:pPr>
          </w:p>
        </w:tc>
        <w:tc>
          <w:tcPr>
            <w:tcW w:w="840" w:type="dxa"/>
          </w:tcPr>
          <w:p w14:paraId="36E37F33">
            <w:pPr>
              <w:spacing w:line="276" w:lineRule="auto"/>
              <w:jc w:val="center"/>
              <w:rPr>
                <w:rFonts w:hint="eastAsia" w:ascii="宋体" w:hAnsi="宋体"/>
                <w:kern w:val="0"/>
                <w:sz w:val="24"/>
              </w:rPr>
            </w:pPr>
          </w:p>
        </w:tc>
        <w:tc>
          <w:tcPr>
            <w:tcW w:w="1110" w:type="dxa"/>
          </w:tcPr>
          <w:p w14:paraId="50939AFF">
            <w:pPr>
              <w:spacing w:line="276" w:lineRule="auto"/>
              <w:jc w:val="center"/>
              <w:rPr>
                <w:rFonts w:hint="eastAsia" w:ascii="宋体" w:hAnsi="宋体"/>
                <w:kern w:val="0"/>
                <w:sz w:val="24"/>
              </w:rPr>
            </w:pPr>
          </w:p>
        </w:tc>
        <w:tc>
          <w:tcPr>
            <w:tcW w:w="1545" w:type="dxa"/>
          </w:tcPr>
          <w:p w14:paraId="49AE0FD0">
            <w:pPr>
              <w:spacing w:line="276" w:lineRule="auto"/>
              <w:jc w:val="center"/>
              <w:rPr>
                <w:rFonts w:hint="eastAsia" w:ascii="宋体" w:hAnsi="宋体"/>
                <w:kern w:val="0"/>
                <w:sz w:val="24"/>
              </w:rPr>
            </w:pPr>
          </w:p>
        </w:tc>
        <w:tc>
          <w:tcPr>
            <w:tcW w:w="1455" w:type="dxa"/>
          </w:tcPr>
          <w:p w14:paraId="35A17CF9">
            <w:pPr>
              <w:spacing w:line="276" w:lineRule="auto"/>
              <w:jc w:val="center"/>
              <w:rPr>
                <w:rFonts w:hint="eastAsia" w:ascii="宋体" w:hAnsi="宋体"/>
                <w:kern w:val="0"/>
                <w:sz w:val="24"/>
              </w:rPr>
            </w:pPr>
          </w:p>
        </w:tc>
        <w:tc>
          <w:tcPr>
            <w:tcW w:w="1455" w:type="dxa"/>
          </w:tcPr>
          <w:p w14:paraId="0F443134">
            <w:pPr>
              <w:spacing w:line="276" w:lineRule="auto"/>
              <w:jc w:val="center"/>
              <w:rPr>
                <w:rFonts w:hint="eastAsia" w:ascii="宋体" w:hAnsi="宋体"/>
                <w:kern w:val="0"/>
                <w:sz w:val="24"/>
              </w:rPr>
            </w:pPr>
          </w:p>
        </w:tc>
        <w:tc>
          <w:tcPr>
            <w:tcW w:w="1579" w:type="dxa"/>
          </w:tcPr>
          <w:p w14:paraId="46205C13">
            <w:pPr>
              <w:spacing w:line="276" w:lineRule="auto"/>
              <w:jc w:val="center"/>
              <w:rPr>
                <w:rFonts w:hint="eastAsia" w:ascii="宋体" w:hAnsi="宋体"/>
                <w:kern w:val="0"/>
                <w:sz w:val="24"/>
              </w:rPr>
            </w:pPr>
          </w:p>
        </w:tc>
      </w:tr>
    </w:tbl>
    <w:p w14:paraId="5D4C5D4C">
      <w:pPr>
        <w:spacing w:line="276" w:lineRule="auto"/>
        <w:jc w:val="left"/>
        <w:rPr>
          <w:rFonts w:hint="eastAsia" w:ascii="宋体" w:hAnsi="宋体"/>
          <w:sz w:val="24"/>
        </w:rPr>
      </w:pPr>
      <w:r>
        <w:rPr>
          <w:rFonts w:hint="eastAsia" w:ascii="宋体" w:hAnsi="宋体"/>
          <w:sz w:val="24"/>
        </w:rPr>
        <w:t>2)</w:t>
      </w:r>
      <w:r>
        <w:rPr>
          <w:rFonts w:ascii="宋体" w:hAnsi="宋体"/>
          <w:sz w:val="24"/>
        </w:rPr>
        <w:t>维护保养管理</w:t>
      </w:r>
    </w:p>
    <w:p w14:paraId="55A401A7">
      <w:pPr>
        <w:spacing w:line="276" w:lineRule="auto"/>
        <w:ind w:firstLine="480" w:firstLineChars="200"/>
        <w:jc w:val="left"/>
        <w:rPr>
          <w:rFonts w:hint="eastAsia" w:ascii="宋体" w:hAnsi="宋体"/>
          <w:sz w:val="24"/>
        </w:rPr>
      </w:pPr>
      <w:r>
        <w:rPr>
          <w:rFonts w:ascii="宋体" w:hAnsi="宋体"/>
          <w:sz w:val="24"/>
        </w:rPr>
        <w:t>医用气体管道系统及末端设施的维护保养不同</w:t>
      </w:r>
      <w:r>
        <w:rPr>
          <w:rFonts w:hint="eastAsia" w:ascii="宋体" w:hAnsi="宋体"/>
          <w:sz w:val="24"/>
        </w:rPr>
        <w:t>于</w:t>
      </w:r>
      <w:r>
        <w:rPr>
          <w:rFonts w:ascii="宋体" w:hAnsi="宋体"/>
          <w:sz w:val="24"/>
        </w:rPr>
        <w:t>其它的设备设施</w:t>
      </w:r>
      <w:r>
        <w:rPr>
          <w:rFonts w:hint="eastAsia" w:ascii="宋体" w:hAnsi="宋体"/>
          <w:sz w:val="24"/>
        </w:rPr>
        <w:t>，</w:t>
      </w:r>
      <w:r>
        <w:rPr>
          <w:rFonts w:ascii="宋体" w:hAnsi="宋体"/>
          <w:sz w:val="24"/>
        </w:rPr>
        <w:t>其具有分布广、数量大、线路复杂等特点，维护保养可以定期巡检为主，临床使用单位为辅，联防联控，保障医用气体管道系统及末端设施完好率</w:t>
      </w:r>
      <w:r>
        <w:rPr>
          <w:rFonts w:hint="eastAsia" w:ascii="宋体" w:hAnsi="宋体"/>
          <w:sz w:val="24"/>
        </w:rPr>
        <w:t>和</w:t>
      </w:r>
      <w:r>
        <w:rPr>
          <w:rFonts w:ascii="宋体" w:hAnsi="宋体"/>
          <w:sz w:val="24"/>
        </w:rPr>
        <w:t>终端用气的安全性。</w:t>
      </w:r>
    </w:p>
    <w:p w14:paraId="0FE043BB">
      <w:pPr>
        <w:spacing w:line="276" w:lineRule="auto"/>
        <w:ind w:firstLine="472" w:firstLineChars="196"/>
        <w:jc w:val="left"/>
        <w:rPr>
          <w:rFonts w:hint="eastAsia" w:ascii="宋体" w:hAnsi="宋体"/>
          <w:b/>
          <w:sz w:val="24"/>
        </w:rPr>
      </w:pPr>
      <w:r>
        <w:rPr>
          <w:rFonts w:ascii="宋体" w:hAnsi="宋体"/>
          <w:b/>
          <w:sz w:val="24"/>
        </w:rPr>
        <w:t>医用气体管道系统及末端设施维修记录</w:t>
      </w:r>
      <w:r>
        <w:rPr>
          <w:rFonts w:hint="eastAsia" w:ascii="宋体" w:hAnsi="宋体"/>
          <w:b/>
          <w:sz w:val="24"/>
        </w:rPr>
        <w:t>参见</w:t>
      </w:r>
      <w:r>
        <w:rPr>
          <w:rFonts w:ascii="宋体" w:hAnsi="宋体"/>
          <w:b/>
          <w:sz w:val="24"/>
        </w:rPr>
        <w:t>表</w:t>
      </w:r>
      <w:r>
        <w:rPr>
          <w:rFonts w:hint="eastAsia" w:ascii="宋体" w:hAnsi="宋体"/>
          <w:b/>
          <w:sz w:val="24"/>
        </w:rPr>
        <w:t>7（需由故障发生科室负责人签字）</w:t>
      </w:r>
    </w:p>
    <w:p w14:paraId="29930B2B">
      <w:pPr>
        <w:spacing w:line="276" w:lineRule="auto"/>
        <w:jc w:val="center"/>
        <w:rPr>
          <w:rFonts w:hint="eastAsia" w:ascii="宋体" w:hAnsi="宋体"/>
          <w:b/>
          <w:bCs/>
          <w:sz w:val="24"/>
        </w:rPr>
      </w:pPr>
      <w:r>
        <w:rPr>
          <w:rFonts w:ascii="宋体" w:hAnsi="宋体"/>
          <w:b/>
          <w:bCs/>
          <w:sz w:val="24"/>
        </w:rPr>
        <w:t>表7 医用气体管道系统及末端设施维修记录</w:t>
      </w:r>
    </w:p>
    <w:tbl>
      <w:tblPr>
        <w:tblStyle w:val="15"/>
        <w:tblW w:w="9341"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872"/>
        <w:gridCol w:w="1708"/>
        <w:gridCol w:w="1350"/>
        <w:gridCol w:w="1395"/>
        <w:gridCol w:w="1200"/>
        <w:gridCol w:w="1151"/>
      </w:tblGrid>
      <w:tr w14:paraId="6B7AD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65" w:type="dxa"/>
          </w:tcPr>
          <w:p w14:paraId="092026DF">
            <w:pPr>
              <w:spacing w:line="276" w:lineRule="auto"/>
              <w:ind w:right="-105" w:rightChars="-50"/>
              <w:jc w:val="center"/>
              <w:rPr>
                <w:rFonts w:hint="eastAsia" w:ascii="宋体" w:hAnsi="宋体"/>
                <w:kern w:val="0"/>
                <w:sz w:val="24"/>
              </w:rPr>
            </w:pPr>
            <w:r>
              <w:rPr>
                <w:rFonts w:ascii="宋体" w:hAnsi="宋体"/>
                <w:kern w:val="0"/>
                <w:sz w:val="24"/>
              </w:rPr>
              <w:t>维修起止时间</w:t>
            </w:r>
          </w:p>
        </w:tc>
        <w:tc>
          <w:tcPr>
            <w:tcW w:w="872" w:type="dxa"/>
            <w:vAlign w:val="center"/>
          </w:tcPr>
          <w:p w14:paraId="317FFFF8">
            <w:pPr>
              <w:spacing w:line="276" w:lineRule="auto"/>
              <w:jc w:val="center"/>
              <w:rPr>
                <w:rFonts w:hint="eastAsia" w:ascii="宋体" w:hAnsi="宋体"/>
                <w:kern w:val="0"/>
                <w:sz w:val="24"/>
              </w:rPr>
            </w:pPr>
            <w:r>
              <w:rPr>
                <w:rFonts w:ascii="宋体" w:hAnsi="宋体"/>
                <w:kern w:val="0"/>
                <w:sz w:val="24"/>
              </w:rPr>
              <w:t>位置</w:t>
            </w:r>
          </w:p>
        </w:tc>
        <w:tc>
          <w:tcPr>
            <w:tcW w:w="1708" w:type="dxa"/>
            <w:vAlign w:val="center"/>
          </w:tcPr>
          <w:p w14:paraId="168BA776">
            <w:pPr>
              <w:spacing w:line="276" w:lineRule="auto"/>
              <w:jc w:val="center"/>
              <w:rPr>
                <w:rFonts w:hint="eastAsia" w:ascii="宋体" w:hAnsi="宋体"/>
                <w:kern w:val="0"/>
                <w:sz w:val="24"/>
              </w:rPr>
            </w:pPr>
            <w:r>
              <w:rPr>
                <w:rFonts w:ascii="宋体" w:hAnsi="宋体"/>
                <w:kern w:val="0"/>
                <w:sz w:val="24"/>
              </w:rPr>
              <w:t>异常情况描述</w:t>
            </w:r>
          </w:p>
        </w:tc>
        <w:tc>
          <w:tcPr>
            <w:tcW w:w="1350" w:type="dxa"/>
            <w:vAlign w:val="center"/>
          </w:tcPr>
          <w:p w14:paraId="06A40F98">
            <w:pPr>
              <w:spacing w:line="276" w:lineRule="auto"/>
              <w:jc w:val="center"/>
              <w:rPr>
                <w:rFonts w:hint="eastAsia" w:ascii="宋体" w:hAnsi="宋体"/>
                <w:kern w:val="0"/>
                <w:sz w:val="24"/>
              </w:rPr>
            </w:pPr>
            <w:r>
              <w:rPr>
                <w:rFonts w:ascii="宋体" w:hAnsi="宋体"/>
                <w:kern w:val="0"/>
                <w:sz w:val="24"/>
              </w:rPr>
              <w:t>原因分析</w:t>
            </w:r>
          </w:p>
        </w:tc>
        <w:tc>
          <w:tcPr>
            <w:tcW w:w="1395" w:type="dxa"/>
            <w:vAlign w:val="center"/>
          </w:tcPr>
          <w:p w14:paraId="5EF6F6C2">
            <w:pPr>
              <w:spacing w:line="276" w:lineRule="auto"/>
              <w:jc w:val="center"/>
              <w:rPr>
                <w:rFonts w:hint="eastAsia" w:ascii="宋体" w:hAnsi="宋体"/>
                <w:kern w:val="0"/>
                <w:sz w:val="24"/>
              </w:rPr>
            </w:pPr>
            <w:r>
              <w:rPr>
                <w:rFonts w:ascii="宋体" w:hAnsi="宋体"/>
                <w:kern w:val="0"/>
                <w:sz w:val="24"/>
              </w:rPr>
              <w:t>处理措施</w:t>
            </w:r>
          </w:p>
        </w:tc>
        <w:tc>
          <w:tcPr>
            <w:tcW w:w="1200" w:type="dxa"/>
            <w:vAlign w:val="center"/>
          </w:tcPr>
          <w:p w14:paraId="436567B0">
            <w:pPr>
              <w:spacing w:line="276" w:lineRule="auto"/>
              <w:jc w:val="center"/>
              <w:rPr>
                <w:rFonts w:hint="eastAsia" w:ascii="宋体" w:hAnsi="宋体"/>
                <w:kern w:val="0"/>
                <w:sz w:val="24"/>
              </w:rPr>
            </w:pPr>
            <w:r>
              <w:rPr>
                <w:rFonts w:ascii="宋体" w:hAnsi="宋体"/>
                <w:kern w:val="0"/>
                <w:sz w:val="24"/>
              </w:rPr>
              <w:t>处理结果</w:t>
            </w:r>
          </w:p>
        </w:tc>
        <w:tc>
          <w:tcPr>
            <w:tcW w:w="1151" w:type="dxa"/>
            <w:vAlign w:val="center"/>
          </w:tcPr>
          <w:p w14:paraId="2447A467">
            <w:pPr>
              <w:spacing w:line="276" w:lineRule="auto"/>
              <w:jc w:val="center"/>
              <w:rPr>
                <w:rFonts w:hint="eastAsia" w:ascii="宋体" w:hAnsi="宋体"/>
                <w:kern w:val="0"/>
                <w:sz w:val="24"/>
              </w:rPr>
            </w:pPr>
            <w:r>
              <w:rPr>
                <w:rFonts w:ascii="宋体" w:hAnsi="宋体"/>
                <w:kern w:val="0"/>
                <w:sz w:val="24"/>
              </w:rPr>
              <w:t>备注</w:t>
            </w:r>
          </w:p>
        </w:tc>
      </w:tr>
      <w:tr w14:paraId="3471F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665" w:type="dxa"/>
          </w:tcPr>
          <w:p w14:paraId="62D4C6AA">
            <w:pPr>
              <w:spacing w:line="276" w:lineRule="auto"/>
              <w:jc w:val="center"/>
              <w:rPr>
                <w:rFonts w:hint="eastAsia" w:ascii="宋体" w:hAnsi="宋体"/>
                <w:kern w:val="0"/>
                <w:sz w:val="24"/>
              </w:rPr>
            </w:pPr>
          </w:p>
        </w:tc>
        <w:tc>
          <w:tcPr>
            <w:tcW w:w="872" w:type="dxa"/>
          </w:tcPr>
          <w:p w14:paraId="17D65A7A">
            <w:pPr>
              <w:spacing w:line="276" w:lineRule="auto"/>
              <w:jc w:val="center"/>
              <w:rPr>
                <w:rFonts w:hint="eastAsia" w:ascii="宋体" w:hAnsi="宋体"/>
                <w:kern w:val="0"/>
                <w:sz w:val="24"/>
              </w:rPr>
            </w:pPr>
          </w:p>
        </w:tc>
        <w:tc>
          <w:tcPr>
            <w:tcW w:w="1708" w:type="dxa"/>
            <w:vAlign w:val="center"/>
          </w:tcPr>
          <w:p w14:paraId="1559B152">
            <w:pPr>
              <w:spacing w:line="276" w:lineRule="auto"/>
              <w:jc w:val="center"/>
              <w:rPr>
                <w:rFonts w:hint="eastAsia" w:ascii="宋体" w:hAnsi="宋体"/>
                <w:kern w:val="0"/>
                <w:sz w:val="24"/>
              </w:rPr>
            </w:pPr>
          </w:p>
        </w:tc>
        <w:tc>
          <w:tcPr>
            <w:tcW w:w="1350" w:type="dxa"/>
            <w:vAlign w:val="center"/>
          </w:tcPr>
          <w:p w14:paraId="2CF456B4">
            <w:pPr>
              <w:spacing w:line="276" w:lineRule="auto"/>
              <w:jc w:val="center"/>
              <w:rPr>
                <w:rFonts w:hint="eastAsia" w:ascii="宋体" w:hAnsi="宋体"/>
                <w:kern w:val="0"/>
                <w:sz w:val="24"/>
              </w:rPr>
            </w:pPr>
          </w:p>
        </w:tc>
        <w:tc>
          <w:tcPr>
            <w:tcW w:w="1395" w:type="dxa"/>
          </w:tcPr>
          <w:p w14:paraId="34AF0EE8">
            <w:pPr>
              <w:spacing w:line="276" w:lineRule="auto"/>
              <w:jc w:val="center"/>
              <w:rPr>
                <w:rFonts w:hint="eastAsia" w:ascii="宋体" w:hAnsi="宋体"/>
                <w:kern w:val="0"/>
                <w:sz w:val="24"/>
              </w:rPr>
            </w:pPr>
          </w:p>
        </w:tc>
        <w:tc>
          <w:tcPr>
            <w:tcW w:w="1200" w:type="dxa"/>
            <w:vAlign w:val="center"/>
          </w:tcPr>
          <w:p w14:paraId="3ADBBA1D">
            <w:pPr>
              <w:spacing w:line="276" w:lineRule="auto"/>
              <w:jc w:val="center"/>
              <w:rPr>
                <w:rFonts w:hint="eastAsia" w:ascii="宋体" w:hAnsi="宋体"/>
                <w:kern w:val="0"/>
                <w:sz w:val="24"/>
              </w:rPr>
            </w:pPr>
          </w:p>
        </w:tc>
        <w:tc>
          <w:tcPr>
            <w:tcW w:w="1151" w:type="dxa"/>
          </w:tcPr>
          <w:p w14:paraId="1A7FD097">
            <w:pPr>
              <w:spacing w:line="276" w:lineRule="auto"/>
              <w:jc w:val="center"/>
              <w:rPr>
                <w:rFonts w:hint="eastAsia" w:ascii="宋体" w:hAnsi="宋体"/>
                <w:kern w:val="0"/>
                <w:sz w:val="24"/>
              </w:rPr>
            </w:pPr>
          </w:p>
        </w:tc>
      </w:tr>
    </w:tbl>
    <w:p w14:paraId="1296086E">
      <w:pPr>
        <w:spacing w:line="276" w:lineRule="auto"/>
        <w:rPr>
          <w:rFonts w:hint="eastAsia" w:ascii="宋体" w:hAnsi="宋体"/>
          <w:sz w:val="24"/>
        </w:rPr>
      </w:pPr>
      <w:r>
        <w:rPr>
          <w:rFonts w:hint="eastAsia" w:ascii="宋体" w:hAnsi="宋体"/>
          <w:b/>
          <w:sz w:val="24"/>
        </w:rPr>
        <w:t>9、呼叫系统</w:t>
      </w:r>
      <w:r>
        <w:rPr>
          <w:rFonts w:hint="eastAsia" w:ascii="宋体" w:hAnsi="宋体"/>
          <w:sz w:val="24"/>
        </w:rPr>
        <w:t>：</w:t>
      </w:r>
      <w:r>
        <w:rPr>
          <w:rFonts w:hint="eastAsia" w:ascii="宋体" w:hAnsi="宋体"/>
          <w:b/>
          <w:bCs/>
          <w:sz w:val="24"/>
        </w:rPr>
        <w:t>（本次呼叫系统维保范围包含本部院区及北区全院</w:t>
      </w:r>
      <w:r>
        <w:rPr>
          <w:rFonts w:hint="eastAsia" w:ascii="宋体" w:hAnsi="宋体"/>
          <w:b/>
          <w:bCs/>
          <w:sz w:val="24"/>
          <w:lang w:val="en-US" w:eastAsia="zh-CN"/>
        </w:rPr>
        <w:t>呼叫</w:t>
      </w:r>
      <w:r>
        <w:rPr>
          <w:rFonts w:hint="eastAsia" w:ascii="宋体" w:hAnsi="宋体"/>
          <w:b/>
          <w:bCs/>
          <w:sz w:val="24"/>
        </w:rPr>
        <w:t>系统）</w:t>
      </w:r>
    </w:p>
    <w:p w14:paraId="20CE2287">
      <w:pPr>
        <w:spacing w:line="276" w:lineRule="auto"/>
        <w:rPr>
          <w:rFonts w:hint="eastAsia" w:ascii="宋体" w:hAnsi="宋体"/>
          <w:sz w:val="24"/>
        </w:rPr>
      </w:pPr>
      <w:r>
        <w:rPr>
          <w:rFonts w:hint="eastAsia" w:ascii="宋体" w:hAnsi="宋体"/>
          <w:sz w:val="24"/>
        </w:rPr>
        <w:t>每个月进行巡视检查一次、并让各科室签字确认，巡视记录保留交院方存档。</w:t>
      </w:r>
    </w:p>
    <w:p w14:paraId="1F0F6239">
      <w:pPr>
        <w:pStyle w:val="39"/>
        <w:spacing w:line="276" w:lineRule="auto"/>
        <w:rPr>
          <w:rFonts w:hint="eastAsia" w:ascii="宋体" w:hAnsi="宋体"/>
          <w:sz w:val="24"/>
        </w:rPr>
      </w:pPr>
      <w:r>
        <w:rPr>
          <w:rFonts w:hint="eastAsia" w:ascii="宋体" w:hAnsi="宋体"/>
          <w:sz w:val="24"/>
        </w:rPr>
        <w:t>1)定时检修和记录传呼系统信号、传呼线路连接是否正常，确保呼叫器正常使用</w:t>
      </w:r>
    </w:p>
    <w:p w14:paraId="2C37DBA2">
      <w:pPr>
        <w:pStyle w:val="39"/>
        <w:spacing w:line="276" w:lineRule="auto"/>
        <w:rPr>
          <w:rFonts w:hint="eastAsia" w:ascii="宋体" w:hAnsi="宋体"/>
          <w:sz w:val="24"/>
        </w:rPr>
      </w:pPr>
      <w:r>
        <w:rPr>
          <w:rFonts w:hint="eastAsia" w:ascii="宋体" w:hAnsi="宋体"/>
          <w:sz w:val="24"/>
        </w:rPr>
        <w:t>2)定期维修及更换呼叫器手柄线、分机等易损件。</w:t>
      </w:r>
    </w:p>
    <w:p w14:paraId="75F18ECB">
      <w:pPr>
        <w:pStyle w:val="39"/>
        <w:spacing w:line="276" w:lineRule="auto"/>
        <w:rPr>
          <w:rFonts w:hint="eastAsia" w:ascii="宋体" w:hAnsi="宋体"/>
          <w:sz w:val="24"/>
        </w:rPr>
      </w:pPr>
      <w:r>
        <w:rPr>
          <w:rFonts w:hint="eastAsia" w:ascii="宋体" w:hAnsi="宋体"/>
          <w:sz w:val="24"/>
        </w:rPr>
        <w:t>3)定期检查传呼系统信号传呼线路连接是否正常，确保正常使用；</w:t>
      </w:r>
    </w:p>
    <w:p w14:paraId="4F0003BF">
      <w:pPr>
        <w:pStyle w:val="39"/>
        <w:spacing w:line="276" w:lineRule="auto"/>
        <w:rPr>
          <w:rFonts w:hint="eastAsia" w:ascii="宋体" w:hAnsi="宋体"/>
          <w:sz w:val="24"/>
        </w:rPr>
      </w:pPr>
      <w:r>
        <w:rPr>
          <w:rFonts w:hint="eastAsia" w:ascii="宋体" w:hAnsi="宋体"/>
          <w:sz w:val="24"/>
        </w:rPr>
        <w:t>4)定期对病房呼叫器显示屏时间，保证与网络中心时间一致。</w:t>
      </w:r>
    </w:p>
    <w:p w14:paraId="4E9C95EB">
      <w:pPr>
        <w:pStyle w:val="39"/>
        <w:spacing w:line="276" w:lineRule="auto"/>
        <w:rPr>
          <w:rFonts w:hint="eastAsia" w:ascii="宋体" w:hAnsi="宋体"/>
          <w:sz w:val="24"/>
        </w:rPr>
      </w:pPr>
      <w:r>
        <w:rPr>
          <w:rFonts w:hint="eastAsia" w:ascii="宋体" w:hAnsi="宋体"/>
          <w:sz w:val="24"/>
        </w:rPr>
        <w:t>5)根据临床科室使用情况及要求，如须整体更换呼叫系统，数量据实结算。</w:t>
      </w:r>
    </w:p>
    <w:p w14:paraId="683048E9">
      <w:pPr>
        <w:pStyle w:val="39"/>
        <w:spacing w:line="276" w:lineRule="auto"/>
        <w:rPr>
          <w:rFonts w:hint="eastAsia" w:ascii="宋体" w:hAnsi="宋体"/>
          <w:sz w:val="24"/>
        </w:rPr>
      </w:pPr>
      <w:r>
        <w:rPr>
          <w:rFonts w:hint="eastAsia" w:ascii="宋体" w:hAnsi="宋体"/>
          <w:sz w:val="24"/>
        </w:rPr>
        <w:t>6)定期巡检传呼主机运行状况、各分机有无串号现象、走廊显示屏所显示是否正确，并对有故障的主机、分机进行调试处理。</w:t>
      </w:r>
    </w:p>
    <w:p w14:paraId="1F6A0C1B">
      <w:pPr>
        <w:pStyle w:val="39"/>
        <w:spacing w:line="276" w:lineRule="auto"/>
        <w:rPr>
          <w:rFonts w:hint="eastAsia" w:ascii="宋体" w:hAnsi="宋体"/>
          <w:sz w:val="24"/>
        </w:rPr>
      </w:pPr>
      <w:r>
        <w:rPr>
          <w:rFonts w:hint="eastAsia" w:ascii="宋体" w:hAnsi="宋体"/>
          <w:sz w:val="24"/>
        </w:rPr>
        <w:t>7)定期对设备带供电电源插座、附属照明电路、供电系统进行电路检测，及时更换故障线路，保证设备带供电安全。</w:t>
      </w:r>
    </w:p>
    <w:p w14:paraId="425F2C25">
      <w:pPr>
        <w:spacing w:line="276" w:lineRule="auto"/>
        <w:rPr>
          <w:rFonts w:hint="eastAsia" w:ascii="宋体" w:hAnsi="宋体"/>
          <w:sz w:val="24"/>
        </w:rPr>
      </w:pPr>
      <w:r>
        <w:rPr>
          <w:rFonts w:hint="eastAsia" w:ascii="宋体" w:hAnsi="宋体"/>
          <w:b/>
          <w:sz w:val="24"/>
        </w:rPr>
        <w:t>10、汇流排系统</w:t>
      </w:r>
      <w:r>
        <w:rPr>
          <w:rFonts w:hint="eastAsia" w:ascii="宋体" w:hAnsi="宋体"/>
          <w:sz w:val="24"/>
        </w:rPr>
        <w:t>：</w:t>
      </w:r>
    </w:p>
    <w:p w14:paraId="582D5418">
      <w:pPr>
        <w:spacing w:line="276" w:lineRule="auto"/>
        <w:rPr>
          <w:rFonts w:hint="eastAsia" w:ascii="宋体" w:hAnsi="宋体"/>
          <w:sz w:val="24"/>
        </w:rPr>
      </w:pPr>
      <w:r>
        <w:rPr>
          <w:rFonts w:hint="eastAsia" w:ascii="宋体" w:hAnsi="宋体"/>
          <w:sz w:val="24"/>
        </w:rPr>
        <w:t>每个月进行巡视检查一次、并让各科室签字确认，巡视记录保留交院方存档。</w:t>
      </w:r>
    </w:p>
    <w:p w14:paraId="5DFFEF97">
      <w:pPr>
        <w:spacing w:line="276" w:lineRule="auto"/>
        <w:rPr>
          <w:rFonts w:hint="eastAsia" w:ascii="宋体" w:hAnsi="宋体" w:cs="Arial"/>
          <w:kern w:val="0"/>
          <w:sz w:val="24"/>
        </w:rPr>
      </w:pPr>
      <w:r>
        <w:rPr>
          <w:rFonts w:hint="eastAsia" w:ascii="宋体" w:hAnsi="宋体" w:cs="Arial"/>
          <w:kern w:val="0"/>
          <w:sz w:val="24"/>
        </w:rPr>
        <w:t>1</w:t>
      </w:r>
      <w:r>
        <w:rPr>
          <w:rFonts w:hint="eastAsia" w:ascii="宋体" w:hAnsi="宋体"/>
          <w:sz w:val="24"/>
        </w:rPr>
        <w:t>)</w:t>
      </w:r>
      <w:r>
        <w:rPr>
          <w:rFonts w:ascii="宋体" w:hAnsi="宋体" w:cs="Arial"/>
          <w:kern w:val="0"/>
          <w:sz w:val="24"/>
        </w:rPr>
        <w:t>汇流排主要有氧气汇流排</w:t>
      </w:r>
      <w:r>
        <w:rPr>
          <w:rFonts w:hint="eastAsia" w:ascii="宋体" w:hAnsi="宋体" w:cs="Arial"/>
          <w:kern w:val="0"/>
          <w:sz w:val="24"/>
        </w:rPr>
        <w:t>、</w:t>
      </w:r>
      <w:r>
        <w:rPr>
          <w:rFonts w:ascii="宋体" w:hAnsi="宋体" w:cs="Arial"/>
          <w:kern w:val="0"/>
          <w:sz w:val="24"/>
        </w:rPr>
        <w:t>二氧化碳汇流排</w:t>
      </w:r>
      <w:r>
        <w:rPr>
          <w:rFonts w:hint="eastAsia" w:ascii="宋体" w:hAnsi="宋体" w:cs="Arial"/>
          <w:kern w:val="0"/>
          <w:sz w:val="24"/>
        </w:rPr>
        <w:t>、氮气汇流排等，</w:t>
      </w:r>
      <w:r>
        <w:rPr>
          <w:rFonts w:ascii="宋体" w:hAnsi="宋体" w:cs="Arial"/>
          <w:kern w:val="0"/>
          <w:sz w:val="24"/>
        </w:rPr>
        <w:t>定期</w:t>
      </w:r>
      <w:r>
        <w:rPr>
          <w:rFonts w:hint="eastAsia" w:ascii="宋体" w:hAnsi="宋体" w:cs="Arial"/>
          <w:kern w:val="0"/>
          <w:sz w:val="24"/>
        </w:rPr>
        <w:t>维保</w:t>
      </w:r>
      <w:r>
        <w:rPr>
          <w:rFonts w:ascii="宋体" w:hAnsi="宋体" w:cs="Arial"/>
          <w:kern w:val="0"/>
          <w:sz w:val="24"/>
        </w:rPr>
        <w:t>汇流排上的高低压加压阀是否能正常工作，所有垫片是否完好，各阀门能否正常开</w:t>
      </w:r>
      <w:r>
        <w:rPr>
          <w:rFonts w:hint="eastAsia" w:ascii="宋体" w:hAnsi="宋体" w:cs="Arial"/>
          <w:kern w:val="0"/>
          <w:sz w:val="24"/>
        </w:rPr>
        <w:t>、</w:t>
      </w:r>
      <w:r>
        <w:rPr>
          <w:rFonts w:ascii="宋体" w:hAnsi="宋体" w:cs="Arial"/>
          <w:kern w:val="0"/>
          <w:sz w:val="24"/>
        </w:rPr>
        <w:t>关</w:t>
      </w:r>
      <w:r>
        <w:rPr>
          <w:rFonts w:hint="eastAsia" w:ascii="宋体" w:hAnsi="宋体" w:cs="Arial"/>
          <w:kern w:val="0"/>
          <w:sz w:val="24"/>
        </w:rPr>
        <w:t>。</w:t>
      </w:r>
    </w:p>
    <w:p w14:paraId="3E9749A6">
      <w:pPr>
        <w:spacing w:line="276" w:lineRule="auto"/>
        <w:rPr>
          <w:rFonts w:hint="eastAsia" w:ascii="宋体" w:hAnsi="宋体"/>
          <w:sz w:val="24"/>
        </w:rPr>
      </w:pPr>
      <w:r>
        <w:rPr>
          <w:rFonts w:hint="eastAsia" w:ascii="宋体" w:hAnsi="宋体"/>
          <w:sz w:val="24"/>
        </w:rPr>
        <w:t>2)定时检修和记录检查汇流排系统及减压阀等是否存在漏气，进行必要的维护紧固；</w:t>
      </w:r>
    </w:p>
    <w:p w14:paraId="4CF13E52">
      <w:pPr>
        <w:spacing w:line="276" w:lineRule="auto"/>
        <w:rPr>
          <w:rFonts w:hint="eastAsia" w:ascii="宋体" w:hAnsi="宋体"/>
          <w:sz w:val="24"/>
        </w:rPr>
      </w:pPr>
      <w:r>
        <w:rPr>
          <w:rFonts w:hint="eastAsia" w:ascii="宋体" w:hAnsi="宋体"/>
          <w:sz w:val="24"/>
        </w:rPr>
        <w:t>3)定时检修和记录管路连接是否正常，确保使用安全性；</w:t>
      </w:r>
    </w:p>
    <w:p w14:paraId="5DF0A189">
      <w:pPr>
        <w:spacing w:line="276" w:lineRule="auto"/>
        <w:rPr>
          <w:rFonts w:hint="eastAsia" w:ascii="宋体" w:hAnsi="宋体"/>
          <w:sz w:val="24"/>
        </w:rPr>
      </w:pPr>
      <w:r>
        <w:rPr>
          <w:rFonts w:hint="eastAsia" w:ascii="宋体" w:hAnsi="宋体"/>
          <w:sz w:val="24"/>
        </w:rPr>
        <w:t>4)定时检修和记录压力表箱指示是否准确，必要时进行调整或更换；</w:t>
      </w:r>
    </w:p>
    <w:p w14:paraId="7371E520">
      <w:pPr>
        <w:spacing w:line="276" w:lineRule="auto"/>
        <w:rPr>
          <w:rFonts w:hint="eastAsia" w:ascii="宋体" w:hAnsi="宋体"/>
          <w:sz w:val="24"/>
        </w:rPr>
      </w:pPr>
      <w:r>
        <w:rPr>
          <w:rFonts w:hint="eastAsia" w:ascii="宋体" w:hAnsi="宋体"/>
          <w:sz w:val="24"/>
        </w:rPr>
        <w:t>5)定时检修和记录各层楼的二级稳压箱里阀门等相关部件以及流量计等设施设备，及时排除故障、隐患,确保安全使用；</w:t>
      </w:r>
    </w:p>
    <w:p w14:paraId="736FED17">
      <w:pPr>
        <w:spacing w:line="276" w:lineRule="auto"/>
        <w:rPr>
          <w:rFonts w:hint="eastAsia" w:ascii="宋体" w:hAnsi="宋体"/>
          <w:sz w:val="24"/>
        </w:rPr>
      </w:pPr>
      <w:r>
        <w:rPr>
          <w:rFonts w:hint="eastAsia" w:ascii="宋体" w:hAnsi="宋体"/>
          <w:sz w:val="24"/>
        </w:rPr>
        <w:t>6)定期对</w:t>
      </w:r>
      <w:r>
        <w:rPr>
          <w:rFonts w:ascii="宋体" w:hAnsi="宋体"/>
          <w:sz w:val="24"/>
        </w:rPr>
        <w:t>设备主体部分进行的检查和调整，对已达到使用周期或磨损限度的零部件进行更换。</w:t>
      </w:r>
    </w:p>
    <w:p w14:paraId="27E77DEC">
      <w:pPr>
        <w:pStyle w:val="39"/>
        <w:spacing w:line="276" w:lineRule="auto"/>
        <w:rPr>
          <w:rFonts w:hint="eastAsia" w:ascii="宋体" w:hAnsi="宋体"/>
          <w:b/>
          <w:sz w:val="24"/>
        </w:rPr>
      </w:pPr>
      <w:r>
        <w:rPr>
          <w:rFonts w:hint="eastAsia" w:ascii="宋体" w:hAnsi="宋体"/>
          <w:b/>
          <w:sz w:val="24"/>
        </w:rPr>
        <w:t>11、高压氧舱</w:t>
      </w:r>
    </w:p>
    <w:p w14:paraId="76D6963B">
      <w:pPr>
        <w:pStyle w:val="39"/>
        <w:spacing w:line="276" w:lineRule="auto"/>
        <w:rPr>
          <w:rFonts w:hint="eastAsia" w:ascii="宋体" w:hAnsi="宋体"/>
          <w:sz w:val="24"/>
        </w:rPr>
      </w:pPr>
      <w:r>
        <w:rPr>
          <w:rFonts w:hint="eastAsia" w:ascii="宋体" w:hAnsi="宋体"/>
          <w:sz w:val="24"/>
        </w:rPr>
        <w:t>1)高压氧舱每天定时巡查（上、下午各一次）并做好记录。</w:t>
      </w:r>
    </w:p>
    <w:p w14:paraId="214E4AEC">
      <w:pPr>
        <w:pStyle w:val="39"/>
        <w:spacing w:line="276" w:lineRule="auto"/>
        <w:rPr>
          <w:rFonts w:hint="eastAsia" w:ascii="宋体" w:hAnsi="宋体"/>
          <w:sz w:val="24"/>
        </w:rPr>
      </w:pPr>
      <w:r>
        <w:rPr>
          <w:rFonts w:hint="eastAsia" w:ascii="宋体" w:hAnsi="宋体"/>
          <w:sz w:val="24"/>
        </w:rPr>
        <w:t>2)根据本单位氧舱的结构和性能特点，制定安全操作、维修保养、定期检验和维修计划，保证设备安全运行。</w:t>
      </w:r>
    </w:p>
    <w:p w14:paraId="539D1261">
      <w:pPr>
        <w:pStyle w:val="39"/>
        <w:spacing w:line="276" w:lineRule="auto"/>
        <w:rPr>
          <w:rFonts w:hint="eastAsia" w:ascii="宋体" w:hAnsi="宋体"/>
          <w:sz w:val="24"/>
        </w:rPr>
      </w:pPr>
      <w:r>
        <w:rPr>
          <w:rFonts w:hint="eastAsia" w:ascii="宋体" w:hAnsi="宋体"/>
          <w:sz w:val="24"/>
        </w:rPr>
        <w:t>3)负责设备的使用登记，并定期统计上报。</w:t>
      </w:r>
    </w:p>
    <w:p w14:paraId="4BD6FA7D">
      <w:pPr>
        <w:pStyle w:val="39"/>
        <w:spacing w:line="276" w:lineRule="auto"/>
        <w:rPr>
          <w:rFonts w:hint="eastAsia" w:ascii="宋体" w:hAnsi="宋体"/>
          <w:sz w:val="24"/>
        </w:rPr>
      </w:pPr>
      <w:r>
        <w:rPr>
          <w:rFonts w:hint="eastAsia" w:ascii="宋体" w:hAnsi="宋体"/>
          <w:sz w:val="24"/>
        </w:rPr>
        <w:t>4)建立和保管技术档案与中修及大修联系事宜</w:t>
      </w:r>
    </w:p>
    <w:p w14:paraId="115472CB">
      <w:pPr>
        <w:pStyle w:val="39"/>
        <w:spacing w:line="276" w:lineRule="auto"/>
        <w:rPr>
          <w:rFonts w:hint="eastAsia" w:ascii="宋体" w:hAnsi="宋体"/>
          <w:sz w:val="24"/>
        </w:rPr>
      </w:pPr>
      <w:r>
        <w:rPr>
          <w:rFonts w:hint="eastAsia" w:ascii="宋体" w:hAnsi="宋体"/>
          <w:sz w:val="24"/>
        </w:rPr>
        <w:t>5)负责更换厂家发来小型配件</w:t>
      </w:r>
    </w:p>
    <w:p w14:paraId="6FC48001">
      <w:pPr>
        <w:pStyle w:val="39"/>
        <w:spacing w:line="276" w:lineRule="auto"/>
        <w:rPr>
          <w:rFonts w:hint="eastAsia" w:ascii="宋体" w:hAnsi="宋体"/>
          <w:color w:val="0000FF"/>
          <w:sz w:val="24"/>
        </w:rPr>
      </w:pPr>
      <w:r>
        <w:rPr>
          <w:rFonts w:hint="eastAsia" w:ascii="宋体" w:hAnsi="宋体"/>
          <w:b/>
          <w:sz w:val="24"/>
        </w:rPr>
        <w:t>12</w:t>
      </w:r>
      <w:r>
        <w:rPr>
          <w:rFonts w:hint="eastAsia" w:ascii="宋体" w:hAnsi="宋体"/>
          <w:sz w:val="24"/>
        </w:rPr>
        <w:t>、手术室、急诊科、内镜中心、ICU、新生儿的吊塔、吊桥每月检查一次、检查使用是否正常，并让各科室签字确认，巡视记录保留交院方存档。</w:t>
      </w:r>
    </w:p>
    <w:p w14:paraId="606F9149">
      <w:pPr>
        <w:spacing w:line="276" w:lineRule="auto"/>
        <w:rPr>
          <w:rFonts w:hint="eastAsia" w:ascii="宋体" w:hAnsi="宋体"/>
          <w:sz w:val="24"/>
        </w:rPr>
      </w:pPr>
      <w:r>
        <w:rPr>
          <w:rFonts w:hint="eastAsia" w:ascii="宋体" w:hAnsi="宋体"/>
          <w:b/>
          <w:sz w:val="24"/>
        </w:rPr>
        <w:t>13</w:t>
      </w:r>
      <w:r>
        <w:rPr>
          <w:rFonts w:hint="eastAsia" w:ascii="宋体" w:hAnsi="宋体"/>
          <w:sz w:val="24"/>
        </w:rPr>
        <w:t>、负责所有在用设备每年一次的安全阀送检，半年期的压力表送检。负责压力容器使用证的申请与年检工作。</w:t>
      </w:r>
    </w:p>
    <w:p w14:paraId="33257F27">
      <w:pPr>
        <w:spacing w:line="276" w:lineRule="auto"/>
        <w:rPr>
          <w:rFonts w:hint="eastAsia" w:ascii="宋体" w:hAnsi="宋体"/>
          <w:sz w:val="24"/>
        </w:rPr>
      </w:pPr>
      <w:r>
        <w:rPr>
          <w:rFonts w:hint="eastAsia" w:ascii="宋体" w:hAnsi="宋体"/>
          <w:b/>
          <w:sz w:val="24"/>
        </w:rPr>
        <w:t>14</w:t>
      </w:r>
      <w:r>
        <w:rPr>
          <w:rFonts w:hint="eastAsia" w:ascii="宋体" w:hAnsi="宋体"/>
          <w:sz w:val="24"/>
        </w:rPr>
        <w:t>、报价含维保范围内的贮槽垫片、压力表、呼叫手柄、分机、床头灯，灯罩、插座、所有终端易损件及单价（市场价）200元以下的正常消耗零配件（不含：①部分在保修期限内的设备零配件；②空气压缩系统机房内设备年度维护所需耗材及零配件）。</w:t>
      </w:r>
    </w:p>
    <w:p w14:paraId="408BC8A5">
      <w:pPr>
        <w:spacing w:line="276" w:lineRule="auto"/>
        <w:rPr>
          <w:rFonts w:hint="eastAsia" w:ascii="宋体" w:hAnsi="宋体"/>
          <w:sz w:val="24"/>
        </w:rPr>
      </w:pPr>
      <w:r>
        <w:rPr>
          <w:rFonts w:hint="eastAsia" w:ascii="宋体" w:hAnsi="宋体"/>
          <w:b/>
          <w:sz w:val="24"/>
        </w:rPr>
        <w:t>15</w:t>
      </w:r>
      <w:r>
        <w:rPr>
          <w:rFonts w:hint="eastAsia" w:ascii="宋体" w:hAnsi="宋体"/>
          <w:sz w:val="24"/>
        </w:rPr>
        <w:t>、提供完整编印成册的设备维护管理服务制度流程（即岗位值班制度、管理人员制度、设备操作、维护、保养制度、设备故障应急处置预案等制度）。</w:t>
      </w:r>
    </w:p>
    <w:p w14:paraId="4D9D34BD">
      <w:pPr>
        <w:spacing w:line="276" w:lineRule="auto"/>
        <w:rPr>
          <w:rFonts w:hint="eastAsia" w:ascii="宋体" w:hAnsi="宋体"/>
          <w:sz w:val="24"/>
        </w:rPr>
      </w:pPr>
      <w:r>
        <w:rPr>
          <w:rFonts w:hint="eastAsia" w:ascii="宋体" w:hAnsi="宋体"/>
          <w:b/>
          <w:sz w:val="24"/>
        </w:rPr>
        <w:t>16</w:t>
      </w:r>
      <w:r>
        <w:rPr>
          <w:rFonts w:hint="eastAsia" w:ascii="宋体" w:hAnsi="宋体"/>
          <w:sz w:val="24"/>
        </w:rPr>
        <w:t>、负责协助建立完整的售后服务保养维修记录档案及气体工程设备管路明细清单，以备随时查阅。</w:t>
      </w:r>
    </w:p>
    <w:p w14:paraId="22FD057D">
      <w:pPr>
        <w:spacing w:line="276" w:lineRule="auto"/>
        <w:rPr>
          <w:rFonts w:hint="eastAsia" w:ascii="宋体" w:hAnsi="宋体"/>
          <w:sz w:val="24"/>
        </w:rPr>
      </w:pPr>
      <w:r>
        <w:rPr>
          <w:rFonts w:hint="eastAsia" w:ascii="宋体" w:hAnsi="宋体"/>
          <w:b/>
          <w:sz w:val="24"/>
        </w:rPr>
        <w:t>17</w:t>
      </w:r>
      <w:r>
        <w:rPr>
          <w:rFonts w:hint="eastAsia" w:ascii="宋体" w:hAnsi="宋体"/>
          <w:sz w:val="24"/>
        </w:rPr>
        <w:t>、配合医院做好各级部门对设备的检查工作，遵守医院各项规章制度。</w:t>
      </w:r>
    </w:p>
    <w:p w14:paraId="5FC8432E">
      <w:pPr>
        <w:spacing w:line="276" w:lineRule="auto"/>
        <w:rPr>
          <w:rFonts w:hint="eastAsia" w:ascii="宋体" w:hAnsi="宋体"/>
          <w:sz w:val="24"/>
        </w:rPr>
      </w:pPr>
      <w:r>
        <w:rPr>
          <w:rFonts w:hint="eastAsia" w:ascii="宋体" w:hAnsi="宋体"/>
          <w:b/>
          <w:sz w:val="24"/>
        </w:rPr>
        <w:t>18</w:t>
      </w:r>
      <w:r>
        <w:rPr>
          <w:rFonts w:hint="eastAsia" w:ascii="宋体" w:hAnsi="宋体"/>
          <w:sz w:val="24"/>
        </w:rPr>
        <w:t>、根据院方要求进行故障抢修、维护、维修、更换和设备及场地清洁。</w:t>
      </w:r>
    </w:p>
    <w:p w14:paraId="20C63373">
      <w:pPr>
        <w:spacing w:line="276" w:lineRule="auto"/>
        <w:rPr>
          <w:rFonts w:hint="eastAsia" w:ascii="宋体" w:hAnsi="宋体"/>
          <w:sz w:val="24"/>
        </w:rPr>
      </w:pPr>
      <w:r>
        <w:rPr>
          <w:rFonts w:hint="eastAsia" w:ascii="宋体" w:hAnsi="宋体"/>
          <w:b/>
          <w:sz w:val="24"/>
        </w:rPr>
        <w:t>19</w:t>
      </w:r>
      <w:r>
        <w:rPr>
          <w:rFonts w:hint="eastAsia" w:ascii="宋体" w:hAnsi="宋体"/>
          <w:sz w:val="24"/>
        </w:rPr>
        <w:t>、对于设备设施的需停气维修项目，维保方应提交维修方案，经院方审批认可后方可进行。</w:t>
      </w:r>
    </w:p>
    <w:p w14:paraId="6EB0804A">
      <w:pPr>
        <w:spacing w:line="276" w:lineRule="auto"/>
        <w:rPr>
          <w:rFonts w:hint="eastAsia" w:ascii="宋体" w:hAnsi="宋体"/>
          <w:sz w:val="24"/>
        </w:rPr>
      </w:pPr>
      <w:r>
        <w:rPr>
          <w:rFonts w:hint="eastAsia" w:ascii="宋体" w:hAnsi="宋体"/>
          <w:b/>
          <w:sz w:val="24"/>
        </w:rPr>
        <w:t>20</w:t>
      </w:r>
      <w:r>
        <w:rPr>
          <w:rFonts w:hint="eastAsia" w:ascii="宋体" w:hAnsi="宋体"/>
          <w:sz w:val="24"/>
        </w:rPr>
        <w:t>、投标人应在充分了解采购人现有设备的详细配置及相关情况下，确保所提供的维保服务及相关耗材零部件能完全与医院现有设备相匹配，应详细列出耗材名称及更换周期。材料要求：正规生产厂家生产，如有政策规定的，则需采购其证件有效期内的产品。所用的材料要有品牌，并附有合格证，不得使用三无产品及对人体有害的材料，在维护、保养中更换零部件所用的材料的品牌及质量要经院方认可。所更换的零部件以及维修所用附件的性能、规格及各项技术指标均符合原厂设备的配套要求。</w:t>
      </w:r>
    </w:p>
    <w:p w14:paraId="04369BF6">
      <w:pPr>
        <w:spacing w:line="276" w:lineRule="auto"/>
        <w:rPr>
          <w:rFonts w:hint="eastAsia" w:ascii="宋体" w:hAnsi="宋体"/>
          <w:sz w:val="24"/>
        </w:rPr>
      </w:pPr>
      <w:r>
        <w:rPr>
          <w:rFonts w:hint="eastAsia" w:ascii="宋体" w:hAnsi="宋体"/>
          <w:b/>
          <w:sz w:val="24"/>
        </w:rPr>
        <w:t>21</w:t>
      </w:r>
      <w:r>
        <w:rPr>
          <w:rFonts w:hint="eastAsia" w:ascii="宋体" w:hAnsi="宋体"/>
          <w:sz w:val="24"/>
        </w:rPr>
        <w:t>、应有足够的耗材和零配件满足应急之需（零配件到院时间不超过24小时）。</w:t>
      </w:r>
    </w:p>
    <w:p w14:paraId="3E09D042">
      <w:pPr>
        <w:spacing w:line="276" w:lineRule="auto"/>
        <w:rPr>
          <w:rFonts w:hint="eastAsia" w:ascii="宋体" w:hAnsi="宋体"/>
          <w:b/>
          <w:kern w:val="0"/>
          <w:sz w:val="24"/>
        </w:rPr>
      </w:pPr>
      <w:r>
        <w:rPr>
          <w:rFonts w:hint="eastAsia" w:ascii="宋体" w:hAnsi="宋体"/>
          <w:b/>
          <w:bCs/>
          <w:sz w:val="24"/>
        </w:rPr>
        <w:t>22、</w:t>
      </w:r>
      <w:r>
        <w:rPr>
          <w:rFonts w:hint="eastAsia" w:ascii="宋体" w:hAnsi="宋体"/>
          <w:sz w:val="24"/>
        </w:rPr>
        <w:t>负责全院科室氧气瓶配送服务，接到科室用气需求，应立即安排配送氧气瓶至科室，并负责做好相关记录。</w:t>
      </w:r>
    </w:p>
    <w:p w14:paraId="19874E0B">
      <w:pPr>
        <w:spacing w:line="276" w:lineRule="auto"/>
        <w:ind w:firstLine="120" w:firstLineChars="50"/>
        <w:rPr>
          <w:rFonts w:hint="eastAsia" w:ascii="宋体" w:hAnsi="宋体"/>
          <w:b/>
          <w:kern w:val="0"/>
          <w:sz w:val="24"/>
        </w:rPr>
      </w:pPr>
      <w:r>
        <w:rPr>
          <w:rFonts w:hint="eastAsia" w:ascii="宋体" w:hAnsi="宋体"/>
          <w:b/>
          <w:kern w:val="0"/>
          <w:sz w:val="24"/>
        </w:rPr>
        <w:t>五、服务响应：</w:t>
      </w:r>
      <w:r>
        <w:rPr>
          <w:rFonts w:hint="eastAsia" w:ascii="宋体" w:hAnsi="宋体"/>
          <w:kern w:val="0"/>
          <w:sz w:val="24"/>
        </w:rPr>
        <w:t>医用气体系统日常维护维修，全天24小时应急处理，零配件更换等维修工作。</w:t>
      </w:r>
    </w:p>
    <w:p w14:paraId="76C9BC35">
      <w:pPr>
        <w:spacing w:line="276" w:lineRule="auto"/>
        <w:rPr>
          <w:rFonts w:hint="eastAsia" w:ascii="宋体" w:hAnsi="宋体"/>
          <w:kern w:val="0"/>
          <w:sz w:val="24"/>
        </w:rPr>
      </w:pPr>
      <w:r>
        <w:rPr>
          <w:rFonts w:hint="eastAsia" w:ascii="宋体" w:hAnsi="宋体"/>
          <w:b/>
          <w:kern w:val="0"/>
          <w:sz w:val="24"/>
        </w:rPr>
        <w:t>1、</w:t>
      </w:r>
      <w:r>
        <w:rPr>
          <w:rFonts w:hint="eastAsia" w:ascii="宋体" w:hAnsi="宋体"/>
          <w:kern w:val="0"/>
          <w:sz w:val="24"/>
        </w:rPr>
        <w:t>每周7×24小时；</w:t>
      </w:r>
    </w:p>
    <w:p w14:paraId="344630A5">
      <w:pPr>
        <w:spacing w:line="276" w:lineRule="auto"/>
        <w:rPr>
          <w:rFonts w:hint="eastAsia" w:ascii="宋体" w:hAnsi="宋体"/>
          <w:kern w:val="0"/>
          <w:sz w:val="24"/>
        </w:rPr>
      </w:pPr>
      <w:r>
        <w:rPr>
          <w:rFonts w:hint="eastAsia" w:ascii="宋体" w:hAnsi="宋体"/>
          <w:b/>
          <w:kern w:val="0"/>
          <w:sz w:val="24"/>
        </w:rPr>
        <w:t>2、</w:t>
      </w:r>
      <w:r>
        <w:rPr>
          <w:rFonts w:hint="eastAsia" w:ascii="宋体" w:hAnsi="宋体"/>
          <w:kern w:val="0"/>
          <w:sz w:val="24"/>
        </w:rPr>
        <w:t>电话立即响应，10分钟内到达现场；检查并尽快30分钟内排除故障。</w:t>
      </w:r>
      <w:r>
        <w:rPr>
          <w:rFonts w:hint="eastAsia" w:ascii="宋体" w:hAnsi="宋体"/>
          <w:sz w:val="24"/>
        </w:rPr>
        <w:t>如需更换零配件，需在配件到院1小时内完成。</w:t>
      </w:r>
    </w:p>
    <w:p w14:paraId="03C4F94B">
      <w:r>
        <w:rPr>
          <w:rFonts w:hint="eastAsia" w:ascii="宋体" w:hAnsi="宋体"/>
          <w:b/>
          <w:kern w:val="0"/>
          <w:sz w:val="24"/>
        </w:rPr>
        <w:t>3、</w:t>
      </w:r>
      <w:r>
        <w:rPr>
          <w:rFonts w:hint="eastAsia" w:ascii="宋体" w:hAnsi="宋体"/>
          <w:kern w:val="0"/>
          <w:sz w:val="24"/>
        </w:rPr>
        <w:t>确系设备损坏等原因无法完全恢复的，应将系统故障降至最低，同时写出书面的维修报告，确定解决办法和最后期限，同时应启动应急预案，保证设备正常运行。</w:t>
      </w:r>
    </w:p>
    <w:p w14:paraId="369C736F">
      <w:pPr>
        <w:pStyle w:val="37"/>
      </w:pPr>
    </w:p>
    <w:p w14:paraId="2B054437">
      <w:pPr>
        <w:pStyle w:val="37"/>
      </w:pPr>
    </w:p>
    <w:p w14:paraId="0416B220">
      <w:pPr>
        <w:pStyle w:val="37"/>
      </w:pPr>
      <w:r>
        <w:rPr>
          <w:rFonts w:hint="eastAsia"/>
        </w:rPr>
        <w:br w:type="page"/>
      </w:r>
    </w:p>
    <w:p w14:paraId="1FD5CD5A">
      <w:pPr>
        <w:pStyle w:val="37"/>
        <w:rPr>
          <w:sz w:val="28"/>
          <w:szCs w:val="28"/>
        </w:rPr>
      </w:pPr>
      <w:r>
        <w:rPr>
          <w:rFonts w:hint="eastAsia"/>
          <w:sz w:val="28"/>
          <w:szCs w:val="28"/>
        </w:rPr>
        <w:t>本部院区医用气体系统设备内容：</w:t>
      </w:r>
    </w:p>
    <w:tbl>
      <w:tblPr>
        <w:tblStyle w:val="15"/>
        <w:tblW w:w="8124" w:type="dxa"/>
        <w:tblInd w:w="93" w:type="dxa"/>
        <w:tblLayout w:type="fixed"/>
        <w:tblCellMar>
          <w:top w:w="0" w:type="dxa"/>
          <w:left w:w="108" w:type="dxa"/>
          <w:bottom w:w="0" w:type="dxa"/>
          <w:right w:w="108" w:type="dxa"/>
        </w:tblCellMar>
      </w:tblPr>
      <w:tblGrid>
        <w:gridCol w:w="753"/>
        <w:gridCol w:w="1984"/>
        <w:gridCol w:w="2081"/>
        <w:gridCol w:w="975"/>
        <w:gridCol w:w="1350"/>
        <w:gridCol w:w="981"/>
      </w:tblGrid>
      <w:tr w14:paraId="3EF5B1BF">
        <w:tblPrEx>
          <w:tblCellMar>
            <w:top w:w="0" w:type="dxa"/>
            <w:left w:w="108" w:type="dxa"/>
            <w:bottom w:w="0" w:type="dxa"/>
            <w:right w:w="108" w:type="dxa"/>
          </w:tblCellMar>
        </w:tblPrEx>
        <w:trPr>
          <w:trHeight w:val="560" w:hRule="atLeast"/>
        </w:trPr>
        <w:tc>
          <w:tcPr>
            <w:tcW w:w="753" w:type="dxa"/>
            <w:tcBorders>
              <w:top w:val="single" w:color="000000" w:sz="4" w:space="0"/>
              <w:left w:val="single" w:color="000000" w:sz="4" w:space="0"/>
              <w:bottom w:val="single" w:color="000000" w:sz="4" w:space="0"/>
              <w:right w:val="single" w:color="000000" w:sz="4" w:space="0"/>
            </w:tcBorders>
            <w:noWrap/>
            <w:vAlign w:val="center"/>
          </w:tcPr>
          <w:p w14:paraId="75BC1551">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序号</w:t>
            </w: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4B8ABE42">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设备名称</w:t>
            </w:r>
          </w:p>
        </w:tc>
        <w:tc>
          <w:tcPr>
            <w:tcW w:w="2081" w:type="dxa"/>
            <w:tcBorders>
              <w:top w:val="single" w:color="000000" w:sz="4" w:space="0"/>
              <w:left w:val="single" w:color="000000" w:sz="4" w:space="0"/>
              <w:bottom w:val="single" w:color="000000" w:sz="4" w:space="0"/>
              <w:right w:val="single" w:color="000000" w:sz="4" w:space="0"/>
            </w:tcBorders>
            <w:noWrap/>
            <w:vAlign w:val="center"/>
          </w:tcPr>
          <w:p w14:paraId="24B1D14E">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型号</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4B76351">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数量</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1A6A0D4B">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安装时间</w:t>
            </w: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718CBB2D">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备注</w:t>
            </w:r>
          </w:p>
        </w:tc>
      </w:tr>
      <w:tr w14:paraId="065BE66D">
        <w:tblPrEx>
          <w:tblCellMar>
            <w:top w:w="0" w:type="dxa"/>
            <w:left w:w="108" w:type="dxa"/>
            <w:bottom w:w="0" w:type="dxa"/>
            <w:right w:w="108" w:type="dxa"/>
          </w:tblCellMar>
        </w:tblPrEx>
        <w:trPr>
          <w:trHeight w:val="560" w:hRule="atLeast"/>
        </w:trPr>
        <w:tc>
          <w:tcPr>
            <w:tcW w:w="753" w:type="dxa"/>
            <w:tcBorders>
              <w:top w:val="single" w:color="000000" w:sz="4" w:space="0"/>
              <w:left w:val="single" w:color="000000" w:sz="4" w:space="0"/>
              <w:bottom w:val="single" w:color="000000" w:sz="4" w:space="0"/>
              <w:right w:val="single" w:color="000000" w:sz="4" w:space="0"/>
            </w:tcBorders>
            <w:noWrap/>
            <w:vAlign w:val="center"/>
          </w:tcPr>
          <w:p w14:paraId="72B0C4B9">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一、</w:t>
            </w:r>
          </w:p>
        </w:tc>
        <w:tc>
          <w:tcPr>
            <w:tcW w:w="6390" w:type="dxa"/>
            <w:gridSpan w:val="4"/>
            <w:tcBorders>
              <w:top w:val="single" w:color="000000" w:sz="4" w:space="0"/>
              <w:left w:val="single" w:color="000000" w:sz="4" w:space="0"/>
              <w:bottom w:val="single" w:color="000000" w:sz="4" w:space="0"/>
              <w:right w:val="single" w:color="000000" w:sz="4" w:space="0"/>
            </w:tcBorders>
            <w:noWrap/>
            <w:vAlign w:val="center"/>
          </w:tcPr>
          <w:p w14:paraId="0277F355">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宋体" w:hAnsi="宋体" w:cs="宋体"/>
                <w:b/>
                <w:bCs/>
                <w:color w:val="000000"/>
                <w:sz w:val="24"/>
              </w:rPr>
            </w:pPr>
            <w:r>
              <w:rPr>
                <w:rFonts w:hint="eastAsia" w:ascii="宋体" w:hAnsi="宋体" w:cs="宋体"/>
                <w:b/>
                <w:bCs/>
                <w:color w:val="000000"/>
                <w:kern w:val="0"/>
                <w:sz w:val="24"/>
                <w:lang w:bidi="ar"/>
              </w:rPr>
              <w:t>液氧站设备</w:t>
            </w: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4EBEBCC0">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r>
      <w:tr w14:paraId="1656ED85">
        <w:tblPrEx>
          <w:tblCellMar>
            <w:top w:w="0" w:type="dxa"/>
            <w:left w:w="108" w:type="dxa"/>
            <w:bottom w:w="0" w:type="dxa"/>
            <w:right w:w="108" w:type="dxa"/>
          </w:tblCellMar>
        </w:tblPrEx>
        <w:trPr>
          <w:trHeight w:val="560" w:hRule="atLeast"/>
        </w:trPr>
        <w:tc>
          <w:tcPr>
            <w:tcW w:w="753" w:type="dxa"/>
            <w:tcBorders>
              <w:top w:val="single" w:color="000000" w:sz="4" w:space="0"/>
              <w:left w:val="single" w:color="000000" w:sz="4" w:space="0"/>
              <w:bottom w:val="single" w:color="000000" w:sz="4" w:space="0"/>
              <w:right w:val="single" w:color="000000" w:sz="4" w:space="0"/>
            </w:tcBorders>
            <w:noWrap/>
            <w:vAlign w:val="center"/>
          </w:tcPr>
          <w:p w14:paraId="0EA39175">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340FEF46">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低温液氧储罐</w:t>
            </w:r>
          </w:p>
        </w:tc>
        <w:tc>
          <w:tcPr>
            <w:tcW w:w="2081" w:type="dxa"/>
            <w:tcBorders>
              <w:top w:val="single" w:color="000000" w:sz="4" w:space="0"/>
              <w:left w:val="single" w:color="000000" w:sz="4" w:space="0"/>
              <w:bottom w:val="single" w:color="000000" w:sz="4" w:space="0"/>
              <w:right w:val="single" w:color="000000" w:sz="4" w:space="0"/>
            </w:tcBorders>
            <w:noWrap/>
            <w:vAlign w:val="center"/>
          </w:tcPr>
          <w:p w14:paraId="625B2BFE">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10立方</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EB387C3">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2台</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286C3189">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2013.11</w:t>
            </w: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59B52B9C">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r>
      <w:tr w14:paraId="5E988059">
        <w:tblPrEx>
          <w:tblCellMar>
            <w:top w:w="0" w:type="dxa"/>
            <w:left w:w="108" w:type="dxa"/>
            <w:bottom w:w="0" w:type="dxa"/>
            <w:right w:w="108" w:type="dxa"/>
          </w:tblCellMar>
        </w:tblPrEx>
        <w:trPr>
          <w:trHeight w:val="560" w:hRule="atLeast"/>
        </w:trPr>
        <w:tc>
          <w:tcPr>
            <w:tcW w:w="753" w:type="dxa"/>
            <w:tcBorders>
              <w:top w:val="single" w:color="000000" w:sz="4" w:space="0"/>
              <w:left w:val="single" w:color="000000" w:sz="4" w:space="0"/>
              <w:bottom w:val="single" w:color="000000" w:sz="4" w:space="0"/>
              <w:right w:val="single" w:color="000000" w:sz="4" w:space="0"/>
            </w:tcBorders>
            <w:noWrap/>
            <w:vAlign w:val="center"/>
          </w:tcPr>
          <w:p w14:paraId="1FE2C5BC">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59C87C89">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空温式汽化器</w:t>
            </w:r>
          </w:p>
        </w:tc>
        <w:tc>
          <w:tcPr>
            <w:tcW w:w="2081" w:type="dxa"/>
            <w:tcBorders>
              <w:top w:val="single" w:color="000000" w:sz="4" w:space="0"/>
              <w:left w:val="single" w:color="000000" w:sz="4" w:space="0"/>
              <w:bottom w:val="single" w:color="000000" w:sz="4" w:space="0"/>
              <w:right w:val="single" w:color="000000" w:sz="4" w:space="0"/>
            </w:tcBorders>
            <w:noWrap/>
            <w:vAlign w:val="center"/>
          </w:tcPr>
          <w:p w14:paraId="7B5E794B">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KQA-200/16</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260372B">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2台</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70314F73">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2013.11</w:t>
            </w: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2EC1DF19">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r>
      <w:tr w14:paraId="0ADA17AB">
        <w:tblPrEx>
          <w:tblCellMar>
            <w:top w:w="0" w:type="dxa"/>
            <w:left w:w="108" w:type="dxa"/>
            <w:bottom w:w="0" w:type="dxa"/>
            <w:right w:w="108" w:type="dxa"/>
          </w:tblCellMar>
        </w:tblPrEx>
        <w:trPr>
          <w:trHeight w:val="560" w:hRule="atLeast"/>
        </w:trPr>
        <w:tc>
          <w:tcPr>
            <w:tcW w:w="753" w:type="dxa"/>
            <w:tcBorders>
              <w:top w:val="single" w:color="000000" w:sz="4" w:space="0"/>
              <w:left w:val="single" w:color="000000" w:sz="4" w:space="0"/>
              <w:bottom w:val="single" w:color="000000" w:sz="4" w:space="0"/>
              <w:right w:val="single" w:color="000000" w:sz="4" w:space="0"/>
            </w:tcBorders>
            <w:noWrap/>
            <w:vAlign w:val="center"/>
          </w:tcPr>
          <w:p w14:paraId="73159E3E">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1F64A7F6">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氧气分气缸</w:t>
            </w:r>
          </w:p>
        </w:tc>
        <w:tc>
          <w:tcPr>
            <w:tcW w:w="2081" w:type="dxa"/>
            <w:tcBorders>
              <w:top w:val="single" w:color="000000" w:sz="4" w:space="0"/>
              <w:left w:val="single" w:color="000000" w:sz="4" w:space="0"/>
              <w:bottom w:val="single" w:color="000000" w:sz="4" w:space="0"/>
              <w:right w:val="single" w:color="000000" w:sz="4" w:space="0"/>
            </w:tcBorders>
            <w:noWrap/>
            <w:vAlign w:val="center"/>
          </w:tcPr>
          <w:p w14:paraId="738C5085">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13-YR400-001</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8F9FB72">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1台</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59302B70">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2013.11</w:t>
            </w: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27FF5E87">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r>
      <w:tr w14:paraId="70DC1D74">
        <w:tblPrEx>
          <w:tblCellMar>
            <w:top w:w="0" w:type="dxa"/>
            <w:left w:w="108" w:type="dxa"/>
            <w:bottom w:w="0" w:type="dxa"/>
            <w:right w:w="108" w:type="dxa"/>
          </w:tblCellMar>
        </w:tblPrEx>
        <w:trPr>
          <w:trHeight w:val="560" w:hRule="atLeast"/>
        </w:trPr>
        <w:tc>
          <w:tcPr>
            <w:tcW w:w="753" w:type="dxa"/>
            <w:tcBorders>
              <w:top w:val="single" w:color="000000" w:sz="4" w:space="0"/>
              <w:left w:val="single" w:color="000000" w:sz="4" w:space="0"/>
              <w:bottom w:val="single" w:color="000000" w:sz="4" w:space="0"/>
              <w:right w:val="single" w:color="000000" w:sz="4" w:space="0"/>
            </w:tcBorders>
            <w:noWrap/>
            <w:vAlign w:val="center"/>
          </w:tcPr>
          <w:p w14:paraId="6BCABE8E">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w:t>
            </w:r>
          </w:p>
        </w:tc>
        <w:tc>
          <w:tcPr>
            <w:tcW w:w="1984" w:type="dxa"/>
            <w:tcBorders>
              <w:top w:val="single" w:color="000000" w:sz="4" w:space="0"/>
              <w:left w:val="single" w:color="000000" w:sz="4" w:space="0"/>
              <w:bottom w:val="single" w:color="000000" w:sz="4" w:space="0"/>
              <w:right w:val="single" w:color="000000" w:sz="4" w:space="0"/>
            </w:tcBorders>
            <w:vAlign w:val="center"/>
          </w:tcPr>
          <w:p w14:paraId="5BFD39B5">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氧气减压装置含旁通</w:t>
            </w:r>
          </w:p>
        </w:tc>
        <w:tc>
          <w:tcPr>
            <w:tcW w:w="2081" w:type="dxa"/>
            <w:tcBorders>
              <w:top w:val="single" w:color="000000" w:sz="4" w:space="0"/>
              <w:left w:val="single" w:color="000000" w:sz="4" w:space="0"/>
              <w:bottom w:val="single" w:color="000000" w:sz="4" w:space="0"/>
              <w:right w:val="single" w:color="000000" w:sz="4" w:space="0"/>
            </w:tcBorders>
            <w:noWrap/>
            <w:vAlign w:val="center"/>
          </w:tcPr>
          <w:p w14:paraId="1C9BB2CB">
            <w:pPr>
              <w:keepNext w:val="0"/>
              <w:keepLines w:val="0"/>
              <w:pageBreakBefore w:val="0"/>
              <w:kinsoku/>
              <w:wordWrap/>
              <w:overflowPunct/>
              <w:topLinePunct w:val="0"/>
              <w:autoSpaceDE/>
              <w:autoSpaceDN/>
              <w:bidi w:val="0"/>
              <w:adjustRightInd/>
              <w:snapToGrid/>
              <w:spacing w:line="0" w:lineRule="atLeast"/>
              <w:jc w:val="left"/>
              <w:rPr>
                <w:rFonts w:hint="eastAsia" w:ascii="宋体" w:hAnsi="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C26C7A7">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1套</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16C60419">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2013.11</w:t>
            </w: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4597EFEC">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r>
      <w:tr w14:paraId="4BFB26E6">
        <w:tblPrEx>
          <w:tblCellMar>
            <w:top w:w="0" w:type="dxa"/>
            <w:left w:w="108" w:type="dxa"/>
            <w:bottom w:w="0" w:type="dxa"/>
            <w:right w:w="108" w:type="dxa"/>
          </w:tblCellMar>
        </w:tblPrEx>
        <w:trPr>
          <w:trHeight w:val="560" w:hRule="atLeast"/>
        </w:trPr>
        <w:tc>
          <w:tcPr>
            <w:tcW w:w="753" w:type="dxa"/>
            <w:tcBorders>
              <w:top w:val="single" w:color="000000" w:sz="4" w:space="0"/>
              <w:left w:val="single" w:color="000000" w:sz="4" w:space="0"/>
              <w:bottom w:val="single" w:color="000000" w:sz="4" w:space="0"/>
              <w:right w:val="single" w:color="000000" w:sz="4" w:space="0"/>
            </w:tcBorders>
            <w:noWrap/>
            <w:vAlign w:val="center"/>
          </w:tcPr>
          <w:p w14:paraId="4762DA7C">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36649DE4">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智能压力变送器</w:t>
            </w:r>
          </w:p>
        </w:tc>
        <w:tc>
          <w:tcPr>
            <w:tcW w:w="2081" w:type="dxa"/>
            <w:tcBorders>
              <w:top w:val="single" w:color="000000" w:sz="4" w:space="0"/>
              <w:left w:val="single" w:color="000000" w:sz="4" w:space="0"/>
              <w:bottom w:val="single" w:color="000000" w:sz="4" w:space="0"/>
              <w:right w:val="single" w:color="000000" w:sz="4" w:space="0"/>
            </w:tcBorders>
            <w:vAlign w:val="center"/>
          </w:tcPr>
          <w:p w14:paraId="4D09FB4F">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XT6000-2051-DP5E22NDa</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2FAEA7B">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2台</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3F022FEC">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2017.11</w:t>
            </w: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51F55643">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r>
      <w:tr w14:paraId="063E1701">
        <w:tblPrEx>
          <w:tblCellMar>
            <w:top w:w="0" w:type="dxa"/>
            <w:left w:w="108" w:type="dxa"/>
            <w:bottom w:w="0" w:type="dxa"/>
            <w:right w:w="108" w:type="dxa"/>
          </w:tblCellMar>
        </w:tblPrEx>
        <w:trPr>
          <w:trHeight w:val="560" w:hRule="atLeast"/>
        </w:trPr>
        <w:tc>
          <w:tcPr>
            <w:tcW w:w="753" w:type="dxa"/>
            <w:tcBorders>
              <w:top w:val="single" w:color="000000" w:sz="4" w:space="0"/>
              <w:left w:val="single" w:color="000000" w:sz="4" w:space="0"/>
              <w:bottom w:val="single" w:color="000000" w:sz="4" w:space="0"/>
              <w:right w:val="single" w:color="000000" w:sz="4" w:space="0"/>
            </w:tcBorders>
            <w:noWrap/>
            <w:vAlign w:val="center"/>
          </w:tcPr>
          <w:p w14:paraId="7D10283B">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6FE4681A">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氧气主管路</w:t>
            </w:r>
          </w:p>
        </w:tc>
        <w:tc>
          <w:tcPr>
            <w:tcW w:w="2081" w:type="dxa"/>
            <w:tcBorders>
              <w:top w:val="single" w:color="000000" w:sz="4" w:space="0"/>
              <w:left w:val="single" w:color="000000" w:sz="4" w:space="0"/>
              <w:bottom w:val="single" w:color="000000" w:sz="4" w:space="0"/>
              <w:right w:val="single" w:color="000000" w:sz="4" w:space="0"/>
            </w:tcBorders>
            <w:noWrap/>
            <w:vAlign w:val="center"/>
          </w:tcPr>
          <w:p w14:paraId="287A9346">
            <w:pPr>
              <w:keepNext w:val="0"/>
              <w:keepLines w:val="0"/>
              <w:pageBreakBefore w:val="0"/>
              <w:kinsoku/>
              <w:wordWrap/>
              <w:overflowPunct/>
              <w:topLinePunct w:val="0"/>
              <w:autoSpaceDE/>
              <w:autoSpaceDN/>
              <w:bidi w:val="0"/>
              <w:adjustRightInd/>
              <w:snapToGrid/>
              <w:spacing w:line="0" w:lineRule="atLeast"/>
              <w:jc w:val="left"/>
              <w:rPr>
                <w:rFonts w:hint="eastAsia" w:ascii="宋体" w:hAnsi="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0170B894">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1项</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5C65B891">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4566725C">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r>
      <w:tr w14:paraId="1FE0755E">
        <w:tblPrEx>
          <w:tblCellMar>
            <w:top w:w="0" w:type="dxa"/>
            <w:left w:w="108" w:type="dxa"/>
            <w:bottom w:w="0" w:type="dxa"/>
            <w:right w:w="108" w:type="dxa"/>
          </w:tblCellMar>
        </w:tblPrEx>
        <w:trPr>
          <w:trHeight w:val="560" w:hRule="atLeast"/>
        </w:trPr>
        <w:tc>
          <w:tcPr>
            <w:tcW w:w="753" w:type="dxa"/>
            <w:tcBorders>
              <w:top w:val="single" w:color="000000" w:sz="4" w:space="0"/>
              <w:left w:val="single" w:color="000000" w:sz="4" w:space="0"/>
              <w:bottom w:val="single" w:color="000000" w:sz="4" w:space="0"/>
              <w:right w:val="single" w:color="000000" w:sz="4" w:space="0"/>
            </w:tcBorders>
            <w:noWrap/>
            <w:vAlign w:val="center"/>
          </w:tcPr>
          <w:p w14:paraId="17054434">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二、</w:t>
            </w:r>
          </w:p>
        </w:tc>
        <w:tc>
          <w:tcPr>
            <w:tcW w:w="6390" w:type="dxa"/>
            <w:gridSpan w:val="4"/>
            <w:tcBorders>
              <w:top w:val="single" w:color="000000" w:sz="4" w:space="0"/>
              <w:left w:val="single" w:color="000000" w:sz="4" w:space="0"/>
              <w:bottom w:val="single" w:color="000000" w:sz="4" w:space="0"/>
              <w:right w:val="single" w:color="000000" w:sz="4" w:space="0"/>
            </w:tcBorders>
            <w:noWrap/>
            <w:vAlign w:val="center"/>
          </w:tcPr>
          <w:p w14:paraId="40163344">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宋体" w:hAnsi="宋体" w:cs="宋体"/>
                <w:b/>
                <w:bCs/>
                <w:color w:val="000000"/>
                <w:sz w:val="24"/>
              </w:rPr>
            </w:pPr>
            <w:r>
              <w:rPr>
                <w:rFonts w:hint="eastAsia" w:ascii="宋体" w:hAnsi="宋体" w:cs="宋体"/>
                <w:b/>
                <w:bCs/>
                <w:color w:val="000000"/>
                <w:kern w:val="0"/>
                <w:sz w:val="24"/>
                <w:lang w:bidi="ar"/>
              </w:rPr>
              <w:t>4号楼地下室气体机房设备</w:t>
            </w: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2EB99045">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r>
      <w:tr w14:paraId="42E8E02A">
        <w:tblPrEx>
          <w:tblCellMar>
            <w:top w:w="0" w:type="dxa"/>
            <w:left w:w="108" w:type="dxa"/>
            <w:bottom w:w="0" w:type="dxa"/>
            <w:right w:w="108" w:type="dxa"/>
          </w:tblCellMar>
        </w:tblPrEx>
        <w:trPr>
          <w:trHeight w:val="90" w:hRule="atLeast"/>
        </w:trPr>
        <w:tc>
          <w:tcPr>
            <w:tcW w:w="753" w:type="dxa"/>
            <w:tcBorders>
              <w:top w:val="single" w:color="000000" w:sz="4" w:space="0"/>
              <w:left w:val="single" w:color="000000" w:sz="4" w:space="0"/>
              <w:bottom w:val="single" w:color="000000" w:sz="4" w:space="0"/>
              <w:right w:val="single" w:color="000000" w:sz="4" w:space="0"/>
            </w:tcBorders>
            <w:noWrap/>
            <w:vAlign w:val="center"/>
          </w:tcPr>
          <w:p w14:paraId="1F49D671">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6EB46133">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无油涡旋空压机</w:t>
            </w:r>
          </w:p>
        </w:tc>
        <w:tc>
          <w:tcPr>
            <w:tcW w:w="2081" w:type="dxa"/>
            <w:tcBorders>
              <w:top w:val="single" w:color="000000" w:sz="4" w:space="0"/>
              <w:left w:val="single" w:color="000000" w:sz="4" w:space="0"/>
              <w:bottom w:val="single" w:color="000000" w:sz="4" w:space="0"/>
              <w:right w:val="single" w:color="000000" w:sz="4" w:space="0"/>
            </w:tcBorders>
            <w:noWrap/>
            <w:vAlign w:val="center"/>
          </w:tcPr>
          <w:p w14:paraId="1901CB8E">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宋体" w:hAnsi="宋体" w:cs="宋体"/>
                <w:color w:val="000000"/>
                <w:kern w:val="0"/>
                <w:sz w:val="22"/>
                <w:szCs w:val="22"/>
                <w:lang w:bidi="ar"/>
              </w:rPr>
            </w:pPr>
            <w:r>
              <w:rPr>
                <w:rFonts w:ascii="宋体" w:hAnsi="宋体" w:cs="宋体"/>
                <w:color w:val="000000"/>
                <w:kern w:val="0"/>
                <w:sz w:val="22"/>
                <w:szCs w:val="22"/>
                <w:lang w:bidi="ar"/>
              </w:rPr>
              <w:t>SF8+</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4EABAF5">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2台</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6C1347EE">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2022.1</w:t>
            </w: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3ABB6A46">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r>
      <w:tr w14:paraId="112B7934">
        <w:tblPrEx>
          <w:tblCellMar>
            <w:top w:w="0" w:type="dxa"/>
            <w:left w:w="108" w:type="dxa"/>
            <w:bottom w:w="0" w:type="dxa"/>
            <w:right w:w="108" w:type="dxa"/>
          </w:tblCellMar>
        </w:tblPrEx>
        <w:trPr>
          <w:trHeight w:val="338" w:hRule="atLeast"/>
        </w:trPr>
        <w:tc>
          <w:tcPr>
            <w:tcW w:w="753" w:type="dxa"/>
            <w:tcBorders>
              <w:top w:val="single" w:color="000000" w:sz="4" w:space="0"/>
              <w:left w:val="single" w:color="000000" w:sz="4" w:space="0"/>
              <w:bottom w:val="single" w:color="000000" w:sz="4" w:space="0"/>
              <w:right w:val="single" w:color="000000" w:sz="4" w:space="0"/>
            </w:tcBorders>
            <w:noWrap/>
            <w:vAlign w:val="center"/>
          </w:tcPr>
          <w:p w14:paraId="4C6762F9">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2</w:t>
            </w: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354CCE0A">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冷冻式干燥机</w:t>
            </w:r>
          </w:p>
        </w:tc>
        <w:tc>
          <w:tcPr>
            <w:tcW w:w="2081" w:type="dxa"/>
            <w:tcBorders>
              <w:top w:val="single" w:color="000000" w:sz="4" w:space="0"/>
              <w:left w:val="single" w:color="000000" w:sz="4" w:space="0"/>
              <w:bottom w:val="single" w:color="000000" w:sz="4" w:space="0"/>
              <w:right w:val="single" w:color="000000" w:sz="4" w:space="0"/>
            </w:tcBorders>
            <w:noWrap/>
            <w:vAlign w:val="center"/>
          </w:tcPr>
          <w:p w14:paraId="5E891878">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宋体" w:hAnsi="宋体" w:cs="宋体"/>
                <w:color w:val="000000"/>
                <w:kern w:val="0"/>
                <w:sz w:val="22"/>
                <w:szCs w:val="22"/>
                <w:lang w:bidi="ar"/>
              </w:rPr>
            </w:pPr>
            <w:r>
              <w:rPr>
                <w:rFonts w:ascii="宋体" w:hAnsi="宋体" w:cs="宋体"/>
                <w:color w:val="000000"/>
                <w:kern w:val="0"/>
                <w:sz w:val="22"/>
                <w:szCs w:val="22"/>
                <w:lang w:bidi="ar"/>
              </w:rPr>
              <w:t>F25</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C7C8E55">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2台</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616D2B71">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2022.1</w:t>
            </w: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342882B7">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r>
      <w:tr w14:paraId="49614A6C">
        <w:tblPrEx>
          <w:tblCellMar>
            <w:top w:w="0" w:type="dxa"/>
            <w:left w:w="108" w:type="dxa"/>
            <w:bottom w:w="0" w:type="dxa"/>
            <w:right w:w="108" w:type="dxa"/>
          </w:tblCellMar>
        </w:tblPrEx>
        <w:trPr>
          <w:trHeight w:val="312" w:hRule="atLeast"/>
        </w:trPr>
        <w:tc>
          <w:tcPr>
            <w:tcW w:w="753" w:type="dxa"/>
            <w:tcBorders>
              <w:top w:val="single" w:color="000000" w:sz="4" w:space="0"/>
              <w:left w:val="single" w:color="000000" w:sz="4" w:space="0"/>
              <w:bottom w:val="single" w:color="000000" w:sz="4" w:space="0"/>
              <w:right w:val="single" w:color="000000" w:sz="4" w:space="0"/>
            </w:tcBorders>
            <w:noWrap/>
            <w:vAlign w:val="center"/>
          </w:tcPr>
          <w:p w14:paraId="4E0F798A">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3</w:t>
            </w: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42B67F5F">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前置过滤器</w:t>
            </w:r>
          </w:p>
        </w:tc>
        <w:tc>
          <w:tcPr>
            <w:tcW w:w="2081" w:type="dxa"/>
            <w:tcBorders>
              <w:top w:val="single" w:color="000000" w:sz="4" w:space="0"/>
              <w:left w:val="single" w:color="000000" w:sz="4" w:space="0"/>
              <w:bottom w:val="single" w:color="000000" w:sz="4" w:space="0"/>
              <w:right w:val="single" w:color="000000" w:sz="4" w:space="0"/>
            </w:tcBorders>
            <w:noWrap/>
            <w:vAlign w:val="center"/>
          </w:tcPr>
          <w:p w14:paraId="6E4129FD">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宋体" w:hAnsi="宋体" w:cs="宋体"/>
                <w:color w:val="000000"/>
                <w:kern w:val="0"/>
                <w:sz w:val="22"/>
                <w:szCs w:val="22"/>
                <w:lang w:bidi="ar"/>
              </w:rPr>
            </w:pPr>
            <w:r>
              <w:rPr>
                <w:rFonts w:ascii="宋体" w:hAnsi="宋体" w:cs="宋体"/>
                <w:color w:val="000000"/>
                <w:kern w:val="0"/>
                <w:sz w:val="22"/>
                <w:szCs w:val="22"/>
                <w:lang w:bidi="ar"/>
              </w:rPr>
              <w:t>PD25</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4F4BDE1">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2套</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4C253B07">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2022.1</w:t>
            </w: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4B5650A9">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r>
      <w:tr w14:paraId="6B252775">
        <w:tblPrEx>
          <w:tblCellMar>
            <w:top w:w="0" w:type="dxa"/>
            <w:left w:w="108" w:type="dxa"/>
            <w:bottom w:w="0" w:type="dxa"/>
            <w:right w:w="108" w:type="dxa"/>
          </w:tblCellMar>
        </w:tblPrEx>
        <w:trPr>
          <w:trHeight w:val="338" w:hRule="atLeast"/>
        </w:trPr>
        <w:tc>
          <w:tcPr>
            <w:tcW w:w="753" w:type="dxa"/>
            <w:tcBorders>
              <w:top w:val="single" w:color="000000" w:sz="4" w:space="0"/>
              <w:left w:val="single" w:color="000000" w:sz="4" w:space="0"/>
              <w:bottom w:val="single" w:color="000000" w:sz="4" w:space="0"/>
              <w:right w:val="single" w:color="000000" w:sz="4" w:space="0"/>
            </w:tcBorders>
            <w:noWrap/>
            <w:vAlign w:val="center"/>
          </w:tcPr>
          <w:p w14:paraId="2EF6356B">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4</w:t>
            </w: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366C0FC8">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后置过滤器</w:t>
            </w:r>
          </w:p>
        </w:tc>
        <w:tc>
          <w:tcPr>
            <w:tcW w:w="2081" w:type="dxa"/>
            <w:tcBorders>
              <w:top w:val="single" w:color="000000" w:sz="4" w:space="0"/>
              <w:left w:val="single" w:color="000000" w:sz="4" w:space="0"/>
              <w:bottom w:val="single" w:color="000000" w:sz="4" w:space="0"/>
              <w:right w:val="single" w:color="000000" w:sz="4" w:space="0"/>
            </w:tcBorders>
            <w:noWrap/>
            <w:vAlign w:val="center"/>
          </w:tcPr>
          <w:p w14:paraId="6AA63130">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宋体" w:hAnsi="宋体" w:cs="宋体"/>
                <w:color w:val="000000"/>
                <w:kern w:val="0"/>
                <w:sz w:val="22"/>
                <w:szCs w:val="22"/>
                <w:lang w:bidi="ar"/>
              </w:rPr>
            </w:pPr>
            <w:r>
              <w:rPr>
                <w:rFonts w:ascii="宋体" w:hAnsi="宋体" w:cs="宋体"/>
                <w:color w:val="000000"/>
                <w:kern w:val="0"/>
                <w:sz w:val="22"/>
                <w:szCs w:val="22"/>
                <w:lang w:bidi="ar"/>
              </w:rPr>
              <w:t>PDp25</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04B9EDDC">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2套</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6BE6C837">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2022.1</w:t>
            </w: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0F9BE822">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r>
      <w:tr w14:paraId="1DE2FB66">
        <w:tblPrEx>
          <w:tblCellMar>
            <w:top w:w="0" w:type="dxa"/>
            <w:left w:w="108" w:type="dxa"/>
            <w:bottom w:w="0" w:type="dxa"/>
            <w:right w:w="108" w:type="dxa"/>
          </w:tblCellMar>
        </w:tblPrEx>
        <w:trPr>
          <w:trHeight w:val="375" w:hRule="atLeast"/>
        </w:trPr>
        <w:tc>
          <w:tcPr>
            <w:tcW w:w="753" w:type="dxa"/>
            <w:tcBorders>
              <w:top w:val="single" w:color="000000" w:sz="4" w:space="0"/>
              <w:left w:val="single" w:color="000000" w:sz="4" w:space="0"/>
              <w:bottom w:val="single" w:color="000000" w:sz="4" w:space="0"/>
              <w:right w:val="single" w:color="000000" w:sz="4" w:space="0"/>
            </w:tcBorders>
            <w:noWrap/>
            <w:vAlign w:val="center"/>
          </w:tcPr>
          <w:p w14:paraId="010369E0">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7B0157DD">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空气储罐</w:t>
            </w:r>
          </w:p>
        </w:tc>
        <w:tc>
          <w:tcPr>
            <w:tcW w:w="2081" w:type="dxa"/>
            <w:tcBorders>
              <w:top w:val="single" w:color="000000" w:sz="4" w:space="0"/>
              <w:left w:val="single" w:color="000000" w:sz="4" w:space="0"/>
              <w:bottom w:val="single" w:color="000000" w:sz="4" w:space="0"/>
              <w:right w:val="single" w:color="000000" w:sz="4" w:space="0"/>
            </w:tcBorders>
            <w:noWrap/>
            <w:vAlign w:val="center"/>
          </w:tcPr>
          <w:p w14:paraId="7D94C0E7">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0.5立方</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EB960D1">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2台</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38C4185B">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2016.9</w:t>
            </w: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55E71A26">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r>
      <w:tr w14:paraId="391FF5C7">
        <w:tblPrEx>
          <w:tblCellMar>
            <w:top w:w="0" w:type="dxa"/>
            <w:left w:w="108" w:type="dxa"/>
            <w:bottom w:w="0" w:type="dxa"/>
            <w:right w:w="108" w:type="dxa"/>
          </w:tblCellMar>
        </w:tblPrEx>
        <w:trPr>
          <w:trHeight w:val="337" w:hRule="atLeast"/>
        </w:trPr>
        <w:tc>
          <w:tcPr>
            <w:tcW w:w="753" w:type="dxa"/>
            <w:tcBorders>
              <w:top w:val="single" w:color="000000" w:sz="4" w:space="0"/>
              <w:left w:val="single" w:color="000000" w:sz="4" w:space="0"/>
              <w:bottom w:val="single" w:color="000000" w:sz="4" w:space="0"/>
              <w:right w:val="single" w:color="000000" w:sz="4" w:space="0"/>
            </w:tcBorders>
            <w:noWrap/>
            <w:vAlign w:val="center"/>
          </w:tcPr>
          <w:p w14:paraId="1B8B4200">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486FB5CB">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空气主管路</w:t>
            </w:r>
          </w:p>
        </w:tc>
        <w:tc>
          <w:tcPr>
            <w:tcW w:w="2081" w:type="dxa"/>
            <w:tcBorders>
              <w:top w:val="single" w:color="000000" w:sz="4" w:space="0"/>
              <w:left w:val="single" w:color="000000" w:sz="4" w:space="0"/>
              <w:bottom w:val="single" w:color="000000" w:sz="4" w:space="0"/>
              <w:right w:val="single" w:color="000000" w:sz="4" w:space="0"/>
            </w:tcBorders>
            <w:noWrap/>
            <w:vAlign w:val="center"/>
          </w:tcPr>
          <w:p w14:paraId="009E04A4">
            <w:pPr>
              <w:keepNext w:val="0"/>
              <w:keepLines w:val="0"/>
              <w:pageBreakBefore w:val="0"/>
              <w:kinsoku/>
              <w:wordWrap/>
              <w:overflowPunct/>
              <w:topLinePunct w:val="0"/>
              <w:autoSpaceDE/>
              <w:autoSpaceDN/>
              <w:bidi w:val="0"/>
              <w:adjustRightInd/>
              <w:snapToGrid/>
              <w:spacing w:line="0" w:lineRule="atLeast"/>
              <w:jc w:val="left"/>
              <w:rPr>
                <w:rFonts w:hint="eastAsia" w:ascii="宋体" w:hAnsi="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924BD87">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1项</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2187B57E">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2008.6</w:t>
            </w: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6E4A72B8">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r>
      <w:tr w14:paraId="5FE27E07">
        <w:tblPrEx>
          <w:tblCellMar>
            <w:top w:w="0" w:type="dxa"/>
            <w:left w:w="108" w:type="dxa"/>
            <w:bottom w:w="0" w:type="dxa"/>
            <w:right w:w="108" w:type="dxa"/>
          </w:tblCellMar>
        </w:tblPrEx>
        <w:trPr>
          <w:trHeight w:val="362" w:hRule="atLeast"/>
        </w:trPr>
        <w:tc>
          <w:tcPr>
            <w:tcW w:w="753" w:type="dxa"/>
            <w:tcBorders>
              <w:top w:val="single" w:color="000000" w:sz="4" w:space="0"/>
              <w:left w:val="single" w:color="000000" w:sz="4" w:space="0"/>
              <w:bottom w:val="single" w:color="000000" w:sz="4" w:space="0"/>
              <w:right w:val="single" w:color="000000" w:sz="4" w:space="0"/>
            </w:tcBorders>
            <w:noWrap/>
            <w:vAlign w:val="center"/>
          </w:tcPr>
          <w:p w14:paraId="1A24B3BA">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w:t>
            </w: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0D0FB7A5">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电控柜</w:t>
            </w:r>
          </w:p>
        </w:tc>
        <w:tc>
          <w:tcPr>
            <w:tcW w:w="2081" w:type="dxa"/>
            <w:tcBorders>
              <w:top w:val="single" w:color="000000" w:sz="4" w:space="0"/>
              <w:left w:val="single" w:color="000000" w:sz="4" w:space="0"/>
              <w:bottom w:val="single" w:color="000000" w:sz="4" w:space="0"/>
              <w:right w:val="single" w:color="000000" w:sz="4" w:space="0"/>
            </w:tcBorders>
            <w:noWrap/>
            <w:vAlign w:val="center"/>
          </w:tcPr>
          <w:p w14:paraId="2F04FCF3">
            <w:pPr>
              <w:keepNext w:val="0"/>
              <w:keepLines w:val="0"/>
              <w:pageBreakBefore w:val="0"/>
              <w:kinsoku/>
              <w:wordWrap/>
              <w:overflowPunct/>
              <w:topLinePunct w:val="0"/>
              <w:autoSpaceDE/>
              <w:autoSpaceDN/>
              <w:bidi w:val="0"/>
              <w:adjustRightInd/>
              <w:snapToGrid/>
              <w:spacing w:line="0" w:lineRule="atLeast"/>
              <w:jc w:val="left"/>
              <w:rPr>
                <w:rFonts w:hint="eastAsia" w:ascii="宋体" w:hAnsi="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D68BF1B">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1台</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66785DED">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2012.1</w:t>
            </w: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32B83553">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r>
      <w:tr w14:paraId="446B63FF">
        <w:tblPrEx>
          <w:tblCellMar>
            <w:top w:w="0" w:type="dxa"/>
            <w:left w:w="108" w:type="dxa"/>
            <w:bottom w:w="0" w:type="dxa"/>
            <w:right w:w="108" w:type="dxa"/>
          </w:tblCellMar>
        </w:tblPrEx>
        <w:trPr>
          <w:trHeight w:val="387" w:hRule="atLeast"/>
        </w:trPr>
        <w:tc>
          <w:tcPr>
            <w:tcW w:w="753" w:type="dxa"/>
            <w:tcBorders>
              <w:top w:val="single" w:color="000000" w:sz="4" w:space="0"/>
              <w:left w:val="single" w:color="000000" w:sz="4" w:space="0"/>
              <w:bottom w:val="single" w:color="000000" w:sz="4" w:space="0"/>
              <w:right w:val="single" w:color="000000" w:sz="4" w:space="0"/>
            </w:tcBorders>
            <w:noWrap/>
            <w:vAlign w:val="center"/>
          </w:tcPr>
          <w:p w14:paraId="1FC235DE">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8</w:t>
            </w: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7899536C">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水环式真空泵</w:t>
            </w:r>
          </w:p>
        </w:tc>
        <w:tc>
          <w:tcPr>
            <w:tcW w:w="2081" w:type="dxa"/>
            <w:tcBorders>
              <w:top w:val="single" w:color="000000" w:sz="4" w:space="0"/>
              <w:left w:val="single" w:color="000000" w:sz="4" w:space="0"/>
              <w:bottom w:val="single" w:color="000000" w:sz="4" w:space="0"/>
              <w:right w:val="single" w:color="000000" w:sz="4" w:space="0"/>
            </w:tcBorders>
            <w:noWrap/>
            <w:vAlign w:val="center"/>
          </w:tcPr>
          <w:p w14:paraId="2D2244E8">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2BV5111-0KC</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6BA36B3">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2台</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00D13045">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2022.12</w:t>
            </w: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7435863A">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r>
      <w:tr w14:paraId="27570372">
        <w:tblPrEx>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noWrap/>
            <w:vAlign w:val="center"/>
          </w:tcPr>
          <w:p w14:paraId="51721C3A">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9</w:t>
            </w: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21B1BD6E">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真空电磁阀</w:t>
            </w:r>
          </w:p>
        </w:tc>
        <w:tc>
          <w:tcPr>
            <w:tcW w:w="2081" w:type="dxa"/>
            <w:tcBorders>
              <w:top w:val="single" w:color="000000" w:sz="4" w:space="0"/>
              <w:left w:val="single" w:color="000000" w:sz="4" w:space="0"/>
              <w:bottom w:val="single" w:color="000000" w:sz="4" w:space="0"/>
              <w:right w:val="single" w:color="000000" w:sz="4" w:space="0"/>
            </w:tcBorders>
            <w:noWrap/>
            <w:vAlign w:val="center"/>
          </w:tcPr>
          <w:p w14:paraId="3ABCEF11">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DDC-JQ50 A</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D2C2B4D">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2台</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228617CB">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2022.12</w:t>
            </w: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0D4B931A">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r>
      <w:tr w14:paraId="408980DF">
        <w:tblPrEx>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noWrap/>
            <w:vAlign w:val="center"/>
          </w:tcPr>
          <w:p w14:paraId="0F09BA52">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w:t>
            </w: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033DA539">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真空罐</w:t>
            </w:r>
          </w:p>
        </w:tc>
        <w:tc>
          <w:tcPr>
            <w:tcW w:w="2081" w:type="dxa"/>
            <w:tcBorders>
              <w:top w:val="single" w:color="000000" w:sz="4" w:space="0"/>
              <w:left w:val="single" w:color="000000" w:sz="4" w:space="0"/>
              <w:bottom w:val="single" w:color="000000" w:sz="4" w:space="0"/>
              <w:right w:val="single" w:color="000000" w:sz="4" w:space="0"/>
            </w:tcBorders>
            <w:noWrap/>
            <w:vAlign w:val="center"/>
          </w:tcPr>
          <w:p w14:paraId="6EF82F7B">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25立方</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2426F3B">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1台</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09B20A6C">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2008.3</w:t>
            </w: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0E467880">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r>
      <w:tr w14:paraId="191E5136">
        <w:tblPrEx>
          <w:tblCellMar>
            <w:top w:w="0" w:type="dxa"/>
            <w:left w:w="108" w:type="dxa"/>
            <w:bottom w:w="0" w:type="dxa"/>
            <w:right w:w="108" w:type="dxa"/>
          </w:tblCellMar>
        </w:tblPrEx>
        <w:trPr>
          <w:trHeight w:val="338" w:hRule="atLeast"/>
        </w:trPr>
        <w:tc>
          <w:tcPr>
            <w:tcW w:w="753" w:type="dxa"/>
            <w:tcBorders>
              <w:top w:val="single" w:color="000000" w:sz="4" w:space="0"/>
              <w:left w:val="single" w:color="000000" w:sz="4" w:space="0"/>
              <w:bottom w:val="single" w:color="000000" w:sz="4" w:space="0"/>
              <w:right w:val="single" w:color="000000" w:sz="4" w:space="0"/>
            </w:tcBorders>
            <w:noWrap/>
            <w:vAlign w:val="center"/>
          </w:tcPr>
          <w:p w14:paraId="7621B197">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11</w:t>
            </w: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05A6F21C">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不锈钢水箱</w:t>
            </w:r>
          </w:p>
        </w:tc>
        <w:tc>
          <w:tcPr>
            <w:tcW w:w="2081" w:type="dxa"/>
            <w:tcBorders>
              <w:top w:val="single" w:color="000000" w:sz="4" w:space="0"/>
              <w:left w:val="single" w:color="000000" w:sz="4" w:space="0"/>
              <w:bottom w:val="single" w:color="000000" w:sz="4" w:space="0"/>
              <w:right w:val="single" w:color="000000" w:sz="4" w:space="0"/>
            </w:tcBorders>
            <w:noWrap/>
            <w:vAlign w:val="center"/>
          </w:tcPr>
          <w:p w14:paraId="70A2C036">
            <w:pPr>
              <w:keepNext w:val="0"/>
              <w:keepLines w:val="0"/>
              <w:pageBreakBefore w:val="0"/>
              <w:kinsoku/>
              <w:wordWrap/>
              <w:overflowPunct/>
              <w:topLinePunct w:val="0"/>
              <w:autoSpaceDE/>
              <w:autoSpaceDN/>
              <w:bidi w:val="0"/>
              <w:adjustRightInd/>
              <w:snapToGrid/>
              <w:spacing w:line="0" w:lineRule="atLeast"/>
              <w:jc w:val="left"/>
              <w:rPr>
                <w:rFonts w:hint="eastAsia" w:ascii="宋体" w:hAnsi="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EB4BF9E">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1个</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6727EEBB">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2013.2</w:t>
            </w: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01FE7014">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r>
      <w:tr w14:paraId="4D351543">
        <w:tblPrEx>
          <w:tblCellMar>
            <w:top w:w="0" w:type="dxa"/>
            <w:left w:w="108" w:type="dxa"/>
            <w:bottom w:w="0" w:type="dxa"/>
            <w:right w:w="108" w:type="dxa"/>
          </w:tblCellMar>
        </w:tblPrEx>
        <w:trPr>
          <w:trHeight w:val="362" w:hRule="atLeast"/>
        </w:trPr>
        <w:tc>
          <w:tcPr>
            <w:tcW w:w="753" w:type="dxa"/>
            <w:tcBorders>
              <w:top w:val="single" w:color="000000" w:sz="4" w:space="0"/>
              <w:left w:val="single" w:color="000000" w:sz="4" w:space="0"/>
              <w:bottom w:val="single" w:color="000000" w:sz="4" w:space="0"/>
              <w:right w:val="single" w:color="000000" w:sz="4" w:space="0"/>
            </w:tcBorders>
            <w:noWrap/>
            <w:vAlign w:val="center"/>
          </w:tcPr>
          <w:p w14:paraId="3B1E42F6">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12FBA6A5">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电控柜</w:t>
            </w:r>
          </w:p>
        </w:tc>
        <w:tc>
          <w:tcPr>
            <w:tcW w:w="2081" w:type="dxa"/>
            <w:tcBorders>
              <w:top w:val="single" w:color="000000" w:sz="4" w:space="0"/>
              <w:left w:val="single" w:color="000000" w:sz="4" w:space="0"/>
              <w:bottom w:val="single" w:color="000000" w:sz="4" w:space="0"/>
              <w:right w:val="single" w:color="000000" w:sz="4" w:space="0"/>
            </w:tcBorders>
            <w:noWrap/>
            <w:vAlign w:val="center"/>
          </w:tcPr>
          <w:p w14:paraId="5B34C229">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HF-3</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2097DE8">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1台</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112FED0C">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2014.1</w:t>
            </w: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76A5AEF0">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r>
      <w:tr w14:paraId="797F04B9">
        <w:tblPrEx>
          <w:tblCellMar>
            <w:top w:w="0" w:type="dxa"/>
            <w:left w:w="108" w:type="dxa"/>
            <w:bottom w:w="0" w:type="dxa"/>
            <w:right w:w="108" w:type="dxa"/>
          </w:tblCellMar>
        </w:tblPrEx>
        <w:trPr>
          <w:trHeight w:val="560" w:hRule="atLeast"/>
        </w:trPr>
        <w:tc>
          <w:tcPr>
            <w:tcW w:w="753" w:type="dxa"/>
            <w:tcBorders>
              <w:top w:val="single" w:color="000000" w:sz="4" w:space="0"/>
              <w:left w:val="single" w:color="000000" w:sz="4" w:space="0"/>
              <w:bottom w:val="single" w:color="000000" w:sz="4" w:space="0"/>
              <w:right w:val="single" w:color="000000" w:sz="4" w:space="0"/>
            </w:tcBorders>
            <w:noWrap/>
            <w:vAlign w:val="center"/>
          </w:tcPr>
          <w:p w14:paraId="087D90B9">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三、</w:t>
            </w:r>
          </w:p>
        </w:tc>
        <w:tc>
          <w:tcPr>
            <w:tcW w:w="6390" w:type="dxa"/>
            <w:gridSpan w:val="4"/>
            <w:tcBorders>
              <w:top w:val="single" w:color="000000" w:sz="4" w:space="0"/>
              <w:left w:val="single" w:color="000000" w:sz="4" w:space="0"/>
              <w:bottom w:val="single" w:color="000000" w:sz="4" w:space="0"/>
              <w:right w:val="single" w:color="000000" w:sz="4" w:space="0"/>
            </w:tcBorders>
            <w:noWrap/>
            <w:vAlign w:val="center"/>
          </w:tcPr>
          <w:p w14:paraId="5425B377">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宋体" w:hAnsi="宋体" w:cs="宋体"/>
                <w:b/>
                <w:bCs/>
                <w:color w:val="000000"/>
                <w:sz w:val="24"/>
              </w:rPr>
            </w:pPr>
            <w:r>
              <w:rPr>
                <w:rFonts w:hint="eastAsia" w:ascii="宋体" w:hAnsi="宋体" w:cs="宋体"/>
                <w:b/>
                <w:bCs/>
                <w:color w:val="000000"/>
                <w:kern w:val="0"/>
                <w:sz w:val="24"/>
                <w:lang w:bidi="ar"/>
              </w:rPr>
              <w:t>1号楼地下室气体机房设备</w:t>
            </w: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4562C727">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r>
      <w:tr w14:paraId="5023628E">
        <w:tblPrEx>
          <w:tblCellMar>
            <w:top w:w="0" w:type="dxa"/>
            <w:left w:w="108" w:type="dxa"/>
            <w:bottom w:w="0" w:type="dxa"/>
            <w:right w:w="108" w:type="dxa"/>
          </w:tblCellMar>
        </w:tblPrEx>
        <w:trPr>
          <w:trHeight w:val="412" w:hRule="atLeast"/>
        </w:trPr>
        <w:tc>
          <w:tcPr>
            <w:tcW w:w="753" w:type="dxa"/>
            <w:tcBorders>
              <w:top w:val="single" w:color="000000" w:sz="4" w:space="0"/>
              <w:left w:val="single" w:color="000000" w:sz="4" w:space="0"/>
              <w:bottom w:val="single" w:color="000000" w:sz="4" w:space="0"/>
              <w:right w:val="single" w:color="000000" w:sz="4" w:space="0"/>
            </w:tcBorders>
            <w:noWrap/>
            <w:vAlign w:val="center"/>
          </w:tcPr>
          <w:p w14:paraId="18E51A15">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28264842">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水环式真空泵</w:t>
            </w:r>
          </w:p>
        </w:tc>
        <w:tc>
          <w:tcPr>
            <w:tcW w:w="2081" w:type="dxa"/>
            <w:tcBorders>
              <w:top w:val="single" w:color="000000" w:sz="4" w:space="0"/>
              <w:left w:val="single" w:color="000000" w:sz="4" w:space="0"/>
              <w:bottom w:val="single" w:color="000000" w:sz="4" w:space="0"/>
              <w:right w:val="single" w:color="000000" w:sz="4" w:space="0"/>
            </w:tcBorders>
            <w:noWrap/>
            <w:vAlign w:val="center"/>
          </w:tcPr>
          <w:p w14:paraId="5FAEE165">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2BV51610KC02-7P</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309BC3A">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2台</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3786E36C">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2013.11</w:t>
            </w: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4CCF84B8">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r>
      <w:tr w14:paraId="17F6AE94">
        <w:tblPrEx>
          <w:tblCellMar>
            <w:top w:w="0" w:type="dxa"/>
            <w:left w:w="108" w:type="dxa"/>
            <w:bottom w:w="0" w:type="dxa"/>
            <w:right w:w="108" w:type="dxa"/>
          </w:tblCellMar>
        </w:tblPrEx>
        <w:trPr>
          <w:trHeight w:val="387" w:hRule="atLeast"/>
        </w:trPr>
        <w:tc>
          <w:tcPr>
            <w:tcW w:w="753" w:type="dxa"/>
            <w:tcBorders>
              <w:top w:val="single" w:color="000000" w:sz="4" w:space="0"/>
              <w:left w:val="single" w:color="000000" w:sz="4" w:space="0"/>
              <w:bottom w:val="single" w:color="000000" w:sz="4" w:space="0"/>
              <w:right w:val="single" w:color="000000" w:sz="4" w:space="0"/>
            </w:tcBorders>
            <w:noWrap/>
            <w:vAlign w:val="center"/>
          </w:tcPr>
          <w:p w14:paraId="7888C803">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326E008B">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水环式真空泵</w:t>
            </w:r>
          </w:p>
        </w:tc>
        <w:tc>
          <w:tcPr>
            <w:tcW w:w="2081" w:type="dxa"/>
            <w:tcBorders>
              <w:top w:val="single" w:color="000000" w:sz="4" w:space="0"/>
              <w:left w:val="single" w:color="000000" w:sz="4" w:space="0"/>
              <w:bottom w:val="single" w:color="000000" w:sz="4" w:space="0"/>
              <w:right w:val="single" w:color="000000" w:sz="4" w:space="0"/>
            </w:tcBorders>
            <w:noWrap/>
            <w:vAlign w:val="center"/>
          </w:tcPr>
          <w:p w14:paraId="4117AC3D">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2BV51610KC02-7P</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4376E89">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2台</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1D985776">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2016.11</w:t>
            </w: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78600D99">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r>
      <w:tr w14:paraId="0AD891CB">
        <w:tblPrEx>
          <w:tblCellMar>
            <w:top w:w="0" w:type="dxa"/>
            <w:left w:w="108" w:type="dxa"/>
            <w:bottom w:w="0" w:type="dxa"/>
            <w:right w:w="108" w:type="dxa"/>
          </w:tblCellMar>
        </w:tblPrEx>
        <w:trPr>
          <w:trHeight w:val="363" w:hRule="atLeast"/>
        </w:trPr>
        <w:tc>
          <w:tcPr>
            <w:tcW w:w="753" w:type="dxa"/>
            <w:tcBorders>
              <w:top w:val="single" w:color="000000" w:sz="4" w:space="0"/>
              <w:left w:val="single" w:color="000000" w:sz="4" w:space="0"/>
              <w:bottom w:val="single" w:color="000000" w:sz="4" w:space="0"/>
              <w:right w:val="single" w:color="000000" w:sz="4" w:space="0"/>
            </w:tcBorders>
            <w:noWrap/>
            <w:vAlign w:val="center"/>
          </w:tcPr>
          <w:p w14:paraId="6D943150">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6934CA30">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真空罐</w:t>
            </w:r>
          </w:p>
        </w:tc>
        <w:tc>
          <w:tcPr>
            <w:tcW w:w="2081" w:type="dxa"/>
            <w:tcBorders>
              <w:top w:val="single" w:color="000000" w:sz="4" w:space="0"/>
              <w:left w:val="single" w:color="000000" w:sz="4" w:space="0"/>
              <w:bottom w:val="single" w:color="000000" w:sz="4" w:space="0"/>
              <w:right w:val="single" w:color="000000" w:sz="4" w:space="0"/>
            </w:tcBorders>
            <w:noWrap/>
            <w:vAlign w:val="center"/>
          </w:tcPr>
          <w:p w14:paraId="293D84A8">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3立方</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816E61E">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2台</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6186D281">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2014.1</w:t>
            </w: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0C469541">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r>
      <w:tr w14:paraId="21104E6B">
        <w:tblPrEx>
          <w:tblCellMar>
            <w:top w:w="0" w:type="dxa"/>
            <w:left w:w="108" w:type="dxa"/>
            <w:bottom w:w="0" w:type="dxa"/>
            <w:right w:w="108" w:type="dxa"/>
          </w:tblCellMar>
        </w:tblPrEx>
        <w:trPr>
          <w:trHeight w:val="362" w:hRule="atLeast"/>
        </w:trPr>
        <w:tc>
          <w:tcPr>
            <w:tcW w:w="753" w:type="dxa"/>
            <w:tcBorders>
              <w:top w:val="single" w:color="000000" w:sz="4" w:space="0"/>
              <w:left w:val="single" w:color="000000" w:sz="4" w:space="0"/>
              <w:bottom w:val="single" w:color="000000" w:sz="4" w:space="0"/>
              <w:right w:val="single" w:color="000000" w:sz="4" w:space="0"/>
            </w:tcBorders>
            <w:noWrap/>
            <w:vAlign w:val="center"/>
          </w:tcPr>
          <w:p w14:paraId="315DCE8C">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w:t>
            </w: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76C9945E">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真空罐</w:t>
            </w:r>
          </w:p>
        </w:tc>
        <w:tc>
          <w:tcPr>
            <w:tcW w:w="2081" w:type="dxa"/>
            <w:tcBorders>
              <w:top w:val="single" w:color="000000" w:sz="4" w:space="0"/>
              <w:left w:val="single" w:color="000000" w:sz="4" w:space="0"/>
              <w:bottom w:val="single" w:color="000000" w:sz="4" w:space="0"/>
              <w:right w:val="single" w:color="000000" w:sz="4" w:space="0"/>
            </w:tcBorders>
            <w:noWrap/>
            <w:vAlign w:val="center"/>
          </w:tcPr>
          <w:p w14:paraId="2E4DCD3D">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1.5立方</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9C776FF">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1台</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742D0CAB">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2016.11</w:t>
            </w: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7F4BFC05">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r>
      <w:tr w14:paraId="35DBEC8D">
        <w:tblPrEx>
          <w:tblCellMar>
            <w:top w:w="0" w:type="dxa"/>
            <w:left w:w="108" w:type="dxa"/>
            <w:bottom w:w="0" w:type="dxa"/>
            <w:right w:w="108" w:type="dxa"/>
          </w:tblCellMar>
        </w:tblPrEx>
        <w:trPr>
          <w:trHeight w:val="350" w:hRule="atLeast"/>
        </w:trPr>
        <w:tc>
          <w:tcPr>
            <w:tcW w:w="753" w:type="dxa"/>
            <w:tcBorders>
              <w:top w:val="single" w:color="000000" w:sz="4" w:space="0"/>
              <w:left w:val="single" w:color="000000" w:sz="4" w:space="0"/>
              <w:bottom w:val="single" w:color="000000" w:sz="4" w:space="0"/>
              <w:right w:val="single" w:color="000000" w:sz="4" w:space="0"/>
            </w:tcBorders>
            <w:noWrap/>
            <w:vAlign w:val="center"/>
          </w:tcPr>
          <w:p w14:paraId="099D296E">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6D4B0A2B">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负压分气缸</w:t>
            </w:r>
          </w:p>
        </w:tc>
        <w:tc>
          <w:tcPr>
            <w:tcW w:w="2081" w:type="dxa"/>
            <w:tcBorders>
              <w:top w:val="single" w:color="000000" w:sz="4" w:space="0"/>
              <w:left w:val="single" w:color="000000" w:sz="4" w:space="0"/>
              <w:bottom w:val="single" w:color="000000" w:sz="4" w:space="0"/>
              <w:right w:val="single" w:color="000000" w:sz="4" w:space="0"/>
            </w:tcBorders>
            <w:noWrap/>
            <w:vAlign w:val="center"/>
          </w:tcPr>
          <w:p w14:paraId="72D21013">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0.2立方</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FBF9DDD">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1台</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751815F4">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2016.11</w:t>
            </w: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380F166C">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r>
      <w:tr w14:paraId="6244EA13">
        <w:tblPrEx>
          <w:tblCellMar>
            <w:top w:w="0" w:type="dxa"/>
            <w:left w:w="108" w:type="dxa"/>
            <w:bottom w:w="0" w:type="dxa"/>
            <w:right w:w="108" w:type="dxa"/>
          </w:tblCellMar>
        </w:tblPrEx>
        <w:trPr>
          <w:trHeight w:val="387" w:hRule="atLeast"/>
        </w:trPr>
        <w:tc>
          <w:tcPr>
            <w:tcW w:w="753" w:type="dxa"/>
            <w:tcBorders>
              <w:top w:val="single" w:color="000000" w:sz="4" w:space="0"/>
              <w:left w:val="single" w:color="000000" w:sz="4" w:space="0"/>
              <w:bottom w:val="single" w:color="000000" w:sz="4" w:space="0"/>
              <w:right w:val="single" w:color="000000" w:sz="4" w:space="0"/>
            </w:tcBorders>
            <w:noWrap/>
            <w:vAlign w:val="center"/>
          </w:tcPr>
          <w:p w14:paraId="510EA35B">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399DB47F">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空气压缩机</w:t>
            </w:r>
          </w:p>
        </w:tc>
        <w:tc>
          <w:tcPr>
            <w:tcW w:w="2081" w:type="dxa"/>
            <w:tcBorders>
              <w:top w:val="single" w:color="000000" w:sz="4" w:space="0"/>
              <w:left w:val="single" w:color="000000" w:sz="4" w:space="0"/>
              <w:bottom w:val="single" w:color="000000" w:sz="4" w:space="0"/>
              <w:right w:val="single" w:color="000000" w:sz="4" w:space="0"/>
            </w:tcBorders>
            <w:noWrap/>
            <w:vAlign w:val="center"/>
          </w:tcPr>
          <w:p w14:paraId="72224F30">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GA18+</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944E996">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2台</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53C1F0CA">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2015.3</w:t>
            </w: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523F524B">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r>
      <w:tr w14:paraId="6B657D0E">
        <w:tblPrEx>
          <w:tblCellMar>
            <w:top w:w="0" w:type="dxa"/>
            <w:left w:w="108" w:type="dxa"/>
            <w:bottom w:w="0" w:type="dxa"/>
            <w:right w:w="108" w:type="dxa"/>
          </w:tblCellMar>
        </w:tblPrEx>
        <w:trPr>
          <w:trHeight w:val="366" w:hRule="atLeast"/>
        </w:trPr>
        <w:tc>
          <w:tcPr>
            <w:tcW w:w="753" w:type="dxa"/>
            <w:tcBorders>
              <w:top w:val="single" w:color="000000" w:sz="4" w:space="0"/>
              <w:left w:val="single" w:color="000000" w:sz="4" w:space="0"/>
              <w:bottom w:val="single" w:color="000000" w:sz="4" w:space="0"/>
              <w:right w:val="single" w:color="000000" w:sz="4" w:space="0"/>
            </w:tcBorders>
            <w:noWrap/>
            <w:vAlign w:val="center"/>
          </w:tcPr>
          <w:p w14:paraId="08D4CB26">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w:t>
            </w: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66822806">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冷冻式干燥机</w:t>
            </w:r>
          </w:p>
        </w:tc>
        <w:tc>
          <w:tcPr>
            <w:tcW w:w="2081" w:type="dxa"/>
            <w:tcBorders>
              <w:top w:val="single" w:color="000000" w:sz="4" w:space="0"/>
              <w:left w:val="single" w:color="000000" w:sz="4" w:space="0"/>
              <w:bottom w:val="single" w:color="000000" w:sz="4" w:space="0"/>
              <w:right w:val="single" w:color="000000" w:sz="4" w:space="0"/>
            </w:tcBorders>
            <w:noWrap/>
            <w:vAlign w:val="center"/>
          </w:tcPr>
          <w:p w14:paraId="2A46695D">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FX6（A5）</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A44DFF0">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2台</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6F4FDB24">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2015.3</w:t>
            </w: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6596F5ED">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r>
      <w:tr w14:paraId="382A922F">
        <w:tblPrEx>
          <w:tblCellMar>
            <w:top w:w="0" w:type="dxa"/>
            <w:left w:w="108" w:type="dxa"/>
            <w:bottom w:w="0" w:type="dxa"/>
            <w:right w:w="108" w:type="dxa"/>
          </w:tblCellMar>
        </w:tblPrEx>
        <w:trPr>
          <w:trHeight w:val="425" w:hRule="atLeast"/>
        </w:trPr>
        <w:tc>
          <w:tcPr>
            <w:tcW w:w="753" w:type="dxa"/>
            <w:tcBorders>
              <w:top w:val="single" w:color="000000" w:sz="4" w:space="0"/>
              <w:left w:val="single" w:color="000000" w:sz="4" w:space="0"/>
              <w:bottom w:val="single" w:color="000000" w:sz="4" w:space="0"/>
              <w:right w:val="single" w:color="000000" w:sz="4" w:space="0"/>
            </w:tcBorders>
            <w:noWrap/>
            <w:vAlign w:val="center"/>
          </w:tcPr>
          <w:p w14:paraId="2F7B7ADF">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8</w:t>
            </w: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2F258F5C">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空气缓冲储罐</w:t>
            </w:r>
          </w:p>
        </w:tc>
        <w:tc>
          <w:tcPr>
            <w:tcW w:w="2081" w:type="dxa"/>
            <w:tcBorders>
              <w:top w:val="single" w:color="000000" w:sz="4" w:space="0"/>
              <w:left w:val="single" w:color="000000" w:sz="4" w:space="0"/>
              <w:bottom w:val="single" w:color="000000" w:sz="4" w:space="0"/>
              <w:right w:val="single" w:color="000000" w:sz="4" w:space="0"/>
            </w:tcBorders>
            <w:noWrap/>
            <w:vAlign w:val="center"/>
          </w:tcPr>
          <w:p w14:paraId="4EF987CD">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0.3立方</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5DB92F8">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1台</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63A22994">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2015.3</w:t>
            </w: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5F220BC6">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r>
      <w:tr w14:paraId="7FDBC5CC">
        <w:tblPrEx>
          <w:tblCellMar>
            <w:top w:w="0" w:type="dxa"/>
            <w:left w:w="108" w:type="dxa"/>
            <w:bottom w:w="0" w:type="dxa"/>
            <w:right w:w="108" w:type="dxa"/>
          </w:tblCellMar>
        </w:tblPrEx>
        <w:trPr>
          <w:trHeight w:val="388" w:hRule="atLeast"/>
        </w:trPr>
        <w:tc>
          <w:tcPr>
            <w:tcW w:w="753" w:type="dxa"/>
            <w:tcBorders>
              <w:top w:val="single" w:color="000000" w:sz="4" w:space="0"/>
              <w:left w:val="single" w:color="000000" w:sz="4" w:space="0"/>
              <w:bottom w:val="single" w:color="000000" w:sz="4" w:space="0"/>
              <w:right w:val="single" w:color="000000" w:sz="4" w:space="0"/>
            </w:tcBorders>
            <w:noWrap/>
            <w:vAlign w:val="center"/>
          </w:tcPr>
          <w:p w14:paraId="5436D417">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w:t>
            </w: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567346FA">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空气储罐</w:t>
            </w:r>
          </w:p>
        </w:tc>
        <w:tc>
          <w:tcPr>
            <w:tcW w:w="2081" w:type="dxa"/>
            <w:tcBorders>
              <w:top w:val="single" w:color="000000" w:sz="4" w:space="0"/>
              <w:left w:val="single" w:color="000000" w:sz="4" w:space="0"/>
              <w:bottom w:val="single" w:color="000000" w:sz="4" w:space="0"/>
              <w:right w:val="single" w:color="000000" w:sz="4" w:space="0"/>
            </w:tcBorders>
            <w:noWrap/>
            <w:vAlign w:val="center"/>
          </w:tcPr>
          <w:p w14:paraId="1F76CFBF">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2立方</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C0C8D95">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2台</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78A053A2">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2015.3</w:t>
            </w: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39B56B22">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r>
      <w:tr w14:paraId="1D844EEE">
        <w:tblPrEx>
          <w:tblCellMar>
            <w:top w:w="0" w:type="dxa"/>
            <w:left w:w="108" w:type="dxa"/>
            <w:bottom w:w="0" w:type="dxa"/>
            <w:right w:w="108" w:type="dxa"/>
          </w:tblCellMar>
        </w:tblPrEx>
        <w:trPr>
          <w:trHeight w:val="413" w:hRule="atLeast"/>
        </w:trPr>
        <w:tc>
          <w:tcPr>
            <w:tcW w:w="753" w:type="dxa"/>
            <w:tcBorders>
              <w:top w:val="single" w:color="000000" w:sz="4" w:space="0"/>
              <w:left w:val="single" w:color="000000" w:sz="4" w:space="0"/>
              <w:bottom w:val="single" w:color="000000" w:sz="4" w:space="0"/>
              <w:right w:val="single" w:color="000000" w:sz="4" w:space="0"/>
            </w:tcBorders>
            <w:noWrap/>
            <w:vAlign w:val="center"/>
          </w:tcPr>
          <w:p w14:paraId="2D402A22">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w:t>
            </w: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119D1A1E">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空气压缩机</w:t>
            </w:r>
          </w:p>
        </w:tc>
        <w:tc>
          <w:tcPr>
            <w:tcW w:w="2081" w:type="dxa"/>
            <w:tcBorders>
              <w:top w:val="single" w:color="000000" w:sz="4" w:space="0"/>
              <w:left w:val="single" w:color="000000" w:sz="4" w:space="0"/>
              <w:bottom w:val="single" w:color="000000" w:sz="4" w:space="0"/>
              <w:right w:val="single" w:color="000000" w:sz="4" w:space="0"/>
            </w:tcBorders>
            <w:noWrap/>
            <w:vAlign w:val="center"/>
          </w:tcPr>
          <w:p w14:paraId="52FFBA7A">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GA5P</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7A1C266">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2台</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53AB81FE">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2015.3</w:t>
            </w: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75A6DD4A">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r>
      <w:tr w14:paraId="6B652CCC">
        <w:tblPrEx>
          <w:tblCellMar>
            <w:top w:w="0" w:type="dxa"/>
            <w:left w:w="108" w:type="dxa"/>
            <w:bottom w:w="0" w:type="dxa"/>
            <w:right w:w="108" w:type="dxa"/>
          </w:tblCellMar>
        </w:tblPrEx>
        <w:trPr>
          <w:trHeight w:val="437" w:hRule="atLeast"/>
        </w:trPr>
        <w:tc>
          <w:tcPr>
            <w:tcW w:w="753" w:type="dxa"/>
            <w:tcBorders>
              <w:top w:val="single" w:color="000000" w:sz="4" w:space="0"/>
              <w:left w:val="single" w:color="000000" w:sz="4" w:space="0"/>
              <w:bottom w:val="single" w:color="000000" w:sz="4" w:space="0"/>
              <w:right w:val="single" w:color="000000" w:sz="4" w:space="0"/>
            </w:tcBorders>
            <w:noWrap/>
            <w:vAlign w:val="center"/>
          </w:tcPr>
          <w:p w14:paraId="77D4BB6D">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11</w:t>
            </w: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372742ED">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冷冻式干燥机</w:t>
            </w:r>
          </w:p>
        </w:tc>
        <w:tc>
          <w:tcPr>
            <w:tcW w:w="2081" w:type="dxa"/>
            <w:tcBorders>
              <w:top w:val="single" w:color="000000" w:sz="4" w:space="0"/>
              <w:left w:val="single" w:color="000000" w:sz="4" w:space="0"/>
              <w:bottom w:val="single" w:color="000000" w:sz="4" w:space="0"/>
              <w:right w:val="single" w:color="000000" w:sz="4" w:space="0"/>
            </w:tcBorders>
            <w:noWrap/>
            <w:vAlign w:val="center"/>
          </w:tcPr>
          <w:p w14:paraId="783F6186">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FX2(A1)</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28D534F">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2台</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72C1BA77">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2015.3</w:t>
            </w: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0D1B4CFD">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r>
      <w:tr w14:paraId="40F67A42">
        <w:tblPrEx>
          <w:tblCellMar>
            <w:top w:w="0" w:type="dxa"/>
            <w:left w:w="108" w:type="dxa"/>
            <w:bottom w:w="0" w:type="dxa"/>
            <w:right w:w="108" w:type="dxa"/>
          </w:tblCellMar>
        </w:tblPrEx>
        <w:trPr>
          <w:trHeight w:val="387" w:hRule="atLeast"/>
        </w:trPr>
        <w:tc>
          <w:tcPr>
            <w:tcW w:w="753" w:type="dxa"/>
            <w:tcBorders>
              <w:top w:val="single" w:color="000000" w:sz="4" w:space="0"/>
              <w:left w:val="single" w:color="000000" w:sz="4" w:space="0"/>
              <w:bottom w:val="single" w:color="000000" w:sz="4" w:space="0"/>
              <w:right w:val="single" w:color="000000" w:sz="4" w:space="0"/>
            </w:tcBorders>
            <w:noWrap/>
            <w:vAlign w:val="center"/>
          </w:tcPr>
          <w:p w14:paraId="2374725E">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4554351F">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各级管道过滤器</w:t>
            </w:r>
          </w:p>
        </w:tc>
        <w:tc>
          <w:tcPr>
            <w:tcW w:w="2081" w:type="dxa"/>
            <w:tcBorders>
              <w:top w:val="single" w:color="000000" w:sz="4" w:space="0"/>
              <w:left w:val="single" w:color="000000" w:sz="4" w:space="0"/>
              <w:bottom w:val="single" w:color="000000" w:sz="4" w:space="0"/>
              <w:right w:val="single" w:color="000000" w:sz="4" w:space="0"/>
            </w:tcBorders>
            <w:noWrap/>
            <w:vAlign w:val="center"/>
          </w:tcPr>
          <w:p w14:paraId="4A86D036">
            <w:pPr>
              <w:keepNext w:val="0"/>
              <w:keepLines w:val="0"/>
              <w:pageBreakBefore w:val="0"/>
              <w:kinsoku/>
              <w:wordWrap/>
              <w:overflowPunct/>
              <w:topLinePunct w:val="0"/>
              <w:autoSpaceDE/>
              <w:autoSpaceDN/>
              <w:bidi w:val="0"/>
              <w:adjustRightInd/>
              <w:snapToGrid/>
              <w:spacing w:line="0" w:lineRule="atLeast"/>
              <w:jc w:val="left"/>
              <w:rPr>
                <w:rFonts w:hint="eastAsia" w:ascii="宋体" w:hAnsi="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0EE7B50">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2项</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47FD81C8">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2015.3</w:t>
            </w: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6368A7B3">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r>
      <w:tr w14:paraId="455DF052">
        <w:tblPrEx>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noWrap/>
            <w:vAlign w:val="center"/>
          </w:tcPr>
          <w:p w14:paraId="4ABD15F6">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13</w:t>
            </w: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53004BFE">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空气储罐</w:t>
            </w:r>
          </w:p>
        </w:tc>
        <w:tc>
          <w:tcPr>
            <w:tcW w:w="2081" w:type="dxa"/>
            <w:tcBorders>
              <w:top w:val="single" w:color="000000" w:sz="4" w:space="0"/>
              <w:left w:val="single" w:color="000000" w:sz="4" w:space="0"/>
              <w:bottom w:val="single" w:color="000000" w:sz="4" w:space="0"/>
              <w:right w:val="single" w:color="000000" w:sz="4" w:space="0"/>
            </w:tcBorders>
            <w:noWrap/>
            <w:vAlign w:val="center"/>
          </w:tcPr>
          <w:p w14:paraId="4D703001">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1立方</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3EE834F">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2台</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50304B95">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2015.3</w:t>
            </w: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67D083D2">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r>
      <w:tr w14:paraId="733CBE9E">
        <w:tblPrEx>
          <w:tblCellMar>
            <w:top w:w="0" w:type="dxa"/>
            <w:left w:w="108" w:type="dxa"/>
            <w:bottom w:w="0" w:type="dxa"/>
            <w:right w:w="108" w:type="dxa"/>
          </w:tblCellMar>
        </w:tblPrEx>
        <w:trPr>
          <w:trHeight w:val="328" w:hRule="atLeast"/>
        </w:trPr>
        <w:tc>
          <w:tcPr>
            <w:tcW w:w="753" w:type="dxa"/>
            <w:tcBorders>
              <w:top w:val="single" w:color="000000" w:sz="4" w:space="0"/>
              <w:left w:val="single" w:color="000000" w:sz="4" w:space="0"/>
              <w:bottom w:val="single" w:color="000000" w:sz="4" w:space="0"/>
              <w:right w:val="single" w:color="000000" w:sz="4" w:space="0"/>
            </w:tcBorders>
            <w:noWrap/>
            <w:vAlign w:val="center"/>
          </w:tcPr>
          <w:p w14:paraId="3FD95C3F">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14</w:t>
            </w: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10B4AA4A">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电控柜</w:t>
            </w:r>
          </w:p>
        </w:tc>
        <w:tc>
          <w:tcPr>
            <w:tcW w:w="2081" w:type="dxa"/>
            <w:tcBorders>
              <w:top w:val="single" w:color="000000" w:sz="4" w:space="0"/>
              <w:left w:val="single" w:color="000000" w:sz="4" w:space="0"/>
              <w:bottom w:val="single" w:color="000000" w:sz="4" w:space="0"/>
              <w:right w:val="single" w:color="000000" w:sz="4" w:space="0"/>
            </w:tcBorders>
            <w:noWrap/>
            <w:vAlign w:val="center"/>
          </w:tcPr>
          <w:p w14:paraId="7DF5A4B5">
            <w:pPr>
              <w:keepNext w:val="0"/>
              <w:keepLines w:val="0"/>
              <w:pageBreakBefore w:val="0"/>
              <w:kinsoku/>
              <w:wordWrap/>
              <w:overflowPunct/>
              <w:topLinePunct w:val="0"/>
              <w:autoSpaceDE/>
              <w:autoSpaceDN/>
              <w:bidi w:val="0"/>
              <w:adjustRightInd/>
              <w:snapToGrid/>
              <w:spacing w:line="0" w:lineRule="atLeast"/>
              <w:rPr>
                <w:rFonts w:hint="eastAsia" w:ascii="宋体" w:hAnsi="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3BCAD10">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1台</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08481BA7">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2016.11</w:t>
            </w: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51598B2B">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r>
      <w:tr w14:paraId="55EE0AB3">
        <w:tblPrEx>
          <w:tblCellMar>
            <w:top w:w="0" w:type="dxa"/>
            <w:left w:w="108" w:type="dxa"/>
            <w:bottom w:w="0" w:type="dxa"/>
            <w:right w:w="108" w:type="dxa"/>
          </w:tblCellMar>
        </w:tblPrEx>
        <w:trPr>
          <w:trHeight w:val="350" w:hRule="atLeast"/>
        </w:trPr>
        <w:tc>
          <w:tcPr>
            <w:tcW w:w="753" w:type="dxa"/>
            <w:tcBorders>
              <w:top w:val="single" w:color="000000" w:sz="4" w:space="0"/>
              <w:left w:val="single" w:color="000000" w:sz="4" w:space="0"/>
              <w:bottom w:val="single" w:color="000000" w:sz="4" w:space="0"/>
              <w:right w:val="single" w:color="000000" w:sz="4" w:space="0"/>
            </w:tcBorders>
            <w:noWrap/>
            <w:vAlign w:val="center"/>
          </w:tcPr>
          <w:p w14:paraId="7C69B6F8">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w:t>
            </w: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7E9D46CB">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电控柜</w:t>
            </w:r>
          </w:p>
        </w:tc>
        <w:tc>
          <w:tcPr>
            <w:tcW w:w="2081" w:type="dxa"/>
            <w:tcBorders>
              <w:top w:val="single" w:color="000000" w:sz="4" w:space="0"/>
              <w:left w:val="single" w:color="000000" w:sz="4" w:space="0"/>
              <w:bottom w:val="single" w:color="000000" w:sz="4" w:space="0"/>
              <w:right w:val="single" w:color="000000" w:sz="4" w:space="0"/>
            </w:tcBorders>
            <w:noWrap/>
            <w:vAlign w:val="center"/>
          </w:tcPr>
          <w:p w14:paraId="72B1DFF1">
            <w:pPr>
              <w:keepNext w:val="0"/>
              <w:keepLines w:val="0"/>
              <w:pageBreakBefore w:val="0"/>
              <w:kinsoku/>
              <w:wordWrap/>
              <w:overflowPunct/>
              <w:topLinePunct w:val="0"/>
              <w:autoSpaceDE/>
              <w:autoSpaceDN/>
              <w:bidi w:val="0"/>
              <w:adjustRightInd/>
              <w:snapToGrid/>
              <w:spacing w:line="0" w:lineRule="atLeast"/>
              <w:rPr>
                <w:rFonts w:hint="eastAsia" w:ascii="宋体" w:hAnsi="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CE906AE">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2台</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02B20ADF">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2015.3</w:t>
            </w: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0357AF55">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r>
      <w:tr w14:paraId="255939CC">
        <w:tblPrEx>
          <w:tblCellMar>
            <w:top w:w="0" w:type="dxa"/>
            <w:left w:w="108" w:type="dxa"/>
            <w:bottom w:w="0" w:type="dxa"/>
            <w:right w:w="108" w:type="dxa"/>
          </w:tblCellMar>
        </w:tblPrEx>
        <w:trPr>
          <w:trHeight w:val="350" w:hRule="atLeast"/>
        </w:trPr>
        <w:tc>
          <w:tcPr>
            <w:tcW w:w="753" w:type="dxa"/>
            <w:tcBorders>
              <w:top w:val="single" w:color="000000" w:sz="4" w:space="0"/>
              <w:left w:val="single" w:color="000000" w:sz="4" w:space="0"/>
              <w:bottom w:val="single" w:color="000000" w:sz="4" w:space="0"/>
              <w:right w:val="single" w:color="000000" w:sz="4" w:space="0"/>
            </w:tcBorders>
            <w:noWrap/>
            <w:vAlign w:val="center"/>
          </w:tcPr>
          <w:p w14:paraId="281D560D">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16</w:t>
            </w: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087B03E6">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压缩空气主管路</w:t>
            </w:r>
          </w:p>
        </w:tc>
        <w:tc>
          <w:tcPr>
            <w:tcW w:w="2081" w:type="dxa"/>
            <w:tcBorders>
              <w:top w:val="single" w:color="000000" w:sz="4" w:space="0"/>
              <w:left w:val="single" w:color="000000" w:sz="4" w:space="0"/>
              <w:bottom w:val="single" w:color="000000" w:sz="4" w:space="0"/>
              <w:right w:val="single" w:color="000000" w:sz="4" w:space="0"/>
            </w:tcBorders>
            <w:noWrap/>
            <w:vAlign w:val="center"/>
          </w:tcPr>
          <w:p w14:paraId="7251337E">
            <w:pPr>
              <w:keepNext w:val="0"/>
              <w:keepLines w:val="0"/>
              <w:pageBreakBefore w:val="0"/>
              <w:kinsoku/>
              <w:wordWrap/>
              <w:overflowPunct/>
              <w:topLinePunct w:val="0"/>
              <w:autoSpaceDE/>
              <w:autoSpaceDN/>
              <w:bidi w:val="0"/>
              <w:adjustRightInd/>
              <w:snapToGrid/>
              <w:spacing w:line="0" w:lineRule="atLeast"/>
              <w:jc w:val="left"/>
              <w:rPr>
                <w:rFonts w:hint="eastAsia" w:ascii="宋体" w:hAnsi="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03157AB">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1项</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6FFD0E5D">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2015.3</w:t>
            </w: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5A1CFE6B">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r>
      <w:tr w14:paraId="4F67882C">
        <w:tblPrEx>
          <w:tblCellMar>
            <w:top w:w="0" w:type="dxa"/>
            <w:left w:w="108" w:type="dxa"/>
            <w:bottom w:w="0" w:type="dxa"/>
            <w:right w:w="108" w:type="dxa"/>
          </w:tblCellMar>
        </w:tblPrEx>
        <w:trPr>
          <w:trHeight w:val="362" w:hRule="atLeast"/>
        </w:trPr>
        <w:tc>
          <w:tcPr>
            <w:tcW w:w="753" w:type="dxa"/>
            <w:tcBorders>
              <w:top w:val="single" w:color="000000" w:sz="4" w:space="0"/>
              <w:left w:val="single" w:color="000000" w:sz="4" w:space="0"/>
              <w:bottom w:val="single" w:color="000000" w:sz="4" w:space="0"/>
              <w:right w:val="single" w:color="000000" w:sz="4" w:space="0"/>
            </w:tcBorders>
            <w:noWrap/>
            <w:vAlign w:val="center"/>
          </w:tcPr>
          <w:p w14:paraId="6B0B024D">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17</w:t>
            </w: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206430D9">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负压吸引主管路</w:t>
            </w:r>
          </w:p>
        </w:tc>
        <w:tc>
          <w:tcPr>
            <w:tcW w:w="2081" w:type="dxa"/>
            <w:tcBorders>
              <w:top w:val="single" w:color="000000" w:sz="4" w:space="0"/>
              <w:left w:val="single" w:color="000000" w:sz="4" w:space="0"/>
              <w:bottom w:val="single" w:color="000000" w:sz="4" w:space="0"/>
              <w:right w:val="single" w:color="000000" w:sz="4" w:space="0"/>
            </w:tcBorders>
            <w:noWrap/>
            <w:vAlign w:val="center"/>
          </w:tcPr>
          <w:p w14:paraId="3EB2A576">
            <w:pPr>
              <w:keepNext w:val="0"/>
              <w:keepLines w:val="0"/>
              <w:pageBreakBefore w:val="0"/>
              <w:kinsoku/>
              <w:wordWrap/>
              <w:overflowPunct/>
              <w:topLinePunct w:val="0"/>
              <w:autoSpaceDE/>
              <w:autoSpaceDN/>
              <w:bidi w:val="0"/>
              <w:adjustRightInd/>
              <w:snapToGrid/>
              <w:spacing w:line="0" w:lineRule="atLeast"/>
              <w:jc w:val="left"/>
              <w:rPr>
                <w:rFonts w:hint="eastAsia" w:ascii="宋体" w:hAnsi="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6827549">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1项</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35DA4E0F">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2015.3</w:t>
            </w: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12F15571">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r>
      <w:tr w14:paraId="1D70C5D5">
        <w:tblPrEx>
          <w:tblCellMar>
            <w:top w:w="0" w:type="dxa"/>
            <w:left w:w="108" w:type="dxa"/>
            <w:bottom w:w="0" w:type="dxa"/>
            <w:right w:w="108" w:type="dxa"/>
          </w:tblCellMar>
        </w:tblPrEx>
        <w:trPr>
          <w:trHeight w:val="325" w:hRule="atLeast"/>
        </w:trPr>
        <w:tc>
          <w:tcPr>
            <w:tcW w:w="753" w:type="dxa"/>
            <w:tcBorders>
              <w:top w:val="single" w:color="000000" w:sz="4" w:space="0"/>
              <w:left w:val="single" w:color="000000" w:sz="4" w:space="0"/>
              <w:bottom w:val="single" w:color="000000" w:sz="4" w:space="0"/>
              <w:right w:val="single" w:color="000000" w:sz="4" w:space="0"/>
            </w:tcBorders>
            <w:noWrap/>
            <w:vAlign w:val="center"/>
          </w:tcPr>
          <w:p w14:paraId="6A0CE3BD">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18</w:t>
            </w: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0B89C0E0">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口腔科负压抽吸机</w:t>
            </w:r>
          </w:p>
        </w:tc>
        <w:tc>
          <w:tcPr>
            <w:tcW w:w="2081" w:type="dxa"/>
            <w:tcBorders>
              <w:top w:val="single" w:color="000000" w:sz="4" w:space="0"/>
              <w:left w:val="single" w:color="000000" w:sz="4" w:space="0"/>
              <w:bottom w:val="single" w:color="000000" w:sz="4" w:space="0"/>
              <w:right w:val="single" w:color="000000" w:sz="4" w:space="0"/>
            </w:tcBorders>
            <w:noWrap/>
            <w:vAlign w:val="center"/>
          </w:tcPr>
          <w:p w14:paraId="3EB9047A">
            <w:pPr>
              <w:keepNext w:val="0"/>
              <w:keepLines w:val="0"/>
              <w:pageBreakBefore w:val="0"/>
              <w:kinsoku/>
              <w:wordWrap/>
              <w:overflowPunct/>
              <w:topLinePunct w:val="0"/>
              <w:autoSpaceDE/>
              <w:autoSpaceDN/>
              <w:bidi w:val="0"/>
              <w:adjustRightInd/>
              <w:snapToGrid/>
              <w:spacing w:line="0" w:lineRule="atLeast"/>
              <w:jc w:val="left"/>
              <w:rPr>
                <w:rFonts w:hint="eastAsia" w:ascii="宋体" w:hAnsi="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AED9183">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1台</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66F43C95">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2024.10</w:t>
            </w: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42C512D8">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r>
      <w:tr w14:paraId="111629CB">
        <w:tblPrEx>
          <w:tblCellMar>
            <w:top w:w="0" w:type="dxa"/>
            <w:left w:w="108" w:type="dxa"/>
            <w:bottom w:w="0" w:type="dxa"/>
            <w:right w:w="108" w:type="dxa"/>
          </w:tblCellMar>
        </w:tblPrEx>
        <w:trPr>
          <w:trHeight w:val="560" w:hRule="atLeast"/>
        </w:trPr>
        <w:tc>
          <w:tcPr>
            <w:tcW w:w="753" w:type="dxa"/>
            <w:tcBorders>
              <w:top w:val="single" w:color="000000" w:sz="4" w:space="0"/>
              <w:left w:val="single" w:color="000000" w:sz="4" w:space="0"/>
              <w:bottom w:val="single" w:color="000000" w:sz="4" w:space="0"/>
              <w:right w:val="single" w:color="000000" w:sz="4" w:space="0"/>
            </w:tcBorders>
            <w:noWrap/>
            <w:vAlign w:val="center"/>
          </w:tcPr>
          <w:p w14:paraId="51DFDBB2">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四、</w:t>
            </w:r>
          </w:p>
        </w:tc>
        <w:tc>
          <w:tcPr>
            <w:tcW w:w="6390" w:type="dxa"/>
            <w:gridSpan w:val="4"/>
            <w:tcBorders>
              <w:top w:val="single" w:color="000000" w:sz="4" w:space="0"/>
              <w:left w:val="single" w:color="000000" w:sz="4" w:space="0"/>
              <w:bottom w:val="single" w:color="000000" w:sz="4" w:space="0"/>
              <w:right w:val="single" w:color="000000" w:sz="4" w:space="0"/>
            </w:tcBorders>
            <w:noWrap/>
            <w:vAlign w:val="center"/>
          </w:tcPr>
          <w:p w14:paraId="13FC2218">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宋体" w:hAnsi="宋体" w:cs="宋体"/>
                <w:b/>
                <w:bCs/>
                <w:color w:val="000000"/>
                <w:sz w:val="24"/>
              </w:rPr>
            </w:pPr>
            <w:r>
              <w:rPr>
                <w:rFonts w:hint="eastAsia" w:ascii="宋体" w:hAnsi="宋体" w:cs="宋体"/>
                <w:b/>
                <w:bCs/>
                <w:color w:val="000000"/>
                <w:kern w:val="0"/>
                <w:sz w:val="24"/>
                <w:lang w:bidi="ar"/>
              </w:rPr>
              <w:t>管道系统、终端设备带系统等</w:t>
            </w: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4AB4B1CF">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r>
      <w:tr w14:paraId="6B829C9B">
        <w:tblPrEx>
          <w:tblCellMar>
            <w:top w:w="0" w:type="dxa"/>
            <w:left w:w="108" w:type="dxa"/>
            <w:bottom w:w="0" w:type="dxa"/>
            <w:right w:w="108" w:type="dxa"/>
          </w:tblCellMar>
        </w:tblPrEx>
        <w:trPr>
          <w:trHeight w:val="560" w:hRule="atLeast"/>
        </w:trPr>
        <w:tc>
          <w:tcPr>
            <w:tcW w:w="753" w:type="dxa"/>
            <w:vMerge w:val="restart"/>
            <w:tcBorders>
              <w:top w:val="single" w:color="000000" w:sz="4" w:space="0"/>
              <w:left w:val="single" w:color="000000" w:sz="4" w:space="0"/>
              <w:bottom w:val="single" w:color="000000" w:sz="4" w:space="0"/>
              <w:right w:val="single" w:color="000000" w:sz="4" w:space="0"/>
            </w:tcBorders>
            <w:noWrap/>
            <w:vAlign w:val="center"/>
          </w:tcPr>
          <w:p w14:paraId="1A4E1130">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1984" w:type="dxa"/>
            <w:vMerge w:val="restart"/>
            <w:tcBorders>
              <w:top w:val="single" w:color="000000" w:sz="4" w:space="0"/>
              <w:left w:val="single" w:color="000000" w:sz="4" w:space="0"/>
              <w:bottom w:val="single" w:color="000000" w:sz="4" w:space="0"/>
              <w:right w:val="single" w:color="000000" w:sz="4" w:space="0"/>
            </w:tcBorders>
            <w:vAlign w:val="center"/>
          </w:tcPr>
          <w:p w14:paraId="3FF61A01">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1号楼中心供氧系统、中心吸引系统、压缩空气系统、终端设备带系统、对讲呼叫系统、输液轨道系统</w:t>
            </w:r>
          </w:p>
        </w:tc>
        <w:tc>
          <w:tcPr>
            <w:tcW w:w="2081" w:type="dxa"/>
            <w:vMerge w:val="restart"/>
            <w:tcBorders>
              <w:top w:val="single" w:color="000000" w:sz="4" w:space="0"/>
              <w:left w:val="single" w:color="000000" w:sz="4" w:space="0"/>
              <w:bottom w:val="single" w:color="000000" w:sz="4" w:space="0"/>
              <w:right w:val="single" w:color="000000" w:sz="4" w:space="0"/>
            </w:tcBorders>
            <w:vAlign w:val="center"/>
          </w:tcPr>
          <w:p w14:paraId="5F5081B6">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含气体管道、二级稳压箱、氧气流量计、压力监测报警箱、设备带、气体终端、呼叫系统、插座、床头灯、输液轨道及吊杆</w:t>
            </w:r>
          </w:p>
        </w:tc>
        <w:tc>
          <w:tcPr>
            <w:tcW w:w="975" w:type="dxa"/>
            <w:vMerge w:val="restart"/>
            <w:tcBorders>
              <w:top w:val="single" w:color="000000" w:sz="4" w:space="0"/>
              <w:left w:val="single" w:color="000000" w:sz="4" w:space="0"/>
              <w:bottom w:val="single" w:color="000000" w:sz="4" w:space="0"/>
              <w:right w:val="single" w:color="000000" w:sz="4" w:space="0"/>
            </w:tcBorders>
            <w:noWrap/>
            <w:vAlign w:val="center"/>
          </w:tcPr>
          <w:p w14:paraId="2E8D0BCB">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1项</w:t>
            </w:r>
          </w:p>
        </w:tc>
        <w:tc>
          <w:tcPr>
            <w:tcW w:w="1350" w:type="dxa"/>
            <w:vMerge w:val="restart"/>
            <w:tcBorders>
              <w:top w:val="single" w:color="000000" w:sz="4" w:space="0"/>
              <w:left w:val="single" w:color="000000" w:sz="4" w:space="0"/>
              <w:bottom w:val="single" w:color="000000" w:sz="4" w:space="0"/>
              <w:right w:val="single" w:color="000000" w:sz="4" w:space="0"/>
            </w:tcBorders>
            <w:noWrap/>
            <w:vAlign w:val="center"/>
          </w:tcPr>
          <w:p w14:paraId="740A3B11">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2015.5</w:t>
            </w:r>
          </w:p>
        </w:tc>
        <w:tc>
          <w:tcPr>
            <w:tcW w:w="981" w:type="dxa"/>
            <w:vMerge w:val="restart"/>
            <w:tcBorders>
              <w:top w:val="single" w:color="000000" w:sz="4" w:space="0"/>
              <w:left w:val="single" w:color="000000" w:sz="4" w:space="0"/>
              <w:bottom w:val="single" w:color="000000" w:sz="4" w:space="0"/>
              <w:right w:val="single" w:color="000000" w:sz="4" w:space="0"/>
            </w:tcBorders>
            <w:noWrap/>
            <w:vAlign w:val="center"/>
          </w:tcPr>
          <w:p w14:paraId="4788F097">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r>
      <w:tr w14:paraId="4A9EA45A">
        <w:tblPrEx>
          <w:tblCellMar>
            <w:top w:w="0" w:type="dxa"/>
            <w:left w:w="108" w:type="dxa"/>
            <w:bottom w:w="0" w:type="dxa"/>
            <w:right w:w="108" w:type="dxa"/>
          </w:tblCellMar>
        </w:tblPrEx>
        <w:trPr>
          <w:trHeight w:val="560" w:hRule="atLeast"/>
        </w:trPr>
        <w:tc>
          <w:tcPr>
            <w:tcW w:w="753" w:type="dxa"/>
            <w:vMerge w:val="continue"/>
            <w:tcBorders>
              <w:top w:val="single" w:color="000000" w:sz="4" w:space="0"/>
              <w:left w:val="single" w:color="000000" w:sz="4" w:space="0"/>
              <w:bottom w:val="single" w:color="000000" w:sz="4" w:space="0"/>
              <w:right w:val="single" w:color="000000" w:sz="4" w:space="0"/>
            </w:tcBorders>
            <w:noWrap/>
            <w:vAlign w:val="center"/>
          </w:tcPr>
          <w:p w14:paraId="0CBED8A7">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c>
          <w:tcPr>
            <w:tcW w:w="1984" w:type="dxa"/>
            <w:vMerge w:val="continue"/>
            <w:tcBorders>
              <w:top w:val="single" w:color="000000" w:sz="4" w:space="0"/>
              <w:left w:val="single" w:color="000000" w:sz="4" w:space="0"/>
              <w:bottom w:val="single" w:color="000000" w:sz="4" w:space="0"/>
              <w:right w:val="single" w:color="000000" w:sz="4" w:space="0"/>
            </w:tcBorders>
            <w:vAlign w:val="center"/>
          </w:tcPr>
          <w:p w14:paraId="108A3957">
            <w:pPr>
              <w:keepNext w:val="0"/>
              <w:keepLines w:val="0"/>
              <w:pageBreakBefore w:val="0"/>
              <w:kinsoku/>
              <w:wordWrap/>
              <w:overflowPunct/>
              <w:topLinePunct w:val="0"/>
              <w:autoSpaceDE/>
              <w:autoSpaceDN/>
              <w:bidi w:val="0"/>
              <w:adjustRightInd/>
              <w:snapToGrid/>
              <w:spacing w:line="0" w:lineRule="atLeast"/>
              <w:jc w:val="left"/>
              <w:rPr>
                <w:rFonts w:hint="eastAsia" w:ascii="宋体" w:hAnsi="宋体" w:cs="宋体"/>
                <w:color w:val="000000"/>
                <w:sz w:val="22"/>
                <w:szCs w:val="22"/>
              </w:rPr>
            </w:pPr>
          </w:p>
        </w:tc>
        <w:tc>
          <w:tcPr>
            <w:tcW w:w="2081" w:type="dxa"/>
            <w:vMerge w:val="continue"/>
            <w:tcBorders>
              <w:top w:val="single" w:color="000000" w:sz="4" w:space="0"/>
              <w:left w:val="single" w:color="000000" w:sz="4" w:space="0"/>
              <w:bottom w:val="single" w:color="000000" w:sz="4" w:space="0"/>
              <w:right w:val="single" w:color="000000" w:sz="4" w:space="0"/>
            </w:tcBorders>
            <w:vAlign w:val="center"/>
          </w:tcPr>
          <w:p w14:paraId="21C67AB3">
            <w:pPr>
              <w:keepNext w:val="0"/>
              <w:keepLines w:val="0"/>
              <w:pageBreakBefore w:val="0"/>
              <w:kinsoku/>
              <w:wordWrap/>
              <w:overflowPunct/>
              <w:topLinePunct w:val="0"/>
              <w:autoSpaceDE/>
              <w:autoSpaceDN/>
              <w:bidi w:val="0"/>
              <w:adjustRightInd/>
              <w:snapToGrid/>
              <w:spacing w:line="0" w:lineRule="atLeast"/>
              <w:jc w:val="left"/>
              <w:rPr>
                <w:rFonts w:hint="eastAsia" w:ascii="宋体" w:hAnsi="宋体" w:cs="宋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ign w:val="center"/>
          </w:tcPr>
          <w:p w14:paraId="565DF26D">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c>
          <w:tcPr>
            <w:tcW w:w="1350" w:type="dxa"/>
            <w:vMerge w:val="continue"/>
            <w:tcBorders>
              <w:top w:val="single" w:color="000000" w:sz="4" w:space="0"/>
              <w:left w:val="single" w:color="000000" w:sz="4" w:space="0"/>
              <w:bottom w:val="single" w:color="000000" w:sz="4" w:space="0"/>
              <w:right w:val="single" w:color="000000" w:sz="4" w:space="0"/>
            </w:tcBorders>
            <w:noWrap/>
            <w:vAlign w:val="center"/>
          </w:tcPr>
          <w:p w14:paraId="6D2A31C9">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c>
          <w:tcPr>
            <w:tcW w:w="981" w:type="dxa"/>
            <w:vMerge w:val="continue"/>
            <w:tcBorders>
              <w:top w:val="single" w:color="000000" w:sz="4" w:space="0"/>
              <w:left w:val="single" w:color="000000" w:sz="4" w:space="0"/>
              <w:bottom w:val="single" w:color="000000" w:sz="4" w:space="0"/>
              <w:right w:val="single" w:color="000000" w:sz="4" w:space="0"/>
            </w:tcBorders>
            <w:noWrap/>
            <w:vAlign w:val="center"/>
          </w:tcPr>
          <w:p w14:paraId="06C4E555">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r>
      <w:tr w14:paraId="55F7EDAF">
        <w:tblPrEx>
          <w:tblCellMar>
            <w:top w:w="0" w:type="dxa"/>
            <w:left w:w="108" w:type="dxa"/>
            <w:bottom w:w="0" w:type="dxa"/>
            <w:right w:w="108" w:type="dxa"/>
          </w:tblCellMar>
        </w:tblPrEx>
        <w:trPr>
          <w:trHeight w:val="560" w:hRule="atLeast"/>
        </w:trPr>
        <w:tc>
          <w:tcPr>
            <w:tcW w:w="753" w:type="dxa"/>
            <w:vMerge w:val="continue"/>
            <w:tcBorders>
              <w:top w:val="single" w:color="000000" w:sz="4" w:space="0"/>
              <w:left w:val="single" w:color="000000" w:sz="4" w:space="0"/>
              <w:bottom w:val="single" w:color="000000" w:sz="4" w:space="0"/>
              <w:right w:val="single" w:color="000000" w:sz="4" w:space="0"/>
            </w:tcBorders>
            <w:noWrap/>
            <w:vAlign w:val="center"/>
          </w:tcPr>
          <w:p w14:paraId="4313EC8F">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c>
          <w:tcPr>
            <w:tcW w:w="1984" w:type="dxa"/>
            <w:vMerge w:val="continue"/>
            <w:tcBorders>
              <w:top w:val="single" w:color="000000" w:sz="4" w:space="0"/>
              <w:left w:val="single" w:color="000000" w:sz="4" w:space="0"/>
              <w:bottom w:val="single" w:color="000000" w:sz="4" w:space="0"/>
              <w:right w:val="single" w:color="000000" w:sz="4" w:space="0"/>
            </w:tcBorders>
            <w:vAlign w:val="center"/>
          </w:tcPr>
          <w:p w14:paraId="6E66F7F2">
            <w:pPr>
              <w:keepNext w:val="0"/>
              <w:keepLines w:val="0"/>
              <w:pageBreakBefore w:val="0"/>
              <w:kinsoku/>
              <w:wordWrap/>
              <w:overflowPunct/>
              <w:topLinePunct w:val="0"/>
              <w:autoSpaceDE/>
              <w:autoSpaceDN/>
              <w:bidi w:val="0"/>
              <w:adjustRightInd/>
              <w:snapToGrid/>
              <w:spacing w:line="0" w:lineRule="atLeast"/>
              <w:jc w:val="left"/>
              <w:rPr>
                <w:rFonts w:hint="eastAsia" w:ascii="宋体" w:hAnsi="宋体" w:cs="宋体"/>
                <w:color w:val="000000"/>
                <w:sz w:val="22"/>
                <w:szCs w:val="22"/>
              </w:rPr>
            </w:pPr>
          </w:p>
        </w:tc>
        <w:tc>
          <w:tcPr>
            <w:tcW w:w="2081" w:type="dxa"/>
            <w:vMerge w:val="continue"/>
            <w:tcBorders>
              <w:top w:val="single" w:color="000000" w:sz="4" w:space="0"/>
              <w:left w:val="single" w:color="000000" w:sz="4" w:space="0"/>
              <w:bottom w:val="single" w:color="000000" w:sz="4" w:space="0"/>
              <w:right w:val="single" w:color="000000" w:sz="4" w:space="0"/>
            </w:tcBorders>
            <w:vAlign w:val="center"/>
          </w:tcPr>
          <w:p w14:paraId="7F43027C">
            <w:pPr>
              <w:keepNext w:val="0"/>
              <w:keepLines w:val="0"/>
              <w:pageBreakBefore w:val="0"/>
              <w:kinsoku/>
              <w:wordWrap/>
              <w:overflowPunct/>
              <w:topLinePunct w:val="0"/>
              <w:autoSpaceDE/>
              <w:autoSpaceDN/>
              <w:bidi w:val="0"/>
              <w:adjustRightInd/>
              <w:snapToGrid/>
              <w:spacing w:line="0" w:lineRule="atLeast"/>
              <w:jc w:val="left"/>
              <w:rPr>
                <w:rFonts w:hint="eastAsia" w:ascii="宋体" w:hAnsi="宋体" w:cs="宋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ign w:val="center"/>
          </w:tcPr>
          <w:p w14:paraId="48C34DC0">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c>
          <w:tcPr>
            <w:tcW w:w="1350" w:type="dxa"/>
            <w:vMerge w:val="continue"/>
            <w:tcBorders>
              <w:top w:val="single" w:color="000000" w:sz="4" w:space="0"/>
              <w:left w:val="single" w:color="000000" w:sz="4" w:space="0"/>
              <w:bottom w:val="single" w:color="000000" w:sz="4" w:space="0"/>
              <w:right w:val="single" w:color="000000" w:sz="4" w:space="0"/>
            </w:tcBorders>
            <w:noWrap/>
            <w:vAlign w:val="center"/>
          </w:tcPr>
          <w:p w14:paraId="078A9E96">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c>
          <w:tcPr>
            <w:tcW w:w="981" w:type="dxa"/>
            <w:vMerge w:val="continue"/>
            <w:tcBorders>
              <w:top w:val="single" w:color="000000" w:sz="4" w:space="0"/>
              <w:left w:val="single" w:color="000000" w:sz="4" w:space="0"/>
              <w:bottom w:val="single" w:color="000000" w:sz="4" w:space="0"/>
              <w:right w:val="single" w:color="000000" w:sz="4" w:space="0"/>
            </w:tcBorders>
            <w:noWrap/>
            <w:vAlign w:val="center"/>
          </w:tcPr>
          <w:p w14:paraId="6BF2A02E">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r>
      <w:tr w14:paraId="75E62497">
        <w:tblPrEx>
          <w:tblCellMar>
            <w:top w:w="0" w:type="dxa"/>
            <w:left w:w="108" w:type="dxa"/>
            <w:bottom w:w="0" w:type="dxa"/>
            <w:right w:w="108" w:type="dxa"/>
          </w:tblCellMar>
        </w:tblPrEx>
        <w:trPr>
          <w:trHeight w:val="560" w:hRule="atLeast"/>
        </w:trPr>
        <w:tc>
          <w:tcPr>
            <w:tcW w:w="753" w:type="dxa"/>
            <w:vMerge w:val="continue"/>
            <w:tcBorders>
              <w:top w:val="single" w:color="000000" w:sz="4" w:space="0"/>
              <w:left w:val="single" w:color="000000" w:sz="4" w:space="0"/>
              <w:bottom w:val="single" w:color="000000" w:sz="4" w:space="0"/>
              <w:right w:val="single" w:color="000000" w:sz="4" w:space="0"/>
            </w:tcBorders>
            <w:noWrap/>
            <w:vAlign w:val="center"/>
          </w:tcPr>
          <w:p w14:paraId="23663ED9">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c>
          <w:tcPr>
            <w:tcW w:w="1984" w:type="dxa"/>
            <w:vMerge w:val="continue"/>
            <w:tcBorders>
              <w:top w:val="single" w:color="000000" w:sz="4" w:space="0"/>
              <w:left w:val="single" w:color="000000" w:sz="4" w:space="0"/>
              <w:bottom w:val="single" w:color="000000" w:sz="4" w:space="0"/>
              <w:right w:val="single" w:color="000000" w:sz="4" w:space="0"/>
            </w:tcBorders>
            <w:vAlign w:val="center"/>
          </w:tcPr>
          <w:p w14:paraId="2485D05E">
            <w:pPr>
              <w:keepNext w:val="0"/>
              <w:keepLines w:val="0"/>
              <w:pageBreakBefore w:val="0"/>
              <w:kinsoku/>
              <w:wordWrap/>
              <w:overflowPunct/>
              <w:topLinePunct w:val="0"/>
              <w:autoSpaceDE/>
              <w:autoSpaceDN/>
              <w:bidi w:val="0"/>
              <w:adjustRightInd/>
              <w:snapToGrid/>
              <w:spacing w:line="0" w:lineRule="atLeast"/>
              <w:jc w:val="left"/>
              <w:rPr>
                <w:rFonts w:hint="eastAsia" w:ascii="宋体" w:hAnsi="宋体" w:cs="宋体"/>
                <w:color w:val="000000"/>
                <w:sz w:val="22"/>
                <w:szCs w:val="22"/>
              </w:rPr>
            </w:pPr>
          </w:p>
        </w:tc>
        <w:tc>
          <w:tcPr>
            <w:tcW w:w="2081" w:type="dxa"/>
            <w:vMerge w:val="continue"/>
            <w:tcBorders>
              <w:top w:val="single" w:color="000000" w:sz="4" w:space="0"/>
              <w:left w:val="single" w:color="000000" w:sz="4" w:space="0"/>
              <w:bottom w:val="single" w:color="000000" w:sz="4" w:space="0"/>
              <w:right w:val="single" w:color="000000" w:sz="4" w:space="0"/>
            </w:tcBorders>
            <w:vAlign w:val="center"/>
          </w:tcPr>
          <w:p w14:paraId="3C976F34">
            <w:pPr>
              <w:keepNext w:val="0"/>
              <w:keepLines w:val="0"/>
              <w:pageBreakBefore w:val="0"/>
              <w:kinsoku/>
              <w:wordWrap/>
              <w:overflowPunct/>
              <w:topLinePunct w:val="0"/>
              <w:autoSpaceDE/>
              <w:autoSpaceDN/>
              <w:bidi w:val="0"/>
              <w:adjustRightInd/>
              <w:snapToGrid/>
              <w:spacing w:line="0" w:lineRule="atLeast"/>
              <w:jc w:val="left"/>
              <w:rPr>
                <w:rFonts w:hint="eastAsia" w:ascii="宋体" w:hAnsi="宋体" w:cs="宋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ign w:val="center"/>
          </w:tcPr>
          <w:p w14:paraId="1891FB8E">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c>
          <w:tcPr>
            <w:tcW w:w="1350" w:type="dxa"/>
            <w:vMerge w:val="continue"/>
            <w:tcBorders>
              <w:top w:val="single" w:color="000000" w:sz="4" w:space="0"/>
              <w:left w:val="single" w:color="000000" w:sz="4" w:space="0"/>
              <w:bottom w:val="single" w:color="000000" w:sz="4" w:space="0"/>
              <w:right w:val="single" w:color="000000" w:sz="4" w:space="0"/>
            </w:tcBorders>
            <w:noWrap/>
            <w:vAlign w:val="center"/>
          </w:tcPr>
          <w:p w14:paraId="336C2C03">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c>
          <w:tcPr>
            <w:tcW w:w="981" w:type="dxa"/>
            <w:vMerge w:val="continue"/>
            <w:tcBorders>
              <w:top w:val="single" w:color="000000" w:sz="4" w:space="0"/>
              <w:left w:val="single" w:color="000000" w:sz="4" w:space="0"/>
              <w:bottom w:val="single" w:color="000000" w:sz="4" w:space="0"/>
              <w:right w:val="single" w:color="000000" w:sz="4" w:space="0"/>
            </w:tcBorders>
            <w:noWrap/>
            <w:vAlign w:val="center"/>
          </w:tcPr>
          <w:p w14:paraId="57E1361F">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r>
      <w:tr w14:paraId="22B7A8AA">
        <w:tblPrEx>
          <w:tblCellMar>
            <w:top w:w="0" w:type="dxa"/>
            <w:left w:w="108" w:type="dxa"/>
            <w:bottom w:w="0" w:type="dxa"/>
            <w:right w:w="108" w:type="dxa"/>
          </w:tblCellMar>
        </w:tblPrEx>
        <w:trPr>
          <w:trHeight w:val="560" w:hRule="atLeast"/>
        </w:trPr>
        <w:tc>
          <w:tcPr>
            <w:tcW w:w="753" w:type="dxa"/>
            <w:vMerge w:val="restart"/>
            <w:tcBorders>
              <w:top w:val="single" w:color="000000" w:sz="4" w:space="0"/>
              <w:left w:val="single" w:color="000000" w:sz="4" w:space="0"/>
              <w:bottom w:val="single" w:color="000000" w:sz="4" w:space="0"/>
              <w:right w:val="single" w:color="000000" w:sz="4" w:space="0"/>
            </w:tcBorders>
            <w:noWrap/>
            <w:vAlign w:val="center"/>
          </w:tcPr>
          <w:p w14:paraId="1916B330">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1984" w:type="dxa"/>
            <w:vMerge w:val="restart"/>
            <w:tcBorders>
              <w:top w:val="single" w:color="000000" w:sz="4" w:space="0"/>
              <w:left w:val="single" w:color="000000" w:sz="4" w:space="0"/>
              <w:bottom w:val="single" w:color="000000" w:sz="4" w:space="0"/>
              <w:right w:val="single" w:color="000000" w:sz="4" w:space="0"/>
            </w:tcBorders>
            <w:vAlign w:val="center"/>
          </w:tcPr>
          <w:p w14:paraId="16E4F582">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1号楼7层手术室吊塔、手术室气源箱、ICU吊架、1层抢救室吊塔、输液轨道系统</w:t>
            </w:r>
          </w:p>
        </w:tc>
        <w:tc>
          <w:tcPr>
            <w:tcW w:w="2081" w:type="dxa"/>
            <w:vMerge w:val="restart"/>
            <w:tcBorders>
              <w:top w:val="single" w:color="000000" w:sz="4" w:space="0"/>
              <w:left w:val="single" w:color="000000" w:sz="4" w:space="0"/>
              <w:bottom w:val="single" w:color="000000" w:sz="4" w:space="0"/>
              <w:right w:val="single" w:color="000000" w:sz="4" w:space="0"/>
            </w:tcBorders>
            <w:vAlign w:val="center"/>
          </w:tcPr>
          <w:p w14:paraId="68AB3120">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含气体管道、二级稳压箱、氧气流量计、压力监测报警箱、设备带、气体终端、吊塔、吊架、气体终端、输液轨道及吊杆</w:t>
            </w:r>
          </w:p>
        </w:tc>
        <w:tc>
          <w:tcPr>
            <w:tcW w:w="975" w:type="dxa"/>
            <w:vMerge w:val="restart"/>
            <w:tcBorders>
              <w:top w:val="single" w:color="000000" w:sz="4" w:space="0"/>
              <w:left w:val="single" w:color="000000" w:sz="4" w:space="0"/>
              <w:bottom w:val="single" w:color="000000" w:sz="4" w:space="0"/>
              <w:right w:val="single" w:color="000000" w:sz="4" w:space="0"/>
            </w:tcBorders>
            <w:noWrap/>
            <w:vAlign w:val="center"/>
          </w:tcPr>
          <w:p w14:paraId="0A887B9C">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1项</w:t>
            </w:r>
          </w:p>
        </w:tc>
        <w:tc>
          <w:tcPr>
            <w:tcW w:w="1350" w:type="dxa"/>
            <w:vMerge w:val="restart"/>
            <w:tcBorders>
              <w:top w:val="single" w:color="000000" w:sz="4" w:space="0"/>
              <w:left w:val="single" w:color="000000" w:sz="4" w:space="0"/>
              <w:bottom w:val="single" w:color="000000" w:sz="4" w:space="0"/>
              <w:right w:val="single" w:color="000000" w:sz="4" w:space="0"/>
            </w:tcBorders>
            <w:noWrap/>
            <w:vAlign w:val="center"/>
          </w:tcPr>
          <w:p w14:paraId="30FAC120">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2015.5</w:t>
            </w:r>
          </w:p>
        </w:tc>
        <w:tc>
          <w:tcPr>
            <w:tcW w:w="981" w:type="dxa"/>
            <w:vMerge w:val="restart"/>
            <w:tcBorders>
              <w:top w:val="single" w:color="000000" w:sz="4" w:space="0"/>
              <w:left w:val="single" w:color="000000" w:sz="4" w:space="0"/>
              <w:bottom w:val="single" w:color="000000" w:sz="4" w:space="0"/>
              <w:right w:val="single" w:color="000000" w:sz="4" w:space="0"/>
            </w:tcBorders>
            <w:noWrap/>
            <w:vAlign w:val="center"/>
          </w:tcPr>
          <w:p w14:paraId="1ECFBDF8">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r>
      <w:tr w14:paraId="69619D64">
        <w:tblPrEx>
          <w:tblCellMar>
            <w:top w:w="0" w:type="dxa"/>
            <w:left w:w="108" w:type="dxa"/>
            <w:bottom w:w="0" w:type="dxa"/>
            <w:right w:w="108" w:type="dxa"/>
          </w:tblCellMar>
        </w:tblPrEx>
        <w:trPr>
          <w:trHeight w:val="560" w:hRule="atLeast"/>
        </w:trPr>
        <w:tc>
          <w:tcPr>
            <w:tcW w:w="753" w:type="dxa"/>
            <w:vMerge w:val="continue"/>
            <w:tcBorders>
              <w:top w:val="single" w:color="000000" w:sz="4" w:space="0"/>
              <w:left w:val="single" w:color="000000" w:sz="4" w:space="0"/>
              <w:bottom w:val="single" w:color="000000" w:sz="4" w:space="0"/>
              <w:right w:val="single" w:color="000000" w:sz="4" w:space="0"/>
            </w:tcBorders>
            <w:noWrap/>
            <w:vAlign w:val="center"/>
          </w:tcPr>
          <w:p w14:paraId="7ACE45DD">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c>
          <w:tcPr>
            <w:tcW w:w="1984" w:type="dxa"/>
            <w:vMerge w:val="continue"/>
            <w:tcBorders>
              <w:top w:val="single" w:color="000000" w:sz="4" w:space="0"/>
              <w:left w:val="single" w:color="000000" w:sz="4" w:space="0"/>
              <w:bottom w:val="single" w:color="000000" w:sz="4" w:space="0"/>
              <w:right w:val="single" w:color="000000" w:sz="4" w:space="0"/>
            </w:tcBorders>
            <w:vAlign w:val="center"/>
          </w:tcPr>
          <w:p w14:paraId="565B33C2">
            <w:pPr>
              <w:keepNext w:val="0"/>
              <w:keepLines w:val="0"/>
              <w:pageBreakBefore w:val="0"/>
              <w:kinsoku/>
              <w:wordWrap/>
              <w:overflowPunct/>
              <w:topLinePunct w:val="0"/>
              <w:autoSpaceDE/>
              <w:autoSpaceDN/>
              <w:bidi w:val="0"/>
              <w:adjustRightInd/>
              <w:snapToGrid/>
              <w:spacing w:line="0" w:lineRule="atLeast"/>
              <w:jc w:val="left"/>
              <w:rPr>
                <w:rFonts w:hint="eastAsia" w:ascii="宋体" w:hAnsi="宋体" w:cs="宋体"/>
                <w:color w:val="000000"/>
                <w:sz w:val="22"/>
                <w:szCs w:val="22"/>
              </w:rPr>
            </w:pPr>
          </w:p>
        </w:tc>
        <w:tc>
          <w:tcPr>
            <w:tcW w:w="2081" w:type="dxa"/>
            <w:vMerge w:val="continue"/>
            <w:tcBorders>
              <w:top w:val="single" w:color="000000" w:sz="4" w:space="0"/>
              <w:left w:val="single" w:color="000000" w:sz="4" w:space="0"/>
              <w:bottom w:val="single" w:color="000000" w:sz="4" w:space="0"/>
              <w:right w:val="single" w:color="000000" w:sz="4" w:space="0"/>
            </w:tcBorders>
            <w:vAlign w:val="center"/>
          </w:tcPr>
          <w:p w14:paraId="03DD78B7">
            <w:pPr>
              <w:keepNext w:val="0"/>
              <w:keepLines w:val="0"/>
              <w:pageBreakBefore w:val="0"/>
              <w:kinsoku/>
              <w:wordWrap/>
              <w:overflowPunct/>
              <w:topLinePunct w:val="0"/>
              <w:autoSpaceDE/>
              <w:autoSpaceDN/>
              <w:bidi w:val="0"/>
              <w:adjustRightInd/>
              <w:snapToGrid/>
              <w:spacing w:line="0" w:lineRule="atLeast"/>
              <w:jc w:val="left"/>
              <w:rPr>
                <w:rFonts w:hint="eastAsia" w:ascii="宋体" w:hAnsi="宋体" w:cs="宋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ign w:val="center"/>
          </w:tcPr>
          <w:p w14:paraId="626CB2C9">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c>
          <w:tcPr>
            <w:tcW w:w="1350" w:type="dxa"/>
            <w:vMerge w:val="continue"/>
            <w:tcBorders>
              <w:top w:val="single" w:color="000000" w:sz="4" w:space="0"/>
              <w:left w:val="single" w:color="000000" w:sz="4" w:space="0"/>
              <w:bottom w:val="single" w:color="000000" w:sz="4" w:space="0"/>
              <w:right w:val="single" w:color="000000" w:sz="4" w:space="0"/>
            </w:tcBorders>
            <w:noWrap/>
            <w:vAlign w:val="center"/>
          </w:tcPr>
          <w:p w14:paraId="7F13AC99">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c>
          <w:tcPr>
            <w:tcW w:w="981" w:type="dxa"/>
            <w:vMerge w:val="continue"/>
            <w:tcBorders>
              <w:top w:val="single" w:color="000000" w:sz="4" w:space="0"/>
              <w:left w:val="single" w:color="000000" w:sz="4" w:space="0"/>
              <w:bottom w:val="single" w:color="000000" w:sz="4" w:space="0"/>
              <w:right w:val="single" w:color="000000" w:sz="4" w:space="0"/>
            </w:tcBorders>
            <w:noWrap/>
            <w:vAlign w:val="center"/>
          </w:tcPr>
          <w:p w14:paraId="30D152C8">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r>
      <w:tr w14:paraId="397F0FA5">
        <w:tblPrEx>
          <w:tblCellMar>
            <w:top w:w="0" w:type="dxa"/>
            <w:left w:w="108" w:type="dxa"/>
            <w:bottom w:w="0" w:type="dxa"/>
            <w:right w:w="108" w:type="dxa"/>
          </w:tblCellMar>
        </w:tblPrEx>
        <w:trPr>
          <w:trHeight w:val="560" w:hRule="atLeast"/>
        </w:trPr>
        <w:tc>
          <w:tcPr>
            <w:tcW w:w="753" w:type="dxa"/>
            <w:vMerge w:val="continue"/>
            <w:tcBorders>
              <w:top w:val="single" w:color="000000" w:sz="4" w:space="0"/>
              <w:left w:val="single" w:color="000000" w:sz="4" w:space="0"/>
              <w:bottom w:val="single" w:color="000000" w:sz="4" w:space="0"/>
              <w:right w:val="single" w:color="000000" w:sz="4" w:space="0"/>
            </w:tcBorders>
            <w:noWrap/>
            <w:vAlign w:val="center"/>
          </w:tcPr>
          <w:p w14:paraId="60E00441">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c>
          <w:tcPr>
            <w:tcW w:w="1984" w:type="dxa"/>
            <w:vMerge w:val="continue"/>
            <w:tcBorders>
              <w:top w:val="single" w:color="000000" w:sz="4" w:space="0"/>
              <w:left w:val="single" w:color="000000" w:sz="4" w:space="0"/>
              <w:bottom w:val="single" w:color="000000" w:sz="4" w:space="0"/>
              <w:right w:val="single" w:color="000000" w:sz="4" w:space="0"/>
            </w:tcBorders>
            <w:vAlign w:val="center"/>
          </w:tcPr>
          <w:p w14:paraId="0D102648">
            <w:pPr>
              <w:keepNext w:val="0"/>
              <w:keepLines w:val="0"/>
              <w:pageBreakBefore w:val="0"/>
              <w:kinsoku/>
              <w:wordWrap/>
              <w:overflowPunct/>
              <w:topLinePunct w:val="0"/>
              <w:autoSpaceDE/>
              <w:autoSpaceDN/>
              <w:bidi w:val="0"/>
              <w:adjustRightInd/>
              <w:snapToGrid/>
              <w:spacing w:line="0" w:lineRule="atLeast"/>
              <w:jc w:val="left"/>
              <w:rPr>
                <w:rFonts w:hint="eastAsia" w:ascii="宋体" w:hAnsi="宋体" w:cs="宋体"/>
                <w:color w:val="000000"/>
                <w:sz w:val="22"/>
                <w:szCs w:val="22"/>
              </w:rPr>
            </w:pPr>
          </w:p>
        </w:tc>
        <w:tc>
          <w:tcPr>
            <w:tcW w:w="2081" w:type="dxa"/>
            <w:vMerge w:val="continue"/>
            <w:tcBorders>
              <w:top w:val="single" w:color="000000" w:sz="4" w:space="0"/>
              <w:left w:val="single" w:color="000000" w:sz="4" w:space="0"/>
              <w:bottom w:val="single" w:color="000000" w:sz="4" w:space="0"/>
              <w:right w:val="single" w:color="000000" w:sz="4" w:space="0"/>
            </w:tcBorders>
            <w:vAlign w:val="center"/>
          </w:tcPr>
          <w:p w14:paraId="3F994484">
            <w:pPr>
              <w:keepNext w:val="0"/>
              <w:keepLines w:val="0"/>
              <w:pageBreakBefore w:val="0"/>
              <w:kinsoku/>
              <w:wordWrap/>
              <w:overflowPunct/>
              <w:topLinePunct w:val="0"/>
              <w:autoSpaceDE/>
              <w:autoSpaceDN/>
              <w:bidi w:val="0"/>
              <w:adjustRightInd/>
              <w:snapToGrid/>
              <w:spacing w:line="0" w:lineRule="atLeast"/>
              <w:jc w:val="left"/>
              <w:rPr>
                <w:rFonts w:hint="eastAsia" w:ascii="宋体" w:hAnsi="宋体" w:cs="宋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ign w:val="center"/>
          </w:tcPr>
          <w:p w14:paraId="75E643CE">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c>
          <w:tcPr>
            <w:tcW w:w="1350" w:type="dxa"/>
            <w:vMerge w:val="continue"/>
            <w:tcBorders>
              <w:top w:val="single" w:color="000000" w:sz="4" w:space="0"/>
              <w:left w:val="single" w:color="000000" w:sz="4" w:space="0"/>
              <w:bottom w:val="single" w:color="000000" w:sz="4" w:space="0"/>
              <w:right w:val="single" w:color="000000" w:sz="4" w:space="0"/>
            </w:tcBorders>
            <w:noWrap/>
            <w:vAlign w:val="center"/>
          </w:tcPr>
          <w:p w14:paraId="1DC43D75">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c>
          <w:tcPr>
            <w:tcW w:w="981" w:type="dxa"/>
            <w:vMerge w:val="continue"/>
            <w:tcBorders>
              <w:top w:val="single" w:color="000000" w:sz="4" w:space="0"/>
              <w:left w:val="single" w:color="000000" w:sz="4" w:space="0"/>
              <w:bottom w:val="single" w:color="000000" w:sz="4" w:space="0"/>
              <w:right w:val="single" w:color="000000" w:sz="4" w:space="0"/>
            </w:tcBorders>
            <w:noWrap/>
            <w:vAlign w:val="center"/>
          </w:tcPr>
          <w:p w14:paraId="0C7682A8">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r>
      <w:tr w14:paraId="59AA8638">
        <w:tblPrEx>
          <w:tblCellMar>
            <w:top w:w="0" w:type="dxa"/>
            <w:left w:w="108" w:type="dxa"/>
            <w:bottom w:w="0" w:type="dxa"/>
            <w:right w:w="108" w:type="dxa"/>
          </w:tblCellMar>
        </w:tblPrEx>
        <w:trPr>
          <w:trHeight w:val="560" w:hRule="atLeast"/>
        </w:trPr>
        <w:tc>
          <w:tcPr>
            <w:tcW w:w="753" w:type="dxa"/>
            <w:vMerge w:val="continue"/>
            <w:tcBorders>
              <w:top w:val="single" w:color="000000" w:sz="4" w:space="0"/>
              <w:left w:val="single" w:color="000000" w:sz="4" w:space="0"/>
              <w:bottom w:val="single" w:color="000000" w:sz="4" w:space="0"/>
              <w:right w:val="single" w:color="000000" w:sz="4" w:space="0"/>
            </w:tcBorders>
            <w:noWrap/>
            <w:vAlign w:val="center"/>
          </w:tcPr>
          <w:p w14:paraId="5A87F1A6">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c>
          <w:tcPr>
            <w:tcW w:w="1984" w:type="dxa"/>
            <w:vMerge w:val="continue"/>
            <w:tcBorders>
              <w:top w:val="single" w:color="000000" w:sz="4" w:space="0"/>
              <w:left w:val="single" w:color="000000" w:sz="4" w:space="0"/>
              <w:bottom w:val="single" w:color="000000" w:sz="4" w:space="0"/>
              <w:right w:val="single" w:color="000000" w:sz="4" w:space="0"/>
            </w:tcBorders>
            <w:vAlign w:val="center"/>
          </w:tcPr>
          <w:p w14:paraId="2C4E5CCD">
            <w:pPr>
              <w:keepNext w:val="0"/>
              <w:keepLines w:val="0"/>
              <w:pageBreakBefore w:val="0"/>
              <w:kinsoku/>
              <w:wordWrap/>
              <w:overflowPunct/>
              <w:topLinePunct w:val="0"/>
              <w:autoSpaceDE/>
              <w:autoSpaceDN/>
              <w:bidi w:val="0"/>
              <w:adjustRightInd/>
              <w:snapToGrid/>
              <w:spacing w:line="0" w:lineRule="atLeast"/>
              <w:jc w:val="left"/>
              <w:rPr>
                <w:rFonts w:hint="eastAsia" w:ascii="宋体" w:hAnsi="宋体" w:cs="宋体"/>
                <w:color w:val="000000"/>
                <w:sz w:val="22"/>
                <w:szCs w:val="22"/>
              </w:rPr>
            </w:pPr>
          </w:p>
        </w:tc>
        <w:tc>
          <w:tcPr>
            <w:tcW w:w="2081" w:type="dxa"/>
            <w:vMerge w:val="continue"/>
            <w:tcBorders>
              <w:top w:val="single" w:color="000000" w:sz="4" w:space="0"/>
              <w:left w:val="single" w:color="000000" w:sz="4" w:space="0"/>
              <w:bottom w:val="single" w:color="000000" w:sz="4" w:space="0"/>
              <w:right w:val="single" w:color="000000" w:sz="4" w:space="0"/>
            </w:tcBorders>
            <w:vAlign w:val="center"/>
          </w:tcPr>
          <w:p w14:paraId="554AE2BD">
            <w:pPr>
              <w:keepNext w:val="0"/>
              <w:keepLines w:val="0"/>
              <w:pageBreakBefore w:val="0"/>
              <w:kinsoku/>
              <w:wordWrap/>
              <w:overflowPunct/>
              <w:topLinePunct w:val="0"/>
              <w:autoSpaceDE/>
              <w:autoSpaceDN/>
              <w:bidi w:val="0"/>
              <w:adjustRightInd/>
              <w:snapToGrid/>
              <w:spacing w:line="0" w:lineRule="atLeast"/>
              <w:jc w:val="left"/>
              <w:rPr>
                <w:rFonts w:hint="eastAsia" w:ascii="宋体" w:hAnsi="宋体" w:cs="宋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ign w:val="center"/>
          </w:tcPr>
          <w:p w14:paraId="34E94454">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c>
          <w:tcPr>
            <w:tcW w:w="1350" w:type="dxa"/>
            <w:vMerge w:val="continue"/>
            <w:tcBorders>
              <w:top w:val="single" w:color="000000" w:sz="4" w:space="0"/>
              <w:left w:val="single" w:color="000000" w:sz="4" w:space="0"/>
              <w:bottom w:val="single" w:color="000000" w:sz="4" w:space="0"/>
              <w:right w:val="single" w:color="000000" w:sz="4" w:space="0"/>
            </w:tcBorders>
            <w:noWrap/>
            <w:vAlign w:val="center"/>
          </w:tcPr>
          <w:p w14:paraId="73EF11EB">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c>
          <w:tcPr>
            <w:tcW w:w="981" w:type="dxa"/>
            <w:vMerge w:val="continue"/>
            <w:tcBorders>
              <w:top w:val="single" w:color="000000" w:sz="4" w:space="0"/>
              <w:left w:val="single" w:color="000000" w:sz="4" w:space="0"/>
              <w:bottom w:val="single" w:color="000000" w:sz="4" w:space="0"/>
              <w:right w:val="single" w:color="000000" w:sz="4" w:space="0"/>
            </w:tcBorders>
            <w:noWrap/>
            <w:vAlign w:val="center"/>
          </w:tcPr>
          <w:p w14:paraId="358F688C">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r>
      <w:tr w14:paraId="700F5765">
        <w:tblPrEx>
          <w:tblCellMar>
            <w:top w:w="0" w:type="dxa"/>
            <w:left w:w="108" w:type="dxa"/>
            <w:bottom w:w="0" w:type="dxa"/>
            <w:right w:w="108" w:type="dxa"/>
          </w:tblCellMar>
        </w:tblPrEx>
        <w:trPr>
          <w:trHeight w:val="560" w:hRule="atLeast"/>
        </w:trPr>
        <w:tc>
          <w:tcPr>
            <w:tcW w:w="753" w:type="dxa"/>
            <w:vMerge w:val="restart"/>
            <w:tcBorders>
              <w:top w:val="single" w:color="000000" w:sz="4" w:space="0"/>
              <w:left w:val="single" w:color="000000" w:sz="4" w:space="0"/>
              <w:bottom w:val="single" w:color="000000" w:sz="4" w:space="0"/>
              <w:right w:val="single" w:color="000000" w:sz="4" w:space="0"/>
            </w:tcBorders>
            <w:noWrap/>
            <w:vAlign w:val="center"/>
          </w:tcPr>
          <w:p w14:paraId="7DEBF77E">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984" w:type="dxa"/>
            <w:vMerge w:val="restart"/>
            <w:tcBorders>
              <w:top w:val="single" w:color="000000" w:sz="4" w:space="0"/>
              <w:left w:val="single" w:color="000000" w:sz="4" w:space="0"/>
              <w:bottom w:val="single" w:color="000000" w:sz="4" w:space="0"/>
              <w:right w:val="single" w:color="000000" w:sz="4" w:space="0"/>
            </w:tcBorders>
            <w:vAlign w:val="center"/>
          </w:tcPr>
          <w:p w14:paraId="6082A537">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2号楼中心供氧系统、中心吸引系统、终端设备带系统、对讲呼叫系统、输液轨道系统</w:t>
            </w:r>
          </w:p>
        </w:tc>
        <w:tc>
          <w:tcPr>
            <w:tcW w:w="2081" w:type="dxa"/>
            <w:vMerge w:val="restart"/>
            <w:tcBorders>
              <w:top w:val="single" w:color="000000" w:sz="4" w:space="0"/>
              <w:left w:val="single" w:color="000000" w:sz="4" w:space="0"/>
              <w:bottom w:val="single" w:color="000000" w:sz="4" w:space="0"/>
              <w:right w:val="single" w:color="000000" w:sz="4" w:space="0"/>
            </w:tcBorders>
            <w:vAlign w:val="center"/>
          </w:tcPr>
          <w:p w14:paraId="0F092658">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含气体管道、二级稳压箱、压力监测报警箱、设备带、气体终端、呼叫系统、插座、床头灯、输液轨道及吊杆</w:t>
            </w:r>
          </w:p>
        </w:tc>
        <w:tc>
          <w:tcPr>
            <w:tcW w:w="975" w:type="dxa"/>
            <w:vMerge w:val="restart"/>
            <w:tcBorders>
              <w:top w:val="single" w:color="000000" w:sz="4" w:space="0"/>
              <w:left w:val="single" w:color="000000" w:sz="4" w:space="0"/>
              <w:bottom w:val="single" w:color="000000" w:sz="4" w:space="0"/>
              <w:right w:val="single" w:color="000000" w:sz="4" w:space="0"/>
            </w:tcBorders>
            <w:noWrap/>
            <w:vAlign w:val="center"/>
          </w:tcPr>
          <w:p w14:paraId="6D10BF01">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1项</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367C7CAE">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一层（2018.12）</w:t>
            </w:r>
          </w:p>
        </w:tc>
        <w:tc>
          <w:tcPr>
            <w:tcW w:w="981" w:type="dxa"/>
            <w:vMerge w:val="restart"/>
            <w:tcBorders>
              <w:top w:val="single" w:color="000000" w:sz="4" w:space="0"/>
              <w:left w:val="single" w:color="000000" w:sz="4" w:space="0"/>
              <w:bottom w:val="single" w:color="000000" w:sz="4" w:space="0"/>
              <w:right w:val="single" w:color="000000" w:sz="4" w:space="0"/>
            </w:tcBorders>
            <w:noWrap/>
            <w:vAlign w:val="center"/>
          </w:tcPr>
          <w:p w14:paraId="60C7E7AA">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r>
      <w:tr w14:paraId="50F2C94D">
        <w:tblPrEx>
          <w:tblCellMar>
            <w:top w:w="0" w:type="dxa"/>
            <w:left w:w="108" w:type="dxa"/>
            <w:bottom w:w="0" w:type="dxa"/>
            <w:right w:w="108" w:type="dxa"/>
          </w:tblCellMar>
        </w:tblPrEx>
        <w:trPr>
          <w:trHeight w:val="560" w:hRule="atLeast"/>
        </w:trPr>
        <w:tc>
          <w:tcPr>
            <w:tcW w:w="753" w:type="dxa"/>
            <w:vMerge w:val="continue"/>
            <w:tcBorders>
              <w:top w:val="single" w:color="000000" w:sz="4" w:space="0"/>
              <w:left w:val="single" w:color="000000" w:sz="4" w:space="0"/>
              <w:bottom w:val="single" w:color="000000" w:sz="4" w:space="0"/>
              <w:right w:val="single" w:color="000000" w:sz="4" w:space="0"/>
            </w:tcBorders>
            <w:noWrap/>
            <w:vAlign w:val="center"/>
          </w:tcPr>
          <w:p w14:paraId="1798BA73">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c>
          <w:tcPr>
            <w:tcW w:w="1984" w:type="dxa"/>
            <w:vMerge w:val="continue"/>
            <w:tcBorders>
              <w:top w:val="single" w:color="000000" w:sz="4" w:space="0"/>
              <w:left w:val="single" w:color="000000" w:sz="4" w:space="0"/>
              <w:bottom w:val="single" w:color="000000" w:sz="4" w:space="0"/>
              <w:right w:val="single" w:color="000000" w:sz="4" w:space="0"/>
            </w:tcBorders>
            <w:vAlign w:val="center"/>
          </w:tcPr>
          <w:p w14:paraId="593591E3">
            <w:pPr>
              <w:keepNext w:val="0"/>
              <w:keepLines w:val="0"/>
              <w:pageBreakBefore w:val="0"/>
              <w:kinsoku/>
              <w:wordWrap/>
              <w:overflowPunct/>
              <w:topLinePunct w:val="0"/>
              <w:autoSpaceDE/>
              <w:autoSpaceDN/>
              <w:bidi w:val="0"/>
              <w:adjustRightInd/>
              <w:snapToGrid/>
              <w:spacing w:line="0" w:lineRule="atLeast"/>
              <w:jc w:val="left"/>
              <w:rPr>
                <w:rFonts w:hint="eastAsia" w:ascii="宋体" w:hAnsi="宋体" w:cs="宋体"/>
                <w:color w:val="000000"/>
                <w:sz w:val="22"/>
                <w:szCs w:val="22"/>
              </w:rPr>
            </w:pPr>
          </w:p>
        </w:tc>
        <w:tc>
          <w:tcPr>
            <w:tcW w:w="2081" w:type="dxa"/>
            <w:vMerge w:val="continue"/>
            <w:tcBorders>
              <w:top w:val="single" w:color="000000" w:sz="4" w:space="0"/>
              <w:left w:val="single" w:color="000000" w:sz="4" w:space="0"/>
              <w:bottom w:val="single" w:color="000000" w:sz="4" w:space="0"/>
              <w:right w:val="single" w:color="000000" w:sz="4" w:space="0"/>
            </w:tcBorders>
            <w:vAlign w:val="center"/>
          </w:tcPr>
          <w:p w14:paraId="772A8F92">
            <w:pPr>
              <w:keepNext w:val="0"/>
              <w:keepLines w:val="0"/>
              <w:pageBreakBefore w:val="0"/>
              <w:kinsoku/>
              <w:wordWrap/>
              <w:overflowPunct/>
              <w:topLinePunct w:val="0"/>
              <w:autoSpaceDE/>
              <w:autoSpaceDN/>
              <w:bidi w:val="0"/>
              <w:adjustRightInd/>
              <w:snapToGrid/>
              <w:spacing w:line="0" w:lineRule="atLeast"/>
              <w:jc w:val="left"/>
              <w:rPr>
                <w:rFonts w:hint="eastAsia" w:ascii="宋体" w:hAnsi="宋体" w:cs="宋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ign w:val="center"/>
          </w:tcPr>
          <w:p w14:paraId="36D2D9A3">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51F416F5">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二层（2017.10）</w:t>
            </w:r>
          </w:p>
        </w:tc>
        <w:tc>
          <w:tcPr>
            <w:tcW w:w="981" w:type="dxa"/>
            <w:vMerge w:val="continue"/>
            <w:tcBorders>
              <w:top w:val="single" w:color="000000" w:sz="4" w:space="0"/>
              <w:left w:val="single" w:color="000000" w:sz="4" w:space="0"/>
              <w:bottom w:val="single" w:color="000000" w:sz="4" w:space="0"/>
              <w:right w:val="single" w:color="000000" w:sz="4" w:space="0"/>
            </w:tcBorders>
            <w:noWrap/>
            <w:vAlign w:val="center"/>
          </w:tcPr>
          <w:p w14:paraId="1C219F8E">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r>
      <w:tr w14:paraId="79B0072E">
        <w:tblPrEx>
          <w:tblCellMar>
            <w:top w:w="0" w:type="dxa"/>
            <w:left w:w="108" w:type="dxa"/>
            <w:bottom w:w="0" w:type="dxa"/>
            <w:right w:w="108" w:type="dxa"/>
          </w:tblCellMar>
        </w:tblPrEx>
        <w:trPr>
          <w:trHeight w:val="560" w:hRule="atLeast"/>
        </w:trPr>
        <w:tc>
          <w:tcPr>
            <w:tcW w:w="753" w:type="dxa"/>
            <w:vMerge w:val="continue"/>
            <w:tcBorders>
              <w:top w:val="single" w:color="000000" w:sz="4" w:space="0"/>
              <w:left w:val="single" w:color="000000" w:sz="4" w:space="0"/>
              <w:bottom w:val="single" w:color="000000" w:sz="4" w:space="0"/>
              <w:right w:val="single" w:color="000000" w:sz="4" w:space="0"/>
            </w:tcBorders>
            <w:noWrap/>
            <w:vAlign w:val="center"/>
          </w:tcPr>
          <w:p w14:paraId="0D216A17">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c>
          <w:tcPr>
            <w:tcW w:w="1984" w:type="dxa"/>
            <w:vMerge w:val="continue"/>
            <w:tcBorders>
              <w:top w:val="single" w:color="000000" w:sz="4" w:space="0"/>
              <w:left w:val="single" w:color="000000" w:sz="4" w:space="0"/>
              <w:bottom w:val="single" w:color="000000" w:sz="4" w:space="0"/>
              <w:right w:val="single" w:color="000000" w:sz="4" w:space="0"/>
            </w:tcBorders>
            <w:vAlign w:val="center"/>
          </w:tcPr>
          <w:p w14:paraId="55EFA309">
            <w:pPr>
              <w:keepNext w:val="0"/>
              <w:keepLines w:val="0"/>
              <w:pageBreakBefore w:val="0"/>
              <w:kinsoku/>
              <w:wordWrap/>
              <w:overflowPunct/>
              <w:topLinePunct w:val="0"/>
              <w:autoSpaceDE/>
              <w:autoSpaceDN/>
              <w:bidi w:val="0"/>
              <w:adjustRightInd/>
              <w:snapToGrid/>
              <w:spacing w:line="0" w:lineRule="atLeast"/>
              <w:jc w:val="left"/>
              <w:rPr>
                <w:rFonts w:hint="eastAsia" w:ascii="宋体" w:hAnsi="宋体" w:cs="宋体"/>
                <w:color w:val="000000"/>
                <w:sz w:val="22"/>
                <w:szCs w:val="22"/>
              </w:rPr>
            </w:pPr>
          </w:p>
        </w:tc>
        <w:tc>
          <w:tcPr>
            <w:tcW w:w="2081" w:type="dxa"/>
            <w:vMerge w:val="continue"/>
            <w:tcBorders>
              <w:top w:val="single" w:color="000000" w:sz="4" w:space="0"/>
              <w:left w:val="single" w:color="000000" w:sz="4" w:space="0"/>
              <w:bottom w:val="single" w:color="000000" w:sz="4" w:space="0"/>
              <w:right w:val="single" w:color="000000" w:sz="4" w:space="0"/>
            </w:tcBorders>
            <w:vAlign w:val="center"/>
          </w:tcPr>
          <w:p w14:paraId="654E7053">
            <w:pPr>
              <w:keepNext w:val="0"/>
              <w:keepLines w:val="0"/>
              <w:pageBreakBefore w:val="0"/>
              <w:kinsoku/>
              <w:wordWrap/>
              <w:overflowPunct/>
              <w:topLinePunct w:val="0"/>
              <w:autoSpaceDE/>
              <w:autoSpaceDN/>
              <w:bidi w:val="0"/>
              <w:adjustRightInd/>
              <w:snapToGrid/>
              <w:spacing w:line="0" w:lineRule="atLeast"/>
              <w:jc w:val="left"/>
              <w:rPr>
                <w:rFonts w:hint="eastAsia" w:ascii="宋体" w:hAnsi="宋体" w:cs="宋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ign w:val="center"/>
          </w:tcPr>
          <w:p w14:paraId="0D381B1D">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c>
          <w:tcPr>
            <w:tcW w:w="1350" w:type="dxa"/>
            <w:vMerge w:val="restart"/>
            <w:tcBorders>
              <w:top w:val="single" w:color="000000" w:sz="4" w:space="0"/>
              <w:left w:val="single" w:color="000000" w:sz="4" w:space="0"/>
              <w:bottom w:val="single" w:color="000000" w:sz="4" w:space="0"/>
              <w:right w:val="single" w:color="000000" w:sz="4" w:space="0"/>
            </w:tcBorders>
            <w:vAlign w:val="center"/>
          </w:tcPr>
          <w:p w14:paraId="3C74DDC9">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三层-十层（2004.1）</w:t>
            </w:r>
          </w:p>
        </w:tc>
        <w:tc>
          <w:tcPr>
            <w:tcW w:w="981" w:type="dxa"/>
            <w:vMerge w:val="continue"/>
            <w:tcBorders>
              <w:top w:val="single" w:color="000000" w:sz="4" w:space="0"/>
              <w:left w:val="single" w:color="000000" w:sz="4" w:space="0"/>
              <w:bottom w:val="single" w:color="000000" w:sz="4" w:space="0"/>
              <w:right w:val="single" w:color="000000" w:sz="4" w:space="0"/>
            </w:tcBorders>
            <w:noWrap/>
            <w:vAlign w:val="center"/>
          </w:tcPr>
          <w:p w14:paraId="6A6D2EF9">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r>
      <w:tr w14:paraId="6963B501">
        <w:tblPrEx>
          <w:tblCellMar>
            <w:top w:w="0" w:type="dxa"/>
            <w:left w:w="108" w:type="dxa"/>
            <w:bottom w:w="0" w:type="dxa"/>
            <w:right w:w="108" w:type="dxa"/>
          </w:tblCellMar>
        </w:tblPrEx>
        <w:trPr>
          <w:trHeight w:val="312" w:hRule="atLeast"/>
        </w:trPr>
        <w:tc>
          <w:tcPr>
            <w:tcW w:w="753" w:type="dxa"/>
            <w:vMerge w:val="continue"/>
            <w:tcBorders>
              <w:top w:val="single" w:color="000000" w:sz="4" w:space="0"/>
              <w:left w:val="single" w:color="000000" w:sz="4" w:space="0"/>
              <w:bottom w:val="single" w:color="000000" w:sz="4" w:space="0"/>
              <w:right w:val="single" w:color="000000" w:sz="4" w:space="0"/>
            </w:tcBorders>
            <w:noWrap/>
            <w:vAlign w:val="center"/>
          </w:tcPr>
          <w:p w14:paraId="71107229">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c>
          <w:tcPr>
            <w:tcW w:w="1984" w:type="dxa"/>
            <w:vMerge w:val="continue"/>
            <w:tcBorders>
              <w:top w:val="single" w:color="000000" w:sz="4" w:space="0"/>
              <w:left w:val="single" w:color="000000" w:sz="4" w:space="0"/>
              <w:bottom w:val="single" w:color="000000" w:sz="4" w:space="0"/>
              <w:right w:val="single" w:color="000000" w:sz="4" w:space="0"/>
            </w:tcBorders>
            <w:vAlign w:val="center"/>
          </w:tcPr>
          <w:p w14:paraId="1EF871E1">
            <w:pPr>
              <w:keepNext w:val="0"/>
              <w:keepLines w:val="0"/>
              <w:pageBreakBefore w:val="0"/>
              <w:kinsoku/>
              <w:wordWrap/>
              <w:overflowPunct/>
              <w:topLinePunct w:val="0"/>
              <w:autoSpaceDE/>
              <w:autoSpaceDN/>
              <w:bidi w:val="0"/>
              <w:adjustRightInd/>
              <w:snapToGrid/>
              <w:spacing w:line="0" w:lineRule="atLeast"/>
              <w:jc w:val="left"/>
              <w:rPr>
                <w:rFonts w:hint="eastAsia" w:ascii="宋体" w:hAnsi="宋体" w:cs="宋体"/>
                <w:color w:val="000000"/>
                <w:sz w:val="22"/>
                <w:szCs w:val="22"/>
              </w:rPr>
            </w:pPr>
          </w:p>
        </w:tc>
        <w:tc>
          <w:tcPr>
            <w:tcW w:w="2081" w:type="dxa"/>
            <w:vMerge w:val="continue"/>
            <w:tcBorders>
              <w:top w:val="single" w:color="000000" w:sz="4" w:space="0"/>
              <w:left w:val="single" w:color="000000" w:sz="4" w:space="0"/>
              <w:bottom w:val="single" w:color="000000" w:sz="4" w:space="0"/>
              <w:right w:val="single" w:color="000000" w:sz="4" w:space="0"/>
            </w:tcBorders>
            <w:vAlign w:val="center"/>
          </w:tcPr>
          <w:p w14:paraId="3C357644">
            <w:pPr>
              <w:keepNext w:val="0"/>
              <w:keepLines w:val="0"/>
              <w:pageBreakBefore w:val="0"/>
              <w:kinsoku/>
              <w:wordWrap/>
              <w:overflowPunct/>
              <w:topLinePunct w:val="0"/>
              <w:autoSpaceDE/>
              <w:autoSpaceDN/>
              <w:bidi w:val="0"/>
              <w:adjustRightInd/>
              <w:snapToGrid/>
              <w:spacing w:line="0" w:lineRule="atLeast"/>
              <w:jc w:val="left"/>
              <w:rPr>
                <w:rFonts w:hint="eastAsia" w:ascii="宋体" w:hAnsi="宋体" w:cs="宋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ign w:val="center"/>
          </w:tcPr>
          <w:p w14:paraId="6A06EB03">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2672C9E7">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c>
          <w:tcPr>
            <w:tcW w:w="981" w:type="dxa"/>
            <w:vMerge w:val="continue"/>
            <w:tcBorders>
              <w:top w:val="single" w:color="000000" w:sz="4" w:space="0"/>
              <w:left w:val="single" w:color="000000" w:sz="4" w:space="0"/>
              <w:bottom w:val="single" w:color="000000" w:sz="4" w:space="0"/>
              <w:right w:val="single" w:color="000000" w:sz="4" w:space="0"/>
            </w:tcBorders>
            <w:noWrap/>
            <w:vAlign w:val="center"/>
          </w:tcPr>
          <w:p w14:paraId="1CB86768">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r>
      <w:tr w14:paraId="655B160D">
        <w:tblPrEx>
          <w:tblCellMar>
            <w:top w:w="0" w:type="dxa"/>
            <w:left w:w="108" w:type="dxa"/>
            <w:bottom w:w="0" w:type="dxa"/>
            <w:right w:w="108" w:type="dxa"/>
          </w:tblCellMar>
        </w:tblPrEx>
        <w:trPr>
          <w:trHeight w:val="560" w:hRule="atLeast"/>
        </w:trPr>
        <w:tc>
          <w:tcPr>
            <w:tcW w:w="753" w:type="dxa"/>
            <w:vMerge w:val="restart"/>
            <w:tcBorders>
              <w:top w:val="single" w:color="000000" w:sz="4" w:space="0"/>
              <w:left w:val="single" w:color="000000" w:sz="4" w:space="0"/>
              <w:bottom w:val="single" w:color="000000" w:sz="4" w:space="0"/>
              <w:right w:val="single" w:color="000000" w:sz="4" w:space="0"/>
            </w:tcBorders>
            <w:noWrap/>
            <w:vAlign w:val="center"/>
          </w:tcPr>
          <w:p w14:paraId="3123D85B">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w:t>
            </w:r>
          </w:p>
        </w:tc>
        <w:tc>
          <w:tcPr>
            <w:tcW w:w="1984" w:type="dxa"/>
            <w:vMerge w:val="restart"/>
            <w:tcBorders>
              <w:top w:val="single" w:color="000000" w:sz="4" w:space="0"/>
              <w:left w:val="single" w:color="000000" w:sz="4" w:space="0"/>
              <w:bottom w:val="single" w:color="000000" w:sz="4" w:space="0"/>
              <w:right w:val="single" w:color="000000" w:sz="4" w:space="0"/>
            </w:tcBorders>
            <w:vAlign w:val="center"/>
          </w:tcPr>
          <w:p w14:paraId="472FF19A">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2号楼11层手术室吊塔、输液轨道系统</w:t>
            </w:r>
          </w:p>
        </w:tc>
        <w:tc>
          <w:tcPr>
            <w:tcW w:w="2081" w:type="dxa"/>
            <w:vMerge w:val="restart"/>
            <w:tcBorders>
              <w:top w:val="single" w:color="000000" w:sz="4" w:space="0"/>
              <w:left w:val="single" w:color="000000" w:sz="4" w:space="0"/>
              <w:bottom w:val="single" w:color="000000" w:sz="4" w:space="0"/>
              <w:right w:val="single" w:color="000000" w:sz="4" w:space="0"/>
            </w:tcBorders>
            <w:vAlign w:val="center"/>
          </w:tcPr>
          <w:p w14:paraId="155472EB">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含气体管道、压力监测报警箱、设备带、气体终端、吊塔、气体终端、输液轨道及吊杆</w:t>
            </w:r>
          </w:p>
        </w:tc>
        <w:tc>
          <w:tcPr>
            <w:tcW w:w="975" w:type="dxa"/>
            <w:vMerge w:val="restart"/>
            <w:tcBorders>
              <w:top w:val="single" w:color="000000" w:sz="4" w:space="0"/>
              <w:left w:val="single" w:color="000000" w:sz="4" w:space="0"/>
              <w:bottom w:val="single" w:color="000000" w:sz="4" w:space="0"/>
              <w:right w:val="single" w:color="000000" w:sz="4" w:space="0"/>
            </w:tcBorders>
            <w:noWrap/>
            <w:vAlign w:val="center"/>
          </w:tcPr>
          <w:p w14:paraId="63C97045">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1项</w:t>
            </w:r>
          </w:p>
        </w:tc>
        <w:tc>
          <w:tcPr>
            <w:tcW w:w="1350" w:type="dxa"/>
            <w:vMerge w:val="restart"/>
            <w:tcBorders>
              <w:top w:val="single" w:color="000000" w:sz="4" w:space="0"/>
              <w:left w:val="single" w:color="000000" w:sz="4" w:space="0"/>
              <w:bottom w:val="single" w:color="000000" w:sz="4" w:space="0"/>
              <w:right w:val="single" w:color="000000" w:sz="4" w:space="0"/>
            </w:tcBorders>
            <w:noWrap/>
            <w:vAlign w:val="center"/>
          </w:tcPr>
          <w:p w14:paraId="41E4EB2C">
            <w:pPr>
              <w:keepNext w:val="0"/>
              <w:keepLines w:val="0"/>
              <w:pageBreakBefore w:val="0"/>
              <w:widowControl/>
              <w:kinsoku/>
              <w:wordWrap/>
              <w:overflowPunct/>
              <w:topLinePunct w:val="0"/>
              <w:autoSpaceDE/>
              <w:autoSpaceDN/>
              <w:bidi w:val="0"/>
              <w:adjustRightInd/>
              <w:snapToGrid/>
              <w:spacing w:line="0" w:lineRule="atLeast"/>
              <w:jc w:val="both"/>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2004.1二层-五层（2003.1）</w:t>
            </w:r>
          </w:p>
        </w:tc>
        <w:tc>
          <w:tcPr>
            <w:tcW w:w="981" w:type="dxa"/>
            <w:vMerge w:val="restart"/>
            <w:tcBorders>
              <w:top w:val="single" w:color="000000" w:sz="4" w:space="0"/>
              <w:left w:val="single" w:color="000000" w:sz="4" w:space="0"/>
              <w:bottom w:val="single" w:color="000000" w:sz="4" w:space="0"/>
              <w:right w:val="single" w:color="000000" w:sz="4" w:space="0"/>
            </w:tcBorders>
            <w:noWrap/>
            <w:vAlign w:val="center"/>
          </w:tcPr>
          <w:p w14:paraId="061EC43D">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r>
      <w:tr w14:paraId="4D8F26DE">
        <w:tblPrEx>
          <w:tblCellMar>
            <w:top w:w="0" w:type="dxa"/>
            <w:left w:w="108" w:type="dxa"/>
            <w:bottom w:w="0" w:type="dxa"/>
            <w:right w:w="108" w:type="dxa"/>
          </w:tblCellMar>
        </w:tblPrEx>
        <w:trPr>
          <w:trHeight w:val="560" w:hRule="atLeast"/>
        </w:trPr>
        <w:tc>
          <w:tcPr>
            <w:tcW w:w="753" w:type="dxa"/>
            <w:vMerge w:val="continue"/>
            <w:tcBorders>
              <w:top w:val="single" w:color="000000" w:sz="4" w:space="0"/>
              <w:left w:val="single" w:color="000000" w:sz="4" w:space="0"/>
              <w:bottom w:val="single" w:color="000000" w:sz="4" w:space="0"/>
              <w:right w:val="single" w:color="000000" w:sz="4" w:space="0"/>
            </w:tcBorders>
            <w:noWrap/>
            <w:vAlign w:val="center"/>
          </w:tcPr>
          <w:p w14:paraId="7269CBE8">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c>
          <w:tcPr>
            <w:tcW w:w="1984" w:type="dxa"/>
            <w:vMerge w:val="continue"/>
            <w:tcBorders>
              <w:top w:val="single" w:color="000000" w:sz="4" w:space="0"/>
              <w:left w:val="single" w:color="000000" w:sz="4" w:space="0"/>
              <w:bottom w:val="single" w:color="000000" w:sz="4" w:space="0"/>
              <w:right w:val="single" w:color="000000" w:sz="4" w:space="0"/>
            </w:tcBorders>
            <w:vAlign w:val="center"/>
          </w:tcPr>
          <w:p w14:paraId="5FC085A8">
            <w:pPr>
              <w:keepNext w:val="0"/>
              <w:keepLines w:val="0"/>
              <w:pageBreakBefore w:val="0"/>
              <w:kinsoku/>
              <w:wordWrap/>
              <w:overflowPunct/>
              <w:topLinePunct w:val="0"/>
              <w:autoSpaceDE/>
              <w:autoSpaceDN/>
              <w:bidi w:val="0"/>
              <w:adjustRightInd/>
              <w:snapToGrid/>
              <w:spacing w:line="0" w:lineRule="atLeast"/>
              <w:jc w:val="left"/>
              <w:rPr>
                <w:rFonts w:hint="eastAsia" w:ascii="宋体" w:hAnsi="宋体" w:cs="宋体"/>
                <w:color w:val="000000"/>
                <w:sz w:val="22"/>
                <w:szCs w:val="22"/>
              </w:rPr>
            </w:pPr>
          </w:p>
        </w:tc>
        <w:tc>
          <w:tcPr>
            <w:tcW w:w="2081" w:type="dxa"/>
            <w:vMerge w:val="continue"/>
            <w:tcBorders>
              <w:top w:val="single" w:color="000000" w:sz="4" w:space="0"/>
              <w:left w:val="single" w:color="000000" w:sz="4" w:space="0"/>
              <w:bottom w:val="single" w:color="000000" w:sz="4" w:space="0"/>
              <w:right w:val="single" w:color="000000" w:sz="4" w:space="0"/>
            </w:tcBorders>
            <w:vAlign w:val="center"/>
          </w:tcPr>
          <w:p w14:paraId="77D459F7">
            <w:pPr>
              <w:keepNext w:val="0"/>
              <w:keepLines w:val="0"/>
              <w:pageBreakBefore w:val="0"/>
              <w:kinsoku/>
              <w:wordWrap/>
              <w:overflowPunct/>
              <w:topLinePunct w:val="0"/>
              <w:autoSpaceDE/>
              <w:autoSpaceDN/>
              <w:bidi w:val="0"/>
              <w:adjustRightInd/>
              <w:snapToGrid/>
              <w:spacing w:line="0" w:lineRule="atLeast"/>
              <w:jc w:val="left"/>
              <w:rPr>
                <w:rFonts w:hint="eastAsia" w:ascii="宋体" w:hAnsi="宋体" w:cs="宋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ign w:val="center"/>
          </w:tcPr>
          <w:p w14:paraId="288C5410">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c>
          <w:tcPr>
            <w:tcW w:w="1350" w:type="dxa"/>
            <w:vMerge w:val="continue"/>
            <w:tcBorders>
              <w:top w:val="single" w:color="000000" w:sz="4" w:space="0"/>
              <w:left w:val="single" w:color="000000" w:sz="4" w:space="0"/>
              <w:bottom w:val="single" w:color="000000" w:sz="4" w:space="0"/>
              <w:right w:val="single" w:color="000000" w:sz="4" w:space="0"/>
            </w:tcBorders>
            <w:noWrap/>
            <w:vAlign w:val="center"/>
          </w:tcPr>
          <w:p w14:paraId="2A81C30E">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c>
          <w:tcPr>
            <w:tcW w:w="981" w:type="dxa"/>
            <w:vMerge w:val="continue"/>
            <w:tcBorders>
              <w:top w:val="single" w:color="000000" w:sz="4" w:space="0"/>
              <w:left w:val="single" w:color="000000" w:sz="4" w:space="0"/>
              <w:bottom w:val="single" w:color="000000" w:sz="4" w:space="0"/>
              <w:right w:val="single" w:color="000000" w:sz="4" w:space="0"/>
            </w:tcBorders>
            <w:noWrap/>
            <w:vAlign w:val="center"/>
          </w:tcPr>
          <w:p w14:paraId="4F24B060">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r>
      <w:tr w14:paraId="3134A16B">
        <w:tblPrEx>
          <w:tblCellMar>
            <w:top w:w="0" w:type="dxa"/>
            <w:left w:w="108" w:type="dxa"/>
            <w:bottom w:w="0" w:type="dxa"/>
            <w:right w:w="108" w:type="dxa"/>
          </w:tblCellMar>
        </w:tblPrEx>
        <w:trPr>
          <w:trHeight w:val="560" w:hRule="atLeast"/>
        </w:trPr>
        <w:tc>
          <w:tcPr>
            <w:tcW w:w="753" w:type="dxa"/>
            <w:vMerge w:val="continue"/>
            <w:tcBorders>
              <w:top w:val="single" w:color="000000" w:sz="4" w:space="0"/>
              <w:left w:val="single" w:color="000000" w:sz="4" w:space="0"/>
              <w:bottom w:val="single" w:color="000000" w:sz="4" w:space="0"/>
              <w:right w:val="single" w:color="000000" w:sz="4" w:space="0"/>
            </w:tcBorders>
            <w:noWrap/>
            <w:vAlign w:val="center"/>
          </w:tcPr>
          <w:p w14:paraId="07D3043E">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c>
          <w:tcPr>
            <w:tcW w:w="1984" w:type="dxa"/>
            <w:vMerge w:val="continue"/>
            <w:tcBorders>
              <w:top w:val="single" w:color="000000" w:sz="4" w:space="0"/>
              <w:left w:val="single" w:color="000000" w:sz="4" w:space="0"/>
              <w:bottom w:val="single" w:color="000000" w:sz="4" w:space="0"/>
              <w:right w:val="single" w:color="000000" w:sz="4" w:space="0"/>
            </w:tcBorders>
            <w:vAlign w:val="center"/>
          </w:tcPr>
          <w:p w14:paraId="45568016">
            <w:pPr>
              <w:keepNext w:val="0"/>
              <w:keepLines w:val="0"/>
              <w:pageBreakBefore w:val="0"/>
              <w:kinsoku/>
              <w:wordWrap/>
              <w:overflowPunct/>
              <w:topLinePunct w:val="0"/>
              <w:autoSpaceDE/>
              <w:autoSpaceDN/>
              <w:bidi w:val="0"/>
              <w:adjustRightInd/>
              <w:snapToGrid/>
              <w:spacing w:line="0" w:lineRule="atLeast"/>
              <w:jc w:val="left"/>
              <w:rPr>
                <w:rFonts w:hint="eastAsia" w:ascii="宋体" w:hAnsi="宋体" w:cs="宋体"/>
                <w:color w:val="000000"/>
                <w:sz w:val="22"/>
                <w:szCs w:val="22"/>
              </w:rPr>
            </w:pPr>
          </w:p>
        </w:tc>
        <w:tc>
          <w:tcPr>
            <w:tcW w:w="2081" w:type="dxa"/>
            <w:vMerge w:val="continue"/>
            <w:tcBorders>
              <w:top w:val="single" w:color="000000" w:sz="4" w:space="0"/>
              <w:left w:val="single" w:color="000000" w:sz="4" w:space="0"/>
              <w:bottom w:val="single" w:color="000000" w:sz="4" w:space="0"/>
              <w:right w:val="single" w:color="000000" w:sz="4" w:space="0"/>
            </w:tcBorders>
            <w:vAlign w:val="center"/>
          </w:tcPr>
          <w:p w14:paraId="227CA35C">
            <w:pPr>
              <w:keepNext w:val="0"/>
              <w:keepLines w:val="0"/>
              <w:pageBreakBefore w:val="0"/>
              <w:kinsoku/>
              <w:wordWrap/>
              <w:overflowPunct/>
              <w:topLinePunct w:val="0"/>
              <w:autoSpaceDE/>
              <w:autoSpaceDN/>
              <w:bidi w:val="0"/>
              <w:adjustRightInd/>
              <w:snapToGrid/>
              <w:spacing w:line="0" w:lineRule="atLeast"/>
              <w:jc w:val="left"/>
              <w:rPr>
                <w:rFonts w:hint="eastAsia" w:ascii="宋体" w:hAnsi="宋体" w:cs="宋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ign w:val="center"/>
          </w:tcPr>
          <w:p w14:paraId="2293D252">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c>
          <w:tcPr>
            <w:tcW w:w="1350" w:type="dxa"/>
            <w:vMerge w:val="continue"/>
            <w:tcBorders>
              <w:top w:val="single" w:color="000000" w:sz="4" w:space="0"/>
              <w:left w:val="single" w:color="000000" w:sz="4" w:space="0"/>
              <w:bottom w:val="single" w:color="000000" w:sz="4" w:space="0"/>
              <w:right w:val="single" w:color="000000" w:sz="4" w:space="0"/>
            </w:tcBorders>
            <w:noWrap/>
            <w:vAlign w:val="center"/>
          </w:tcPr>
          <w:p w14:paraId="1BF85BB9">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c>
          <w:tcPr>
            <w:tcW w:w="981" w:type="dxa"/>
            <w:vMerge w:val="continue"/>
            <w:tcBorders>
              <w:top w:val="single" w:color="000000" w:sz="4" w:space="0"/>
              <w:left w:val="single" w:color="000000" w:sz="4" w:space="0"/>
              <w:bottom w:val="single" w:color="000000" w:sz="4" w:space="0"/>
              <w:right w:val="single" w:color="000000" w:sz="4" w:space="0"/>
            </w:tcBorders>
            <w:noWrap/>
            <w:vAlign w:val="center"/>
          </w:tcPr>
          <w:p w14:paraId="21E38A12">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r>
      <w:tr w14:paraId="01876274">
        <w:tblPrEx>
          <w:tblCellMar>
            <w:top w:w="0" w:type="dxa"/>
            <w:left w:w="108" w:type="dxa"/>
            <w:bottom w:w="0" w:type="dxa"/>
            <w:right w:w="108" w:type="dxa"/>
          </w:tblCellMar>
        </w:tblPrEx>
        <w:trPr>
          <w:trHeight w:val="560" w:hRule="atLeast"/>
        </w:trPr>
        <w:tc>
          <w:tcPr>
            <w:tcW w:w="753" w:type="dxa"/>
            <w:vMerge w:val="continue"/>
            <w:tcBorders>
              <w:top w:val="single" w:color="000000" w:sz="4" w:space="0"/>
              <w:left w:val="single" w:color="000000" w:sz="4" w:space="0"/>
              <w:bottom w:val="single" w:color="000000" w:sz="4" w:space="0"/>
              <w:right w:val="single" w:color="000000" w:sz="4" w:space="0"/>
            </w:tcBorders>
            <w:noWrap/>
            <w:vAlign w:val="center"/>
          </w:tcPr>
          <w:p w14:paraId="4B214748">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c>
          <w:tcPr>
            <w:tcW w:w="1984" w:type="dxa"/>
            <w:vMerge w:val="continue"/>
            <w:tcBorders>
              <w:top w:val="single" w:color="000000" w:sz="4" w:space="0"/>
              <w:left w:val="single" w:color="000000" w:sz="4" w:space="0"/>
              <w:bottom w:val="single" w:color="000000" w:sz="4" w:space="0"/>
              <w:right w:val="single" w:color="000000" w:sz="4" w:space="0"/>
            </w:tcBorders>
            <w:vAlign w:val="center"/>
          </w:tcPr>
          <w:p w14:paraId="56B884F3">
            <w:pPr>
              <w:keepNext w:val="0"/>
              <w:keepLines w:val="0"/>
              <w:pageBreakBefore w:val="0"/>
              <w:kinsoku/>
              <w:wordWrap/>
              <w:overflowPunct/>
              <w:topLinePunct w:val="0"/>
              <w:autoSpaceDE/>
              <w:autoSpaceDN/>
              <w:bidi w:val="0"/>
              <w:adjustRightInd/>
              <w:snapToGrid/>
              <w:spacing w:line="0" w:lineRule="atLeast"/>
              <w:jc w:val="left"/>
              <w:rPr>
                <w:rFonts w:hint="eastAsia" w:ascii="宋体" w:hAnsi="宋体" w:cs="宋体"/>
                <w:color w:val="000000"/>
                <w:sz w:val="22"/>
                <w:szCs w:val="22"/>
              </w:rPr>
            </w:pPr>
          </w:p>
        </w:tc>
        <w:tc>
          <w:tcPr>
            <w:tcW w:w="2081" w:type="dxa"/>
            <w:vMerge w:val="continue"/>
            <w:tcBorders>
              <w:top w:val="single" w:color="000000" w:sz="4" w:space="0"/>
              <w:left w:val="single" w:color="000000" w:sz="4" w:space="0"/>
              <w:bottom w:val="single" w:color="000000" w:sz="4" w:space="0"/>
              <w:right w:val="single" w:color="000000" w:sz="4" w:space="0"/>
            </w:tcBorders>
            <w:vAlign w:val="center"/>
          </w:tcPr>
          <w:p w14:paraId="7FD1386A">
            <w:pPr>
              <w:keepNext w:val="0"/>
              <w:keepLines w:val="0"/>
              <w:pageBreakBefore w:val="0"/>
              <w:kinsoku/>
              <w:wordWrap/>
              <w:overflowPunct/>
              <w:topLinePunct w:val="0"/>
              <w:autoSpaceDE/>
              <w:autoSpaceDN/>
              <w:bidi w:val="0"/>
              <w:adjustRightInd/>
              <w:snapToGrid/>
              <w:spacing w:line="0" w:lineRule="atLeast"/>
              <w:jc w:val="left"/>
              <w:rPr>
                <w:rFonts w:hint="eastAsia" w:ascii="宋体" w:hAnsi="宋体" w:cs="宋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ign w:val="center"/>
          </w:tcPr>
          <w:p w14:paraId="186E280E">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c>
          <w:tcPr>
            <w:tcW w:w="1350" w:type="dxa"/>
            <w:vMerge w:val="continue"/>
            <w:tcBorders>
              <w:top w:val="single" w:color="000000" w:sz="4" w:space="0"/>
              <w:left w:val="single" w:color="000000" w:sz="4" w:space="0"/>
              <w:bottom w:val="single" w:color="000000" w:sz="4" w:space="0"/>
              <w:right w:val="single" w:color="000000" w:sz="4" w:space="0"/>
            </w:tcBorders>
            <w:noWrap/>
            <w:vAlign w:val="center"/>
          </w:tcPr>
          <w:p w14:paraId="55036A24">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c>
          <w:tcPr>
            <w:tcW w:w="981" w:type="dxa"/>
            <w:vMerge w:val="continue"/>
            <w:tcBorders>
              <w:top w:val="single" w:color="000000" w:sz="4" w:space="0"/>
              <w:left w:val="single" w:color="000000" w:sz="4" w:space="0"/>
              <w:bottom w:val="single" w:color="000000" w:sz="4" w:space="0"/>
              <w:right w:val="single" w:color="000000" w:sz="4" w:space="0"/>
            </w:tcBorders>
            <w:noWrap/>
            <w:vAlign w:val="center"/>
          </w:tcPr>
          <w:p w14:paraId="7F0BC4BC">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r>
      <w:tr w14:paraId="45C8BE87">
        <w:tblPrEx>
          <w:tblCellMar>
            <w:top w:w="0" w:type="dxa"/>
            <w:left w:w="108" w:type="dxa"/>
            <w:bottom w:w="0" w:type="dxa"/>
            <w:right w:w="108" w:type="dxa"/>
          </w:tblCellMar>
        </w:tblPrEx>
        <w:trPr>
          <w:trHeight w:val="312" w:hRule="exact"/>
        </w:trPr>
        <w:tc>
          <w:tcPr>
            <w:tcW w:w="753" w:type="dxa"/>
            <w:vMerge w:val="continue"/>
            <w:tcBorders>
              <w:top w:val="single" w:color="000000" w:sz="4" w:space="0"/>
              <w:left w:val="single" w:color="000000" w:sz="4" w:space="0"/>
              <w:bottom w:val="single" w:color="000000" w:sz="4" w:space="0"/>
              <w:right w:val="single" w:color="000000" w:sz="4" w:space="0"/>
            </w:tcBorders>
            <w:noWrap/>
            <w:vAlign w:val="center"/>
          </w:tcPr>
          <w:p w14:paraId="3703C57B">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c>
          <w:tcPr>
            <w:tcW w:w="1984" w:type="dxa"/>
            <w:vMerge w:val="continue"/>
            <w:tcBorders>
              <w:top w:val="single" w:color="000000" w:sz="4" w:space="0"/>
              <w:left w:val="single" w:color="000000" w:sz="4" w:space="0"/>
              <w:bottom w:val="single" w:color="000000" w:sz="4" w:space="0"/>
              <w:right w:val="single" w:color="000000" w:sz="4" w:space="0"/>
            </w:tcBorders>
            <w:vAlign w:val="center"/>
          </w:tcPr>
          <w:p w14:paraId="26BBCC56">
            <w:pPr>
              <w:keepNext w:val="0"/>
              <w:keepLines w:val="0"/>
              <w:pageBreakBefore w:val="0"/>
              <w:kinsoku/>
              <w:wordWrap/>
              <w:overflowPunct/>
              <w:topLinePunct w:val="0"/>
              <w:autoSpaceDE/>
              <w:autoSpaceDN/>
              <w:bidi w:val="0"/>
              <w:adjustRightInd/>
              <w:snapToGrid/>
              <w:spacing w:line="0" w:lineRule="atLeast"/>
              <w:jc w:val="left"/>
              <w:rPr>
                <w:rFonts w:hint="eastAsia" w:ascii="宋体" w:hAnsi="宋体" w:cs="宋体"/>
                <w:color w:val="000000"/>
                <w:sz w:val="22"/>
                <w:szCs w:val="22"/>
              </w:rPr>
            </w:pPr>
          </w:p>
        </w:tc>
        <w:tc>
          <w:tcPr>
            <w:tcW w:w="2081" w:type="dxa"/>
            <w:vMerge w:val="continue"/>
            <w:tcBorders>
              <w:top w:val="single" w:color="000000" w:sz="4" w:space="0"/>
              <w:left w:val="single" w:color="000000" w:sz="4" w:space="0"/>
              <w:bottom w:val="single" w:color="000000" w:sz="4" w:space="0"/>
              <w:right w:val="single" w:color="000000" w:sz="4" w:space="0"/>
            </w:tcBorders>
            <w:vAlign w:val="center"/>
          </w:tcPr>
          <w:p w14:paraId="0D9AD21E">
            <w:pPr>
              <w:keepNext w:val="0"/>
              <w:keepLines w:val="0"/>
              <w:pageBreakBefore w:val="0"/>
              <w:kinsoku/>
              <w:wordWrap/>
              <w:overflowPunct/>
              <w:topLinePunct w:val="0"/>
              <w:autoSpaceDE/>
              <w:autoSpaceDN/>
              <w:bidi w:val="0"/>
              <w:adjustRightInd/>
              <w:snapToGrid/>
              <w:spacing w:line="0" w:lineRule="atLeast"/>
              <w:jc w:val="left"/>
              <w:rPr>
                <w:rFonts w:hint="eastAsia" w:ascii="宋体" w:hAnsi="宋体" w:cs="宋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ign w:val="center"/>
          </w:tcPr>
          <w:p w14:paraId="077B7855">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c>
          <w:tcPr>
            <w:tcW w:w="1350" w:type="dxa"/>
            <w:vMerge w:val="continue"/>
            <w:tcBorders>
              <w:top w:val="single" w:color="000000" w:sz="4" w:space="0"/>
              <w:left w:val="single" w:color="000000" w:sz="4" w:space="0"/>
              <w:bottom w:val="single" w:color="000000" w:sz="4" w:space="0"/>
              <w:right w:val="single" w:color="000000" w:sz="4" w:space="0"/>
            </w:tcBorders>
            <w:noWrap/>
            <w:vAlign w:val="center"/>
          </w:tcPr>
          <w:p w14:paraId="26C40788">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c>
          <w:tcPr>
            <w:tcW w:w="981" w:type="dxa"/>
            <w:vMerge w:val="continue"/>
            <w:tcBorders>
              <w:top w:val="single" w:color="000000" w:sz="4" w:space="0"/>
              <w:left w:val="single" w:color="000000" w:sz="4" w:space="0"/>
              <w:bottom w:val="single" w:color="000000" w:sz="4" w:space="0"/>
              <w:right w:val="single" w:color="000000" w:sz="4" w:space="0"/>
            </w:tcBorders>
            <w:noWrap/>
            <w:vAlign w:val="center"/>
          </w:tcPr>
          <w:p w14:paraId="4961BE27">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r>
      <w:tr w14:paraId="5983A7E1">
        <w:tblPrEx>
          <w:tblCellMar>
            <w:top w:w="0" w:type="dxa"/>
            <w:left w:w="108" w:type="dxa"/>
            <w:bottom w:w="0" w:type="dxa"/>
            <w:right w:w="108" w:type="dxa"/>
          </w:tblCellMar>
        </w:tblPrEx>
        <w:trPr>
          <w:trHeight w:val="560" w:hRule="atLeast"/>
        </w:trPr>
        <w:tc>
          <w:tcPr>
            <w:tcW w:w="753" w:type="dxa"/>
            <w:vMerge w:val="continue"/>
            <w:tcBorders>
              <w:top w:val="single" w:color="000000" w:sz="4" w:space="0"/>
              <w:left w:val="single" w:color="000000" w:sz="4" w:space="0"/>
              <w:bottom w:val="single" w:color="000000" w:sz="4" w:space="0"/>
              <w:right w:val="single" w:color="000000" w:sz="4" w:space="0"/>
            </w:tcBorders>
            <w:noWrap/>
            <w:vAlign w:val="center"/>
          </w:tcPr>
          <w:p w14:paraId="41420B26">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c>
          <w:tcPr>
            <w:tcW w:w="1984" w:type="dxa"/>
            <w:vMerge w:val="continue"/>
            <w:tcBorders>
              <w:top w:val="single" w:color="000000" w:sz="4" w:space="0"/>
              <w:left w:val="single" w:color="000000" w:sz="4" w:space="0"/>
              <w:bottom w:val="single" w:color="000000" w:sz="4" w:space="0"/>
              <w:right w:val="single" w:color="000000" w:sz="4" w:space="0"/>
            </w:tcBorders>
            <w:vAlign w:val="center"/>
          </w:tcPr>
          <w:p w14:paraId="1DB27CEF">
            <w:pPr>
              <w:keepNext w:val="0"/>
              <w:keepLines w:val="0"/>
              <w:pageBreakBefore w:val="0"/>
              <w:kinsoku/>
              <w:wordWrap/>
              <w:overflowPunct/>
              <w:topLinePunct w:val="0"/>
              <w:autoSpaceDE/>
              <w:autoSpaceDN/>
              <w:bidi w:val="0"/>
              <w:adjustRightInd/>
              <w:snapToGrid/>
              <w:spacing w:line="0" w:lineRule="atLeast"/>
              <w:jc w:val="left"/>
              <w:rPr>
                <w:rFonts w:hint="eastAsia" w:ascii="宋体" w:hAnsi="宋体" w:cs="宋体"/>
                <w:color w:val="000000"/>
                <w:sz w:val="22"/>
                <w:szCs w:val="22"/>
              </w:rPr>
            </w:pPr>
          </w:p>
        </w:tc>
        <w:tc>
          <w:tcPr>
            <w:tcW w:w="2081" w:type="dxa"/>
            <w:vMerge w:val="continue"/>
            <w:tcBorders>
              <w:top w:val="single" w:color="000000" w:sz="4" w:space="0"/>
              <w:left w:val="single" w:color="000000" w:sz="4" w:space="0"/>
              <w:bottom w:val="single" w:color="000000" w:sz="4" w:space="0"/>
              <w:right w:val="single" w:color="000000" w:sz="4" w:space="0"/>
            </w:tcBorders>
            <w:vAlign w:val="center"/>
          </w:tcPr>
          <w:p w14:paraId="636FA547">
            <w:pPr>
              <w:keepNext w:val="0"/>
              <w:keepLines w:val="0"/>
              <w:pageBreakBefore w:val="0"/>
              <w:kinsoku/>
              <w:wordWrap/>
              <w:overflowPunct/>
              <w:topLinePunct w:val="0"/>
              <w:autoSpaceDE/>
              <w:autoSpaceDN/>
              <w:bidi w:val="0"/>
              <w:adjustRightInd/>
              <w:snapToGrid/>
              <w:spacing w:line="0" w:lineRule="atLeast"/>
              <w:jc w:val="left"/>
              <w:rPr>
                <w:rFonts w:hint="eastAsia" w:ascii="宋体" w:hAnsi="宋体" w:cs="宋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ign w:val="center"/>
          </w:tcPr>
          <w:p w14:paraId="4D24876F">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c>
          <w:tcPr>
            <w:tcW w:w="1350" w:type="dxa"/>
            <w:vMerge w:val="restart"/>
            <w:tcBorders>
              <w:top w:val="single" w:color="000000" w:sz="4" w:space="0"/>
              <w:left w:val="single" w:color="000000" w:sz="4" w:space="0"/>
              <w:bottom w:val="single" w:color="000000" w:sz="4" w:space="0"/>
              <w:right w:val="single" w:color="000000" w:sz="4" w:space="0"/>
            </w:tcBorders>
            <w:vAlign w:val="center"/>
          </w:tcPr>
          <w:p w14:paraId="0D6C83B8">
            <w:pPr>
              <w:keepNext w:val="0"/>
              <w:keepLines w:val="0"/>
              <w:pageBreakBefore w:val="0"/>
              <w:widowControl/>
              <w:kinsoku/>
              <w:wordWrap/>
              <w:overflowPunct/>
              <w:topLinePunct w:val="0"/>
              <w:autoSpaceDE/>
              <w:autoSpaceDN/>
              <w:bidi w:val="0"/>
              <w:adjustRightInd/>
              <w:snapToGrid/>
              <w:spacing w:line="0" w:lineRule="atLeast"/>
              <w:jc w:val="both"/>
              <w:textAlignment w:val="center"/>
              <w:rPr>
                <w:rFonts w:hint="eastAsia" w:ascii="宋体" w:hAnsi="宋体" w:cs="宋体"/>
                <w:color w:val="000000"/>
                <w:sz w:val="22"/>
                <w:szCs w:val="22"/>
              </w:rPr>
            </w:pPr>
          </w:p>
        </w:tc>
        <w:tc>
          <w:tcPr>
            <w:tcW w:w="981" w:type="dxa"/>
            <w:vMerge w:val="continue"/>
            <w:tcBorders>
              <w:top w:val="single" w:color="000000" w:sz="4" w:space="0"/>
              <w:left w:val="single" w:color="000000" w:sz="4" w:space="0"/>
              <w:bottom w:val="single" w:color="000000" w:sz="4" w:space="0"/>
              <w:right w:val="single" w:color="000000" w:sz="4" w:space="0"/>
            </w:tcBorders>
            <w:noWrap/>
            <w:vAlign w:val="center"/>
          </w:tcPr>
          <w:p w14:paraId="1705EDE2">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r>
      <w:tr w14:paraId="432C8651">
        <w:tblPrEx>
          <w:tblCellMar>
            <w:top w:w="0" w:type="dxa"/>
            <w:left w:w="108" w:type="dxa"/>
            <w:bottom w:w="0" w:type="dxa"/>
            <w:right w:w="108" w:type="dxa"/>
          </w:tblCellMar>
        </w:tblPrEx>
        <w:trPr>
          <w:trHeight w:val="312" w:hRule="atLeast"/>
        </w:trPr>
        <w:tc>
          <w:tcPr>
            <w:tcW w:w="753" w:type="dxa"/>
            <w:vMerge w:val="continue"/>
            <w:tcBorders>
              <w:top w:val="single" w:color="000000" w:sz="4" w:space="0"/>
              <w:left w:val="single" w:color="000000" w:sz="4" w:space="0"/>
              <w:bottom w:val="single" w:color="000000" w:sz="4" w:space="0"/>
              <w:right w:val="single" w:color="000000" w:sz="4" w:space="0"/>
            </w:tcBorders>
            <w:noWrap/>
            <w:vAlign w:val="center"/>
          </w:tcPr>
          <w:p w14:paraId="2ACC4618">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c>
          <w:tcPr>
            <w:tcW w:w="1984" w:type="dxa"/>
            <w:vMerge w:val="continue"/>
            <w:tcBorders>
              <w:top w:val="single" w:color="000000" w:sz="4" w:space="0"/>
              <w:left w:val="single" w:color="000000" w:sz="4" w:space="0"/>
              <w:bottom w:val="single" w:color="000000" w:sz="4" w:space="0"/>
              <w:right w:val="single" w:color="000000" w:sz="4" w:space="0"/>
            </w:tcBorders>
            <w:vAlign w:val="center"/>
          </w:tcPr>
          <w:p w14:paraId="79A9DB03">
            <w:pPr>
              <w:keepNext w:val="0"/>
              <w:keepLines w:val="0"/>
              <w:pageBreakBefore w:val="0"/>
              <w:kinsoku/>
              <w:wordWrap/>
              <w:overflowPunct/>
              <w:topLinePunct w:val="0"/>
              <w:autoSpaceDE/>
              <w:autoSpaceDN/>
              <w:bidi w:val="0"/>
              <w:adjustRightInd/>
              <w:snapToGrid/>
              <w:spacing w:line="0" w:lineRule="atLeast"/>
              <w:jc w:val="left"/>
              <w:rPr>
                <w:rFonts w:hint="eastAsia" w:ascii="宋体" w:hAnsi="宋体" w:cs="宋体"/>
                <w:color w:val="000000"/>
                <w:sz w:val="22"/>
                <w:szCs w:val="22"/>
              </w:rPr>
            </w:pPr>
          </w:p>
        </w:tc>
        <w:tc>
          <w:tcPr>
            <w:tcW w:w="2081" w:type="dxa"/>
            <w:vMerge w:val="continue"/>
            <w:tcBorders>
              <w:top w:val="single" w:color="000000" w:sz="4" w:space="0"/>
              <w:left w:val="single" w:color="000000" w:sz="4" w:space="0"/>
              <w:bottom w:val="single" w:color="000000" w:sz="4" w:space="0"/>
              <w:right w:val="single" w:color="000000" w:sz="4" w:space="0"/>
            </w:tcBorders>
            <w:vAlign w:val="center"/>
          </w:tcPr>
          <w:p w14:paraId="0443E932">
            <w:pPr>
              <w:keepNext w:val="0"/>
              <w:keepLines w:val="0"/>
              <w:pageBreakBefore w:val="0"/>
              <w:kinsoku/>
              <w:wordWrap/>
              <w:overflowPunct/>
              <w:topLinePunct w:val="0"/>
              <w:autoSpaceDE/>
              <w:autoSpaceDN/>
              <w:bidi w:val="0"/>
              <w:adjustRightInd/>
              <w:snapToGrid/>
              <w:spacing w:line="0" w:lineRule="atLeast"/>
              <w:jc w:val="left"/>
              <w:rPr>
                <w:rFonts w:hint="eastAsia" w:ascii="宋体" w:hAnsi="宋体" w:cs="宋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ign w:val="center"/>
          </w:tcPr>
          <w:p w14:paraId="3C55D43E">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43BC2763">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c>
          <w:tcPr>
            <w:tcW w:w="981" w:type="dxa"/>
            <w:vMerge w:val="continue"/>
            <w:tcBorders>
              <w:top w:val="single" w:color="000000" w:sz="4" w:space="0"/>
              <w:left w:val="single" w:color="000000" w:sz="4" w:space="0"/>
              <w:bottom w:val="single" w:color="000000" w:sz="4" w:space="0"/>
              <w:right w:val="single" w:color="000000" w:sz="4" w:space="0"/>
            </w:tcBorders>
            <w:noWrap/>
            <w:vAlign w:val="center"/>
          </w:tcPr>
          <w:p w14:paraId="243FEB24">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r>
      <w:tr w14:paraId="5D8DBFC6">
        <w:tblPrEx>
          <w:tblCellMar>
            <w:top w:w="0" w:type="dxa"/>
            <w:left w:w="108" w:type="dxa"/>
            <w:bottom w:w="0" w:type="dxa"/>
            <w:right w:w="108" w:type="dxa"/>
          </w:tblCellMar>
        </w:tblPrEx>
        <w:trPr>
          <w:trHeight w:val="560" w:hRule="atLeast"/>
        </w:trPr>
        <w:tc>
          <w:tcPr>
            <w:tcW w:w="753" w:type="dxa"/>
            <w:vMerge w:val="restart"/>
            <w:tcBorders>
              <w:top w:val="single" w:color="000000" w:sz="4" w:space="0"/>
              <w:left w:val="single" w:color="000000" w:sz="4" w:space="0"/>
              <w:bottom w:val="single" w:color="000000" w:sz="4" w:space="0"/>
              <w:right w:val="single" w:color="000000" w:sz="4" w:space="0"/>
            </w:tcBorders>
            <w:noWrap/>
            <w:vAlign w:val="center"/>
          </w:tcPr>
          <w:p w14:paraId="1E299AC8">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1984" w:type="dxa"/>
            <w:vMerge w:val="restart"/>
            <w:tcBorders>
              <w:top w:val="single" w:color="000000" w:sz="4" w:space="0"/>
              <w:left w:val="single" w:color="000000" w:sz="4" w:space="0"/>
              <w:bottom w:val="single" w:color="000000" w:sz="4" w:space="0"/>
              <w:right w:val="single" w:color="000000" w:sz="4" w:space="0"/>
            </w:tcBorders>
            <w:vAlign w:val="center"/>
          </w:tcPr>
          <w:p w14:paraId="3D23BDD4">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4号楼中心供氧系统、中心吸引系统、终端设备带系统、对讲呼叫系统、输液轨道系统</w:t>
            </w:r>
          </w:p>
        </w:tc>
        <w:tc>
          <w:tcPr>
            <w:tcW w:w="2081" w:type="dxa"/>
            <w:vMerge w:val="restart"/>
            <w:tcBorders>
              <w:top w:val="single" w:color="000000" w:sz="4" w:space="0"/>
              <w:left w:val="single" w:color="000000" w:sz="4" w:space="0"/>
              <w:bottom w:val="single" w:color="000000" w:sz="4" w:space="0"/>
              <w:right w:val="single" w:color="000000" w:sz="4" w:space="0"/>
            </w:tcBorders>
            <w:vAlign w:val="center"/>
          </w:tcPr>
          <w:p w14:paraId="1F363952">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含气体管道、压力监测报警箱、设备带、气体终端、呼叫系统、插座、床头灯、输液轨道及吊杆</w:t>
            </w:r>
          </w:p>
        </w:tc>
        <w:tc>
          <w:tcPr>
            <w:tcW w:w="975" w:type="dxa"/>
            <w:vMerge w:val="restart"/>
            <w:tcBorders>
              <w:top w:val="single" w:color="000000" w:sz="4" w:space="0"/>
              <w:left w:val="single" w:color="000000" w:sz="4" w:space="0"/>
              <w:bottom w:val="single" w:color="000000" w:sz="4" w:space="0"/>
              <w:right w:val="single" w:color="000000" w:sz="4" w:space="0"/>
            </w:tcBorders>
            <w:noWrap/>
            <w:vAlign w:val="center"/>
          </w:tcPr>
          <w:p w14:paraId="7E41C751">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1项</w:t>
            </w:r>
          </w:p>
        </w:tc>
        <w:tc>
          <w:tcPr>
            <w:tcW w:w="1350" w:type="dxa"/>
            <w:vMerge w:val="restart"/>
            <w:tcBorders>
              <w:top w:val="single" w:color="000000" w:sz="4" w:space="0"/>
              <w:left w:val="single" w:color="000000" w:sz="4" w:space="0"/>
              <w:bottom w:val="single" w:color="000000" w:sz="4" w:space="0"/>
              <w:right w:val="single" w:color="000000" w:sz="4" w:space="0"/>
            </w:tcBorders>
            <w:noWrap/>
            <w:vAlign w:val="center"/>
          </w:tcPr>
          <w:p w14:paraId="3C886809">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一层（2018.12）</w:t>
            </w:r>
          </w:p>
        </w:tc>
        <w:tc>
          <w:tcPr>
            <w:tcW w:w="981" w:type="dxa"/>
            <w:vMerge w:val="restart"/>
            <w:tcBorders>
              <w:top w:val="single" w:color="000000" w:sz="4" w:space="0"/>
              <w:left w:val="single" w:color="000000" w:sz="4" w:space="0"/>
              <w:bottom w:val="single" w:color="000000" w:sz="4" w:space="0"/>
              <w:right w:val="single" w:color="000000" w:sz="4" w:space="0"/>
            </w:tcBorders>
            <w:noWrap/>
            <w:vAlign w:val="center"/>
          </w:tcPr>
          <w:p w14:paraId="580BF39D">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r>
      <w:tr w14:paraId="15E58D41">
        <w:tblPrEx>
          <w:tblCellMar>
            <w:top w:w="0" w:type="dxa"/>
            <w:left w:w="108" w:type="dxa"/>
            <w:bottom w:w="0" w:type="dxa"/>
            <w:right w:w="108" w:type="dxa"/>
          </w:tblCellMar>
        </w:tblPrEx>
        <w:trPr>
          <w:trHeight w:val="312" w:hRule="atLeast"/>
        </w:trPr>
        <w:tc>
          <w:tcPr>
            <w:tcW w:w="753" w:type="dxa"/>
            <w:vMerge w:val="continue"/>
            <w:tcBorders>
              <w:top w:val="single" w:color="000000" w:sz="4" w:space="0"/>
              <w:left w:val="single" w:color="000000" w:sz="4" w:space="0"/>
              <w:bottom w:val="single" w:color="000000" w:sz="4" w:space="0"/>
              <w:right w:val="single" w:color="000000" w:sz="4" w:space="0"/>
            </w:tcBorders>
            <w:noWrap/>
            <w:vAlign w:val="center"/>
          </w:tcPr>
          <w:p w14:paraId="220304CB">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c>
          <w:tcPr>
            <w:tcW w:w="1984" w:type="dxa"/>
            <w:vMerge w:val="continue"/>
            <w:tcBorders>
              <w:top w:val="single" w:color="000000" w:sz="4" w:space="0"/>
              <w:left w:val="single" w:color="000000" w:sz="4" w:space="0"/>
              <w:bottom w:val="single" w:color="000000" w:sz="4" w:space="0"/>
              <w:right w:val="single" w:color="000000" w:sz="4" w:space="0"/>
            </w:tcBorders>
            <w:vAlign w:val="center"/>
          </w:tcPr>
          <w:p w14:paraId="68DBAEDE">
            <w:pPr>
              <w:keepNext w:val="0"/>
              <w:keepLines w:val="0"/>
              <w:pageBreakBefore w:val="0"/>
              <w:kinsoku/>
              <w:wordWrap/>
              <w:overflowPunct/>
              <w:topLinePunct w:val="0"/>
              <w:autoSpaceDE/>
              <w:autoSpaceDN/>
              <w:bidi w:val="0"/>
              <w:adjustRightInd/>
              <w:snapToGrid/>
              <w:spacing w:line="0" w:lineRule="atLeast"/>
              <w:rPr>
                <w:rFonts w:hint="eastAsia" w:ascii="宋体" w:hAnsi="宋体" w:cs="宋体"/>
                <w:color w:val="000000"/>
                <w:sz w:val="22"/>
                <w:szCs w:val="22"/>
              </w:rPr>
            </w:pPr>
          </w:p>
        </w:tc>
        <w:tc>
          <w:tcPr>
            <w:tcW w:w="2081" w:type="dxa"/>
            <w:vMerge w:val="continue"/>
            <w:tcBorders>
              <w:top w:val="single" w:color="000000" w:sz="4" w:space="0"/>
              <w:left w:val="single" w:color="000000" w:sz="4" w:space="0"/>
              <w:bottom w:val="single" w:color="000000" w:sz="4" w:space="0"/>
              <w:right w:val="single" w:color="000000" w:sz="4" w:space="0"/>
            </w:tcBorders>
            <w:vAlign w:val="center"/>
          </w:tcPr>
          <w:p w14:paraId="4ED073A8">
            <w:pPr>
              <w:keepNext w:val="0"/>
              <w:keepLines w:val="0"/>
              <w:pageBreakBefore w:val="0"/>
              <w:kinsoku/>
              <w:wordWrap/>
              <w:overflowPunct/>
              <w:topLinePunct w:val="0"/>
              <w:autoSpaceDE/>
              <w:autoSpaceDN/>
              <w:bidi w:val="0"/>
              <w:adjustRightInd/>
              <w:snapToGrid/>
              <w:spacing w:line="0" w:lineRule="atLeast"/>
              <w:rPr>
                <w:rFonts w:hint="eastAsia" w:ascii="宋体" w:hAnsi="宋体" w:cs="宋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ign w:val="center"/>
          </w:tcPr>
          <w:p w14:paraId="2DF1DB49">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c>
          <w:tcPr>
            <w:tcW w:w="1350" w:type="dxa"/>
            <w:vMerge w:val="continue"/>
            <w:tcBorders>
              <w:top w:val="single" w:color="000000" w:sz="4" w:space="0"/>
              <w:left w:val="single" w:color="000000" w:sz="4" w:space="0"/>
              <w:bottom w:val="single" w:color="000000" w:sz="4" w:space="0"/>
              <w:right w:val="single" w:color="000000" w:sz="4" w:space="0"/>
            </w:tcBorders>
            <w:noWrap/>
            <w:vAlign w:val="center"/>
          </w:tcPr>
          <w:p w14:paraId="32763E89">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c>
          <w:tcPr>
            <w:tcW w:w="981" w:type="dxa"/>
            <w:vMerge w:val="continue"/>
            <w:tcBorders>
              <w:top w:val="single" w:color="000000" w:sz="4" w:space="0"/>
              <w:left w:val="single" w:color="000000" w:sz="4" w:space="0"/>
              <w:bottom w:val="single" w:color="000000" w:sz="4" w:space="0"/>
              <w:right w:val="single" w:color="000000" w:sz="4" w:space="0"/>
            </w:tcBorders>
            <w:noWrap/>
            <w:vAlign w:val="center"/>
          </w:tcPr>
          <w:p w14:paraId="7D49DE64">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r>
      <w:tr w14:paraId="449F64B5">
        <w:tblPrEx>
          <w:tblCellMar>
            <w:top w:w="0" w:type="dxa"/>
            <w:left w:w="108" w:type="dxa"/>
            <w:bottom w:w="0" w:type="dxa"/>
            <w:right w:w="108" w:type="dxa"/>
          </w:tblCellMar>
        </w:tblPrEx>
        <w:trPr>
          <w:trHeight w:val="560" w:hRule="atLeast"/>
        </w:trPr>
        <w:tc>
          <w:tcPr>
            <w:tcW w:w="753" w:type="dxa"/>
            <w:vMerge w:val="continue"/>
            <w:tcBorders>
              <w:top w:val="single" w:color="000000" w:sz="4" w:space="0"/>
              <w:left w:val="single" w:color="000000" w:sz="4" w:space="0"/>
              <w:bottom w:val="single" w:color="000000" w:sz="4" w:space="0"/>
              <w:right w:val="single" w:color="000000" w:sz="4" w:space="0"/>
            </w:tcBorders>
            <w:noWrap/>
            <w:vAlign w:val="center"/>
          </w:tcPr>
          <w:p w14:paraId="2268B1E2">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c>
          <w:tcPr>
            <w:tcW w:w="1984" w:type="dxa"/>
            <w:vMerge w:val="continue"/>
            <w:tcBorders>
              <w:top w:val="single" w:color="000000" w:sz="4" w:space="0"/>
              <w:left w:val="single" w:color="000000" w:sz="4" w:space="0"/>
              <w:bottom w:val="single" w:color="000000" w:sz="4" w:space="0"/>
              <w:right w:val="single" w:color="000000" w:sz="4" w:space="0"/>
            </w:tcBorders>
            <w:vAlign w:val="center"/>
          </w:tcPr>
          <w:p w14:paraId="257CF894">
            <w:pPr>
              <w:keepNext w:val="0"/>
              <w:keepLines w:val="0"/>
              <w:pageBreakBefore w:val="0"/>
              <w:kinsoku/>
              <w:wordWrap/>
              <w:overflowPunct/>
              <w:topLinePunct w:val="0"/>
              <w:autoSpaceDE/>
              <w:autoSpaceDN/>
              <w:bidi w:val="0"/>
              <w:adjustRightInd/>
              <w:snapToGrid/>
              <w:spacing w:line="0" w:lineRule="atLeast"/>
              <w:rPr>
                <w:rFonts w:hint="eastAsia" w:ascii="宋体" w:hAnsi="宋体" w:cs="宋体"/>
                <w:color w:val="000000"/>
                <w:sz w:val="22"/>
                <w:szCs w:val="22"/>
              </w:rPr>
            </w:pPr>
          </w:p>
        </w:tc>
        <w:tc>
          <w:tcPr>
            <w:tcW w:w="2081" w:type="dxa"/>
            <w:vMerge w:val="continue"/>
            <w:tcBorders>
              <w:top w:val="single" w:color="000000" w:sz="4" w:space="0"/>
              <w:left w:val="single" w:color="000000" w:sz="4" w:space="0"/>
              <w:bottom w:val="single" w:color="000000" w:sz="4" w:space="0"/>
              <w:right w:val="single" w:color="000000" w:sz="4" w:space="0"/>
            </w:tcBorders>
            <w:vAlign w:val="center"/>
          </w:tcPr>
          <w:p w14:paraId="46591890">
            <w:pPr>
              <w:keepNext w:val="0"/>
              <w:keepLines w:val="0"/>
              <w:pageBreakBefore w:val="0"/>
              <w:kinsoku/>
              <w:wordWrap/>
              <w:overflowPunct/>
              <w:topLinePunct w:val="0"/>
              <w:autoSpaceDE/>
              <w:autoSpaceDN/>
              <w:bidi w:val="0"/>
              <w:adjustRightInd/>
              <w:snapToGrid/>
              <w:spacing w:line="0" w:lineRule="atLeast"/>
              <w:rPr>
                <w:rFonts w:hint="eastAsia" w:ascii="宋体" w:hAnsi="宋体" w:cs="宋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ign w:val="center"/>
          </w:tcPr>
          <w:p w14:paraId="63101B23">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c>
          <w:tcPr>
            <w:tcW w:w="1350" w:type="dxa"/>
            <w:vMerge w:val="restart"/>
            <w:tcBorders>
              <w:top w:val="single" w:color="000000" w:sz="4" w:space="0"/>
              <w:left w:val="single" w:color="000000" w:sz="4" w:space="0"/>
              <w:bottom w:val="single" w:color="000000" w:sz="4" w:space="0"/>
              <w:right w:val="single" w:color="000000" w:sz="4" w:space="0"/>
            </w:tcBorders>
            <w:vAlign w:val="center"/>
          </w:tcPr>
          <w:p w14:paraId="7BEDEAD9">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五层-十六层（2004.1）</w:t>
            </w:r>
          </w:p>
        </w:tc>
        <w:tc>
          <w:tcPr>
            <w:tcW w:w="981" w:type="dxa"/>
            <w:vMerge w:val="continue"/>
            <w:tcBorders>
              <w:top w:val="single" w:color="000000" w:sz="4" w:space="0"/>
              <w:left w:val="single" w:color="000000" w:sz="4" w:space="0"/>
              <w:bottom w:val="single" w:color="000000" w:sz="4" w:space="0"/>
              <w:right w:val="single" w:color="000000" w:sz="4" w:space="0"/>
            </w:tcBorders>
            <w:noWrap/>
            <w:vAlign w:val="center"/>
          </w:tcPr>
          <w:p w14:paraId="71577E91">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r>
      <w:tr w14:paraId="6959F414">
        <w:tblPrEx>
          <w:tblCellMar>
            <w:top w:w="0" w:type="dxa"/>
            <w:left w:w="108" w:type="dxa"/>
            <w:bottom w:w="0" w:type="dxa"/>
            <w:right w:w="108" w:type="dxa"/>
          </w:tblCellMar>
        </w:tblPrEx>
        <w:trPr>
          <w:trHeight w:val="312" w:hRule="atLeast"/>
        </w:trPr>
        <w:tc>
          <w:tcPr>
            <w:tcW w:w="753" w:type="dxa"/>
            <w:vMerge w:val="continue"/>
            <w:tcBorders>
              <w:top w:val="single" w:color="000000" w:sz="4" w:space="0"/>
              <w:left w:val="single" w:color="000000" w:sz="4" w:space="0"/>
              <w:bottom w:val="single" w:color="000000" w:sz="4" w:space="0"/>
              <w:right w:val="single" w:color="000000" w:sz="4" w:space="0"/>
            </w:tcBorders>
            <w:noWrap/>
            <w:vAlign w:val="center"/>
          </w:tcPr>
          <w:p w14:paraId="31E73A1D">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c>
          <w:tcPr>
            <w:tcW w:w="1984" w:type="dxa"/>
            <w:vMerge w:val="continue"/>
            <w:tcBorders>
              <w:top w:val="single" w:color="000000" w:sz="4" w:space="0"/>
              <w:left w:val="single" w:color="000000" w:sz="4" w:space="0"/>
              <w:bottom w:val="single" w:color="000000" w:sz="4" w:space="0"/>
              <w:right w:val="single" w:color="000000" w:sz="4" w:space="0"/>
            </w:tcBorders>
            <w:vAlign w:val="center"/>
          </w:tcPr>
          <w:p w14:paraId="0EAD3385">
            <w:pPr>
              <w:keepNext w:val="0"/>
              <w:keepLines w:val="0"/>
              <w:pageBreakBefore w:val="0"/>
              <w:kinsoku/>
              <w:wordWrap/>
              <w:overflowPunct/>
              <w:topLinePunct w:val="0"/>
              <w:autoSpaceDE/>
              <w:autoSpaceDN/>
              <w:bidi w:val="0"/>
              <w:adjustRightInd/>
              <w:snapToGrid/>
              <w:spacing w:line="0" w:lineRule="atLeast"/>
              <w:rPr>
                <w:rFonts w:hint="eastAsia" w:ascii="宋体" w:hAnsi="宋体" w:cs="宋体"/>
                <w:color w:val="000000"/>
                <w:sz w:val="22"/>
                <w:szCs w:val="22"/>
              </w:rPr>
            </w:pPr>
          </w:p>
        </w:tc>
        <w:tc>
          <w:tcPr>
            <w:tcW w:w="2081" w:type="dxa"/>
            <w:vMerge w:val="continue"/>
            <w:tcBorders>
              <w:top w:val="single" w:color="000000" w:sz="4" w:space="0"/>
              <w:left w:val="single" w:color="000000" w:sz="4" w:space="0"/>
              <w:bottom w:val="single" w:color="000000" w:sz="4" w:space="0"/>
              <w:right w:val="single" w:color="000000" w:sz="4" w:space="0"/>
            </w:tcBorders>
            <w:vAlign w:val="center"/>
          </w:tcPr>
          <w:p w14:paraId="259E25A6">
            <w:pPr>
              <w:keepNext w:val="0"/>
              <w:keepLines w:val="0"/>
              <w:pageBreakBefore w:val="0"/>
              <w:kinsoku/>
              <w:wordWrap/>
              <w:overflowPunct/>
              <w:topLinePunct w:val="0"/>
              <w:autoSpaceDE/>
              <w:autoSpaceDN/>
              <w:bidi w:val="0"/>
              <w:adjustRightInd/>
              <w:snapToGrid/>
              <w:spacing w:line="0" w:lineRule="atLeast"/>
              <w:rPr>
                <w:rFonts w:hint="eastAsia" w:ascii="宋体" w:hAnsi="宋体" w:cs="宋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ign w:val="center"/>
          </w:tcPr>
          <w:p w14:paraId="3F170ADA">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720813DA">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c>
          <w:tcPr>
            <w:tcW w:w="981" w:type="dxa"/>
            <w:vMerge w:val="continue"/>
            <w:tcBorders>
              <w:top w:val="single" w:color="000000" w:sz="4" w:space="0"/>
              <w:left w:val="single" w:color="000000" w:sz="4" w:space="0"/>
              <w:bottom w:val="single" w:color="000000" w:sz="4" w:space="0"/>
              <w:right w:val="single" w:color="000000" w:sz="4" w:space="0"/>
            </w:tcBorders>
            <w:noWrap/>
            <w:vAlign w:val="center"/>
          </w:tcPr>
          <w:p w14:paraId="3AEE770D">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r>
      <w:tr w14:paraId="62BC9C36">
        <w:tblPrEx>
          <w:tblCellMar>
            <w:top w:w="0" w:type="dxa"/>
            <w:left w:w="108" w:type="dxa"/>
            <w:bottom w:w="0" w:type="dxa"/>
            <w:right w:w="108" w:type="dxa"/>
          </w:tblCellMar>
        </w:tblPrEx>
        <w:trPr>
          <w:trHeight w:val="560" w:hRule="atLeast"/>
        </w:trPr>
        <w:tc>
          <w:tcPr>
            <w:tcW w:w="753" w:type="dxa"/>
            <w:vMerge w:val="restart"/>
            <w:tcBorders>
              <w:top w:val="single" w:color="000000" w:sz="4" w:space="0"/>
              <w:left w:val="single" w:color="000000" w:sz="4" w:space="0"/>
              <w:bottom w:val="single" w:color="000000" w:sz="4" w:space="0"/>
              <w:right w:val="single" w:color="000000" w:sz="4" w:space="0"/>
            </w:tcBorders>
            <w:noWrap/>
            <w:vAlign w:val="center"/>
          </w:tcPr>
          <w:p w14:paraId="3AF5929C">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1984" w:type="dxa"/>
            <w:vMerge w:val="restart"/>
            <w:tcBorders>
              <w:top w:val="single" w:color="000000" w:sz="4" w:space="0"/>
              <w:left w:val="single" w:color="000000" w:sz="4" w:space="0"/>
              <w:bottom w:val="single" w:color="000000" w:sz="4" w:space="0"/>
              <w:right w:val="single" w:color="000000" w:sz="4" w:space="0"/>
            </w:tcBorders>
            <w:vAlign w:val="center"/>
          </w:tcPr>
          <w:p w14:paraId="7A06415C">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4号楼4层ICU中心供氧系统、中心吸引系统、终端设备带系统、ICU吊架</w:t>
            </w:r>
          </w:p>
        </w:tc>
        <w:tc>
          <w:tcPr>
            <w:tcW w:w="2081" w:type="dxa"/>
            <w:vMerge w:val="restart"/>
            <w:tcBorders>
              <w:top w:val="single" w:color="000000" w:sz="4" w:space="0"/>
              <w:left w:val="single" w:color="000000" w:sz="4" w:space="0"/>
              <w:bottom w:val="single" w:color="000000" w:sz="4" w:space="0"/>
              <w:right w:val="single" w:color="000000" w:sz="4" w:space="0"/>
            </w:tcBorders>
            <w:vAlign w:val="center"/>
          </w:tcPr>
          <w:p w14:paraId="5D066CB1">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含气体管道、压力监测报警箱、设备带、气体终端、呼叫系统、插座</w:t>
            </w:r>
          </w:p>
        </w:tc>
        <w:tc>
          <w:tcPr>
            <w:tcW w:w="975" w:type="dxa"/>
            <w:vMerge w:val="restart"/>
            <w:tcBorders>
              <w:top w:val="single" w:color="000000" w:sz="4" w:space="0"/>
              <w:left w:val="single" w:color="000000" w:sz="4" w:space="0"/>
              <w:bottom w:val="single" w:color="000000" w:sz="4" w:space="0"/>
              <w:right w:val="single" w:color="000000" w:sz="4" w:space="0"/>
            </w:tcBorders>
            <w:noWrap/>
            <w:vAlign w:val="center"/>
          </w:tcPr>
          <w:p w14:paraId="5A84AF52">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1项</w:t>
            </w:r>
          </w:p>
        </w:tc>
        <w:tc>
          <w:tcPr>
            <w:tcW w:w="1350" w:type="dxa"/>
            <w:vMerge w:val="restart"/>
            <w:tcBorders>
              <w:top w:val="single" w:color="000000" w:sz="4" w:space="0"/>
              <w:left w:val="single" w:color="000000" w:sz="4" w:space="0"/>
              <w:bottom w:val="single" w:color="000000" w:sz="4" w:space="0"/>
              <w:right w:val="single" w:color="000000" w:sz="4" w:space="0"/>
            </w:tcBorders>
            <w:noWrap/>
            <w:vAlign w:val="center"/>
          </w:tcPr>
          <w:p w14:paraId="2F46C1A5">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2004.1</w:t>
            </w:r>
          </w:p>
        </w:tc>
        <w:tc>
          <w:tcPr>
            <w:tcW w:w="981" w:type="dxa"/>
            <w:vMerge w:val="restart"/>
            <w:tcBorders>
              <w:top w:val="single" w:color="000000" w:sz="4" w:space="0"/>
              <w:left w:val="single" w:color="000000" w:sz="4" w:space="0"/>
              <w:bottom w:val="single" w:color="000000" w:sz="4" w:space="0"/>
              <w:right w:val="single" w:color="000000" w:sz="4" w:space="0"/>
            </w:tcBorders>
            <w:noWrap/>
            <w:vAlign w:val="center"/>
          </w:tcPr>
          <w:p w14:paraId="487F9D26">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r>
      <w:tr w14:paraId="0F3831EA">
        <w:tblPrEx>
          <w:tblCellMar>
            <w:top w:w="0" w:type="dxa"/>
            <w:left w:w="108" w:type="dxa"/>
            <w:bottom w:w="0" w:type="dxa"/>
            <w:right w:w="108" w:type="dxa"/>
          </w:tblCellMar>
        </w:tblPrEx>
        <w:trPr>
          <w:trHeight w:val="560" w:hRule="atLeast"/>
        </w:trPr>
        <w:tc>
          <w:tcPr>
            <w:tcW w:w="753" w:type="dxa"/>
            <w:vMerge w:val="continue"/>
            <w:tcBorders>
              <w:top w:val="single" w:color="000000" w:sz="4" w:space="0"/>
              <w:left w:val="single" w:color="000000" w:sz="4" w:space="0"/>
              <w:bottom w:val="single" w:color="000000" w:sz="4" w:space="0"/>
              <w:right w:val="single" w:color="000000" w:sz="4" w:space="0"/>
            </w:tcBorders>
            <w:noWrap/>
            <w:vAlign w:val="center"/>
          </w:tcPr>
          <w:p w14:paraId="78C1A28C">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c>
          <w:tcPr>
            <w:tcW w:w="1984" w:type="dxa"/>
            <w:vMerge w:val="continue"/>
            <w:tcBorders>
              <w:top w:val="single" w:color="000000" w:sz="4" w:space="0"/>
              <w:left w:val="single" w:color="000000" w:sz="4" w:space="0"/>
              <w:bottom w:val="single" w:color="000000" w:sz="4" w:space="0"/>
              <w:right w:val="single" w:color="000000" w:sz="4" w:space="0"/>
            </w:tcBorders>
            <w:vAlign w:val="center"/>
          </w:tcPr>
          <w:p w14:paraId="3785DA62">
            <w:pPr>
              <w:keepNext w:val="0"/>
              <w:keepLines w:val="0"/>
              <w:pageBreakBefore w:val="0"/>
              <w:kinsoku/>
              <w:wordWrap/>
              <w:overflowPunct/>
              <w:topLinePunct w:val="0"/>
              <w:autoSpaceDE/>
              <w:autoSpaceDN/>
              <w:bidi w:val="0"/>
              <w:adjustRightInd/>
              <w:snapToGrid/>
              <w:spacing w:line="0" w:lineRule="atLeast"/>
              <w:rPr>
                <w:rFonts w:hint="eastAsia" w:ascii="宋体" w:hAnsi="宋体" w:cs="宋体"/>
                <w:color w:val="000000"/>
                <w:sz w:val="22"/>
                <w:szCs w:val="22"/>
              </w:rPr>
            </w:pPr>
          </w:p>
        </w:tc>
        <w:tc>
          <w:tcPr>
            <w:tcW w:w="2081" w:type="dxa"/>
            <w:vMerge w:val="continue"/>
            <w:tcBorders>
              <w:top w:val="single" w:color="000000" w:sz="4" w:space="0"/>
              <w:left w:val="single" w:color="000000" w:sz="4" w:space="0"/>
              <w:bottom w:val="single" w:color="000000" w:sz="4" w:space="0"/>
              <w:right w:val="single" w:color="000000" w:sz="4" w:space="0"/>
            </w:tcBorders>
            <w:vAlign w:val="center"/>
          </w:tcPr>
          <w:p w14:paraId="2517AF74">
            <w:pPr>
              <w:keepNext w:val="0"/>
              <w:keepLines w:val="0"/>
              <w:pageBreakBefore w:val="0"/>
              <w:kinsoku/>
              <w:wordWrap/>
              <w:overflowPunct/>
              <w:topLinePunct w:val="0"/>
              <w:autoSpaceDE/>
              <w:autoSpaceDN/>
              <w:bidi w:val="0"/>
              <w:adjustRightInd/>
              <w:snapToGrid/>
              <w:spacing w:line="0" w:lineRule="atLeast"/>
              <w:rPr>
                <w:rFonts w:hint="eastAsia" w:ascii="宋体" w:hAnsi="宋体" w:cs="宋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ign w:val="center"/>
          </w:tcPr>
          <w:p w14:paraId="18B2C46B">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c>
          <w:tcPr>
            <w:tcW w:w="1350" w:type="dxa"/>
            <w:vMerge w:val="continue"/>
            <w:tcBorders>
              <w:top w:val="single" w:color="000000" w:sz="4" w:space="0"/>
              <w:left w:val="single" w:color="000000" w:sz="4" w:space="0"/>
              <w:bottom w:val="single" w:color="000000" w:sz="4" w:space="0"/>
              <w:right w:val="single" w:color="000000" w:sz="4" w:space="0"/>
            </w:tcBorders>
            <w:noWrap/>
            <w:vAlign w:val="center"/>
          </w:tcPr>
          <w:p w14:paraId="1D25F718">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c>
          <w:tcPr>
            <w:tcW w:w="981" w:type="dxa"/>
            <w:vMerge w:val="continue"/>
            <w:tcBorders>
              <w:top w:val="single" w:color="000000" w:sz="4" w:space="0"/>
              <w:left w:val="single" w:color="000000" w:sz="4" w:space="0"/>
              <w:bottom w:val="single" w:color="000000" w:sz="4" w:space="0"/>
              <w:right w:val="single" w:color="000000" w:sz="4" w:space="0"/>
            </w:tcBorders>
            <w:noWrap/>
            <w:vAlign w:val="center"/>
          </w:tcPr>
          <w:p w14:paraId="54850C5D">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r>
      <w:tr w14:paraId="79D34249">
        <w:tblPrEx>
          <w:tblCellMar>
            <w:top w:w="0" w:type="dxa"/>
            <w:left w:w="108" w:type="dxa"/>
            <w:bottom w:w="0" w:type="dxa"/>
            <w:right w:w="108" w:type="dxa"/>
          </w:tblCellMar>
        </w:tblPrEx>
        <w:trPr>
          <w:trHeight w:val="560" w:hRule="atLeast"/>
        </w:trPr>
        <w:tc>
          <w:tcPr>
            <w:tcW w:w="753" w:type="dxa"/>
            <w:vMerge w:val="continue"/>
            <w:tcBorders>
              <w:top w:val="single" w:color="000000" w:sz="4" w:space="0"/>
              <w:left w:val="single" w:color="000000" w:sz="4" w:space="0"/>
              <w:bottom w:val="single" w:color="000000" w:sz="4" w:space="0"/>
              <w:right w:val="single" w:color="000000" w:sz="4" w:space="0"/>
            </w:tcBorders>
            <w:noWrap/>
            <w:vAlign w:val="center"/>
          </w:tcPr>
          <w:p w14:paraId="79DFA796">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c>
          <w:tcPr>
            <w:tcW w:w="1984" w:type="dxa"/>
            <w:vMerge w:val="continue"/>
            <w:tcBorders>
              <w:top w:val="single" w:color="000000" w:sz="4" w:space="0"/>
              <w:left w:val="single" w:color="000000" w:sz="4" w:space="0"/>
              <w:bottom w:val="single" w:color="000000" w:sz="4" w:space="0"/>
              <w:right w:val="single" w:color="000000" w:sz="4" w:space="0"/>
            </w:tcBorders>
            <w:vAlign w:val="center"/>
          </w:tcPr>
          <w:p w14:paraId="142D0D92">
            <w:pPr>
              <w:keepNext w:val="0"/>
              <w:keepLines w:val="0"/>
              <w:pageBreakBefore w:val="0"/>
              <w:kinsoku/>
              <w:wordWrap/>
              <w:overflowPunct/>
              <w:topLinePunct w:val="0"/>
              <w:autoSpaceDE/>
              <w:autoSpaceDN/>
              <w:bidi w:val="0"/>
              <w:adjustRightInd/>
              <w:snapToGrid/>
              <w:spacing w:line="0" w:lineRule="atLeast"/>
              <w:rPr>
                <w:rFonts w:hint="eastAsia" w:ascii="宋体" w:hAnsi="宋体" w:cs="宋体"/>
                <w:color w:val="000000"/>
                <w:sz w:val="22"/>
                <w:szCs w:val="22"/>
              </w:rPr>
            </w:pPr>
          </w:p>
        </w:tc>
        <w:tc>
          <w:tcPr>
            <w:tcW w:w="2081" w:type="dxa"/>
            <w:vMerge w:val="continue"/>
            <w:tcBorders>
              <w:top w:val="single" w:color="000000" w:sz="4" w:space="0"/>
              <w:left w:val="single" w:color="000000" w:sz="4" w:space="0"/>
              <w:bottom w:val="single" w:color="000000" w:sz="4" w:space="0"/>
              <w:right w:val="single" w:color="000000" w:sz="4" w:space="0"/>
            </w:tcBorders>
            <w:vAlign w:val="center"/>
          </w:tcPr>
          <w:p w14:paraId="1F6E590E">
            <w:pPr>
              <w:keepNext w:val="0"/>
              <w:keepLines w:val="0"/>
              <w:pageBreakBefore w:val="0"/>
              <w:kinsoku/>
              <w:wordWrap/>
              <w:overflowPunct/>
              <w:topLinePunct w:val="0"/>
              <w:autoSpaceDE/>
              <w:autoSpaceDN/>
              <w:bidi w:val="0"/>
              <w:adjustRightInd/>
              <w:snapToGrid/>
              <w:spacing w:line="0" w:lineRule="atLeast"/>
              <w:rPr>
                <w:rFonts w:hint="eastAsia" w:ascii="宋体" w:hAnsi="宋体" w:cs="宋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ign w:val="center"/>
          </w:tcPr>
          <w:p w14:paraId="675B3EB5">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c>
          <w:tcPr>
            <w:tcW w:w="1350" w:type="dxa"/>
            <w:vMerge w:val="continue"/>
            <w:tcBorders>
              <w:top w:val="single" w:color="000000" w:sz="4" w:space="0"/>
              <w:left w:val="single" w:color="000000" w:sz="4" w:space="0"/>
              <w:bottom w:val="single" w:color="000000" w:sz="4" w:space="0"/>
              <w:right w:val="single" w:color="000000" w:sz="4" w:space="0"/>
            </w:tcBorders>
            <w:noWrap/>
            <w:vAlign w:val="center"/>
          </w:tcPr>
          <w:p w14:paraId="328190AD">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c>
          <w:tcPr>
            <w:tcW w:w="981" w:type="dxa"/>
            <w:vMerge w:val="continue"/>
            <w:tcBorders>
              <w:top w:val="single" w:color="000000" w:sz="4" w:space="0"/>
              <w:left w:val="single" w:color="000000" w:sz="4" w:space="0"/>
              <w:bottom w:val="single" w:color="000000" w:sz="4" w:space="0"/>
              <w:right w:val="single" w:color="000000" w:sz="4" w:space="0"/>
            </w:tcBorders>
            <w:noWrap/>
            <w:vAlign w:val="center"/>
          </w:tcPr>
          <w:p w14:paraId="2F981E68">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r>
      <w:tr w14:paraId="3065FE5D">
        <w:tblPrEx>
          <w:tblCellMar>
            <w:top w:w="0" w:type="dxa"/>
            <w:left w:w="108" w:type="dxa"/>
            <w:bottom w:w="0" w:type="dxa"/>
            <w:right w:w="108" w:type="dxa"/>
          </w:tblCellMar>
        </w:tblPrEx>
        <w:trPr>
          <w:trHeight w:val="312" w:hRule="atLeast"/>
        </w:trPr>
        <w:tc>
          <w:tcPr>
            <w:tcW w:w="753" w:type="dxa"/>
            <w:vMerge w:val="continue"/>
            <w:tcBorders>
              <w:top w:val="single" w:color="000000" w:sz="4" w:space="0"/>
              <w:left w:val="single" w:color="000000" w:sz="4" w:space="0"/>
              <w:bottom w:val="single" w:color="000000" w:sz="4" w:space="0"/>
              <w:right w:val="single" w:color="000000" w:sz="4" w:space="0"/>
            </w:tcBorders>
            <w:noWrap/>
            <w:vAlign w:val="center"/>
          </w:tcPr>
          <w:p w14:paraId="38A2E7CD">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c>
          <w:tcPr>
            <w:tcW w:w="1984" w:type="dxa"/>
            <w:vMerge w:val="continue"/>
            <w:tcBorders>
              <w:top w:val="single" w:color="000000" w:sz="4" w:space="0"/>
              <w:left w:val="single" w:color="000000" w:sz="4" w:space="0"/>
              <w:bottom w:val="single" w:color="000000" w:sz="4" w:space="0"/>
              <w:right w:val="single" w:color="000000" w:sz="4" w:space="0"/>
            </w:tcBorders>
            <w:vAlign w:val="center"/>
          </w:tcPr>
          <w:p w14:paraId="5CA371EC">
            <w:pPr>
              <w:keepNext w:val="0"/>
              <w:keepLines w:val="0"/>
              <w:pageBreakBefore w:val="0"/>
              <w:kinsoku/>
              <w:wordWrap/>
              <w:overflowPunct/>
              <w:topLinePunct w:val="0"/>
              <w:autoSpaceDE/>
              <w:autoSpaceDN/>
              <w:bidi w:val="0"/>
              <w:adjustRightInd/>
              <w:snapToGrid/>
              <w:spacing w:line="0" w:lineRule="atLeast"/>
              <w:rPr>
                <w:rFonts w:hint="eastAsia" w:ascii="宋体" w:hAnsi="宋体" w:cs="宋体"/>
                <w:color w:val="000000"/>
                <w:sz w:val="22"/>
                <w:szCs w:val="22"/>
              </w:rPr>
            </w:pPr>
          </w:p>
        </w:tc>
        <w:tc>
          <w:tcPr>
            <w:tcW w:w="2081" w:type="dxa"/>
            <w:vMerge w:val="continue"/>
            <w:tcBorders>
              <w:top w:val="single" w:color="000000" w:sz="4" w:space="0"/>
              <w:left w:val="single" w:color="000000" w:sz="4" w:space="0"/>
              <w:bottom w:val="single" w:color="000000" w:sz="4" w:space="0"/>
              <w:right w:val="single" w:color="000000" w:sz="4" w:space="0"/>
            </w:tcBorders>
            <w:vAlign w:val="center"/>
          </w:tcPr>
          <w:p w14:paraId="05564B65">
            <w:pPr>
              <w:keepNext w:val="0"/>
              <w:keepLines w:val="0"/>
              <w:pageBreakBefore w:val="0"/>
              <w:kinsoku/>
              <w:wordWrap/>
              <w:overflowPunct/>
              <w:topLinePunct w:val="0"/>
              <w:autoSpaceDE/>
              <w:autoSpaceDN/>
              <w:bidi w:val="0"/>
              <w:adjustRightInd/>
              <w:snapToGrid/>
              <w:spacing w:line="0" w:lineRule="atLeast"/>
              <w:rPr>
                <w:rFonts w:hint="eastAsia" w:ascii="宋体" w:hAnsi="宋体" w:cs="宋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ign w:val="center"/>
          </w:tcPr>
          <w:p w14:paraId="5A97214E">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c>
          <w:tcPr>
            <w:tcW w:w="1350" w:type="dxa"/>
            <w:vMerge w:val="continue"/>
            <w:tcBorders>
              <w:top w:val="single" w:color="000000" w:sz="4" w:space="0"/>
              <w:left w:val="single" w:color="000000" w:sz="4" w:space="0"/>
              <w:bottom w:val="single" w:color="000000" w:sz="4" w:space="0"/>
              <w:right w:val="single" w:color="000000" w:sz="4" w:space="0"/>
            </w:tcBorders>
            <w:noWrap/>
            <w:vAlign w:val="center"/>
          </w:tcPr>
          <w:p w14:paraId="72E58F57">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c>
          <w:tcPr>
            <w:tcW w:w="981" w:type="dxa"/>
            <w:vMerge w:val="continue"/>
            <w:tcBorders>
              <w:top w:val="single" w:color="000000" w:sz="4" w:space="0"/>
              <w:left w:val="single" w:color="000000" w:sz="4" w:space="0"/>
              <w:bottom w:val="single" w:color="000000" w:sz="4" w:space="0"/>
              <w:right w:val="single" w:color="000000" w:sz="4" w:space="0"/>
            </w:tcBorders>
            <w:noWrap/>
            <w:vAlign w:val="center"/>
          </w:tcPr>
          <w:p w14:paraId="6BB8ECEC">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r>
      <w:tr w14:paraId="6A35C40C">
        <w:tblPrEx>
          <w:tblCellMar>
            <w:top w:w="0" w:type="dxa"/>
            <w:left w:w="108" w:type="dxa"/>
            <w:bottom w:w="0" w:type="dxa"/>
            <w:right w:w="108" w:type="dxa"/>
          </w:tblCellMar>
        </w:tblPrEx>
        <w:trPr>
          <w:trHeight w:val="560" w:hRule="atLeast"/>
        </w:trPr>
        <w:tc>
          <w:tcPr>
            <w:tcW w:w="753" w:type="dxa"/>
            <w:tcBorders>
              <w:top w:val="single" w:color="000000" w:sz="4" w:space="0"/>
              <w:left w:val="single" w:color="000000" w:sz="4" w:space="0"/>
              <w:bottom w:val="single" w:color="000000" w:sz="4" w:space="0"/>
              <w:right w:val="single" w:color="000000" w:sz="4" w:space="0"/>
            </w:tcBorders>
            <w:noWrap/>
            <w:vAlign w:val="center"/>
          </w:tcPr>
          <w:p w14:paraId="53DC0D86">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五、</w:t>
            </w:r>
          </w:p>
        </w:tc>
        <w:tc>
          <w:tcPr>
            <w:tcW w:w="6390" w:type="dxa"/>
            <w:gridSpan w:val="4"/>
            <w:tcBorders>
              <w:top w:val="single" w:color="000000" w:sz="4" w:space="0"/>
              <w:left w:val="single" w:color="000000" w:sz="4" w:space="0"/>
              <w:bottom w:val="single" w:color="000000" w:sz="4" w:space="0"/>
              <w:right w:val="single" w:color="000000" w:sz="4" w:space="0"/>
            </w:tcBorders>
            <w:noWrap/>
            <w:vAlign w:val="center"/>
          </w:tcPr>
          <w:p w14:paraId="3BFFC26B">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宋体" w:hAnsi="宋体" w:cs="宋体"/>
                <w:b/>
                <w:bCs/>
                <w:color w:val="000000"/>
                <w:sz w:val="24"/>
              </w:rPr>
            </w:pPr>
            <w:r>
              <w:rPr>
                <w:rFonts w:hint="eastAsia" w:ascii="宋体" w:hAnsi="宋体" w:cs="宋体"/>
                <w:b/>
                <w:bCs/>
                <w:color w:val="000000"/>
                <w:kern w:val="0"/>
                <w:sz w:val="24"/>
                <w:lang w:bidi="ar"/>
              </w:rPr>
              <w:t>高压氧舱</w:t>
            </w: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5DD25C8F">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r>
      <w:tr w14:paraId="05692792">
        <w:tblPrEx>
          <w:tblCellMar>
            <w:top w:w="0" w:type="dxa"/>
            <w:left w:w="108" w:type="dxa"/>
            <w:bottom w:w="0" w:type="dxa"/>
            <w:right w:w="108" w:type="dxa"/>
          </w:tblCellMar>
        </w:tblPrEx>
        <w:trPr>
          <w:trHeight w:val="56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EE1FE">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09ABF">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高压氧舱</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D8A8C">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单人舱</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8EBC2">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2台</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195594">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2011.12</w:t>
            </w: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4FF50261">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r>
      <w:tr w14:paraId="061B6448">
        <w:tblPrEx>
          <w:tblCellMar>
            <w:top w:w="0" w:type="dxa"/>
            <w:left w:w="108" w:type="dxa"/>
            <w:bottom w:w="0" w:type="dxa"/>
            <w:right w:w="108" w:type="dxa"/>
          </w:tblCellMar>
        </w:tblPrEx>
        <w:trPr>
          <w:trHeight w:val="56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FC7D5">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20E46">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高压氧舱</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A4961">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单人舱</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DDFB0">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4台</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8B276D">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2019.5</w:t>
            </w: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757434D2">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r>
      <w:tr w14:paraId="73EC2F46">
        <w:tblPrEx>
          <w:tblCellMar>
            <w:top w:w="0" w:type="dxa"/>
            <w:left w:w="108" w:type="dxa"/>
            <w:bottom w:w="0" w:type="dxa"/>
            <w:right w:w="108" w:type="dxa"/>
          </w:tblCellMar>
        </w:tblPrEx>
        <w:trPr>
          <w:trHeight w:val="560" w:hRule="atLeast"/>
        </w:trPr>
        <w:tc>
          <w:tcPr>
            <w:tcW w:w="753" w:type="dxa"/>
            <w:tcBorders>
              <w:top w:val="single" w:color="000000" w:sz="4" w:space="0"/>
              <w:left w:val="single" w:color="000000" w:sz="4" w:space="0"/>
              <w:bottom w:val="single" w:color="000000" w:sz="4" w:space="0"/>
              <w:right w:val="single" w:color="000000" w:sz="4" w:space="0"/>
            </w:tcBorders>
            <w:noWrap/>
            <w:vAlign w:val="center"/>
          </w:tcPr>
          <w:p w14:paraId="63E2D886">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109979A1">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高压氧舱</w:t>
            </w:r>
          </w:p>
        </w:tc>
        <w:tc>
          <w:tcPr>
            <w:tcW w:w="2081" w:type="dxa"/>
            <w:tcBorders>
              <w:top w:val="single" w:color="000000" w:sz="4" w:space="0"/>
              <w:left w:val="single" w:color="000000" w:sz="4" w:space="0"/>
              <w:bottom w:val="single" w:color="000000" w:sz="4" w:space="0"/>
              <w:right w:val="single" w:color="000000" w:sz="4" w:space="0"/>
            </w:tcBorders>
            <w:noWrap/>
            <w:vAlign w:val="center"/>
          </w:tcPr>
          <w:p w14:paraId="6ADBCD02">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单人舱</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0D54B66C">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2台</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05E707E8">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2019.11</w:t>
            </w: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0B270B61">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r>
      <w:tr w14:paraId="7E4C08D8">
        <w:tblPrEx>
          <w:tblCellMar>
            <w:top w:w="0" w:type="dxa"/>
            <w:left w:w="108" w:type="dxa"/>
            <w:bottom w:w="0" w:type="dxa"/>
            <w:right w:w="108" w:type="dxa"/>
          </w:tblCellMar>
        </w:tblPrEx>
        <w:trPr>
          <w:trHeight w:val="560" w:hRule="atLeast"/>
        </w:trPr>
        <w:tc>
          <w:tcPr>
            <w:tcW w:w="753" w:type="dxa"/>
            <w:tcBorders>
              <w:top w:val="single" w:color="000000" w:sz="4" w:space="0"/>
              <w:left w:val="single" w:color="000000" w:sz="4" w:space="0"/>
              <w:bottom w:val="single" w:color="000000" w:sz="4" w:space="0"/>
              <w:right w:val="single" w:color="000000" w:sz="4" w:space="0"/>
            </w:tcBorders>
            <w:noWrap/>
            <w:vAlign w:val="center"/>
          </w:tcPr>
          <w:p w14:paraId="46DE829F">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六、</w:t>
            </w:r>
          </w:p>
        </w:tc>
        <w:tc>
          <w:tcPr>
            <w:tcW w:w="6390" w:type="dxa"/>
            <w:gridSpan w:val="4"/>
            <w:tcBorders>
              <w:top w:val="single" w:color="000000" w:sz="4" w:space="0"/>
              <w:left w:val="single" w:color="000000" w:sz="4" w:space="0"/>
              <w:bottom w:val="single" w:color="000000" w:sz="4" w:space="0"/>
              <w:right w:val="single" w:color="000000" w:sz="4" w:space="0"/>
            </w:tcBorders>
            <w:noWrap/>
            <w:vAlign w:val="center"/>
          </w:tcPr>
          <w:p w14:paraId="6145E0B5">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宋体" w:hAnsi="宋体" w:cs="宋体"/>
                <w:b/>
                <w:bCs/>
                <w:color w:val="000000"/>
                <w:sz w:val="24"/>
              </w:rPr>
            </w:pPr>
            <w:r>
              <w:rPr>
                <w:rFonts w:hint="eastAsia" w:ascii="宋体" w:hAnsi="宋体" w:cs="宋体"/>
                <w:b/>
                <w:bCs/>
                <w:color w:val="000000"/>
                <w:kern w:val="0"/>
                <w:sz w:val="24"/>
                <w:lang w:bidi="ar"/>
              </w:rPr>
              <w:t>其他（具体详见招标文件要求）</w:t>
            </w: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50CA5C84">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r>
      <w:tr w14:paraId="437CFF8A">
        <w:tblPrEx>
          <w:tblCellMar>
            <w:top w:w="0" w:type="dxa"/>
            <w:left w:w="108" w:type="dxa"/>
            <w:bottom w:w="0" w:type="dxa"/>
            <w:right w:w="108" w:type="dxa"/>
          </w:tblCellMar>
        </w:tblPrEx>
        <w:trPr>
          <w:trHeight w:val="560" w:hRule="atLeast"/>
        </w:trPr>
        <w:tc>
          <w:tcPr>
            <w:tcW w:w="753" w:type="dxa"/>
            <w:vMerge w:val="restart"/>
            <w:tcBorders>
              <w:top w:val="single" w:color="000000" w:sz="4" w:space="0"/>
              <w:left w:val="single" w:color="000000" w:sz="4" w:space="0"/>
              <w:bottom w:val="single" w:color="000000" w:sz="4" w:space="0"/>
              <w:right w:val="single" w:color="000000" w:sz="4" w:space="0"/>
            </w:tcBorders>
            <w:noWrap/>
            <w:vAlign w:val="center"/>
          </w:tcPr>
          <w:p w14:paraId="45FC3EF4">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1984" w:type="dxa"/>
            <w:vMerge w:val="restart"/>
            <w:tcBorders>
              <w:top w:val="single" w:color="000000" w:sz="4" w:space="0"/>
              <w:left w:val="single" w:color="000000" w:sz="4" w:space="0"/>
              <w:bottom w:val="single" w:color="000000" w:sz="4" w:space="0"/>
              <w:right w:val="single" w:color="000000" w:sz="4" w:space="0"/>
            </w:tcBorders>
            <w:vAlign w:val="center"/>
          </w:tcPr>
          <w:p w14:paraId="7907F379">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压力容器安全阀、压力仪表定期送检服务</w:t>
            </w:r>
          </w:p>
        </w:tc>
        <w:tc>
          <w:tcPr>
            <w:tcW w:w="2081" w:type="dxa"/>
            <w:vMerge w:val="restart"/>
            <w:tcBorders>
              <w:top w:val="single" w:color="000000" w:sz="4" w:space="0"/>
              <w:left w:val="single" w:color="000000" w:sz="4" w:space="0"/>
              <w:bottom w:val="single" w:color="000000" w:sz="4" w:space="0"/>
              <w:right w:val="single" w:color="000000" w:sz="4" w:space="0"/>
            </w:tcBorders>
            <w:noWrap/>
            <w:vAlign w:val="center"/>
          </w:tcPr>
          <w:p w14:paraId="41146B2F">
            <w:pPr>
              <w:keepNext w:val="0"/>
              <w:keepLines w:val="0"/>
              <w:pageBreakBefore w:val="0"/>
              <w:kinsoku/>
              <w:wordWrap/>
              <w:overflowPunct/>
              <w:topLinePunct w:val="0"/>
              <w:autoSpaceDE/>
              <w:autoSpaceDN/>
              <w:bidi w:val="0"/>
              <w:adjustRightInd/>
              <w:snapToGrid/>
              <w:spacing w:line="0" w:lineRule="atLeast"/>
              <w:jc w:val="left"/>
              <w:rPr>
                <w:rFonts w:hint="eastAsia" w:ascii="宋体" w:hAnsi="宋体" w:cs="宋体"/>
                <w:color w:val="000000"/>
                <w:sz w:val="22"/>
                <w:szCs w:val="22"/>
              </w:rPr>
            </w:pPr>
          </w:p>
        </w:tc>
        <w:tc>
          <w:tcPr>
            <w:tcW w:w="975" w:type="dxa"/>
            <w:vMerge w:val="restart"/>
            <w:tcBorders>
              <w:top w:val="single" w:color="000000" w:sz="4" w:space="0"/>
              <w:left w:val="single" w:color="000000" w:sz="4" w:space="0"/>
              <w:bottom w:val="single" w:color="000000" w:sz="4" w:space="0"/>
              <w:right w:val="single" w:color="000000" w:sz="4" w:space="0"/>
            </w:tcBorders>
            <w:noWrap/>
            <w:vAlign w:val="center"/>
          </w:tcPr>
          <w:p w14:paraId="4760B839">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1项</w:t>
            </w:r>
          </w:p>
        </w:tc>
        <w:tc>
          <w:tcPr>
            <w:tcW w:w="1350" w:type="dxa"/>
            <w:vMerge w:val="restart"/>
            <w:tcBorders>
              <w:top w:val="single" w:color="000000" w:sz="4" w:space="0"/>
              <w:left w:val="single" w:color="000000" w:sz="4" w:space="0"/>
              <w:bottom w:val="single" w:color="000000" w:sz="4" w:space="0"/>
              <w:right w:val="single" w:color="000000" w:sz="4" w:space="0"/>
            </w:tcBorders>
            <w:noWrap/>
            <w:vAlign w:val="center"/>
          </w:tcPr>
          <w:p w14:paraId="64884DDA">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c>
          <w:tcPr>
            <w:tcW w:w="981" w:type="dxa"/>
            <w:vMerge w:val="restart"/>
            <w:tcBorders>
              <w:top w:val="single" w:color="000000" w:sz="4" w:space="0"/>
              <w:left w:val="single" w:color="000000" w:sz="4" w:space="0"/>
              <w:bottom w:val="single" w:color="000000" w:sz="4" w:space="0"/>
              <w:right w:val="single" w:color="000000" w:sz="4" w:space="0"/>
            </w:tcBorders>
            <w:noWrap/>
            <w:vAlign w:val="center"/>
          </w:tcPr>
          <w:p w14:paraId="5C1F9AA8">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r>
      <w:tr w14:paraId="363CD70F">
        <w:tblPrEx>
          <w:tblCellMar>
            <w:top w:w="0" w:type="dxa"/>
            <w:left w:w="108" w:type="dxa"/>
            <w:bottom w:w="0" w:type="dxa"/>
            <w:right w:w="108" w:type="dxa"/>
          </w:tblCellMar>
        </w:tblPrEx>
        <w:trPr>
          <w:trHeight w:val="560" w:hRule="atLeast"/>
        </w:trPr>
        <w:tc>
          <w:tcPr>
            <w:tcW w:w="753" w:type="dxa"/>
            <w:vMerge w:val="continue"/>
            <w:tcBorders>
              <w:top w:val="single" w:color="000000" w:sz="4" w:space="0"/>
              <w:left w:val="single" w:color="000000" w:sz="4" w:space="0"/>
              <w:bottom w:val="single" w:color="000000" w:sz="4" w:space="0"/>
              <w:right w:val="single" w:color="000000" w:sz="4" w:space="0"/>
            </w:tcBorders>
            <w:noWrap/>
            <w:vAlign w:val="center"/>
          </w:tcPr>
          <w:p w14:paraId="2D64292D">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c>
          <w:tcPr>
            <w:tcW w:w="1984" w:type="dxa"/>
            <w:vMerge w:val="continue"/>
            <w:tcBorders>
              <w:top w:val="single" w:color="000000" w:sz="4" w:space="0"/>
              <w:left w:val="single" w:color="000000" w:sz="4" w:space="0"/>
              <w:bottom w:val="single" w:color="000000" w:sz="4" w:space="0"/>
              <w:right w:val="single" w:color="000000" w:sz="4" w:space="0"/>
            </w:tcBorders>
            <w:vAlign w:val="center"/>
          </w:tcPr>
          <w:p w14:paraId="768C673B">
            <w:pPr>
              <w:keepNext w:val="0"/>
              <w:keepLines w:val="0"/>
              <w:pageBreakBefore w:val="0"/>
              <w:kinsoku/>
              <w:wordWrap/>
              <w:overflowPunct/>
              <w:topLinePunct w:val="0"/>
              <w:autoSpaceDE/>
              <w:autoSpaceDN/>
              <w:bidi w:val="0"/>
              <w:adjustRightInd/>
              <w:snapToGrid/>
              <w:spacing w:line="0" w:lineRule="atLeast"/>
              <w:jc w:val="left"/>
              <w:rPr>
                <w:rFonts w:hint="eastAsia" w:ascii="宋体" w:hAnsi="宋体" w:cs="宋体"/>
                <w:color w:val="000000"/>
                <w:sz w:val="22"/>
                <w:szCs w:val="22"/>
              </w:rPr>
            </w:pPr>
          </w:p>
        </w:tc>
        <w:tc>
          <w:tcPr>
            <w:tcW w:w="2081" w:type="dxa"/>
            <w:vMerge w:val="continue"/>
            <w:tcBorders>
              <w:top w:val="single" w:color="000000" w:sz="4" w:space="0"/>
              <w:left w:val="single" w:color="000000" w:sz="4" w:space="0"/>
              <w:bottom w:val="single" w:color="000000" w:sz="4" w:space="0"/>
              <w:right w:val="single" w:color="000000" w:sz="4" w:space="0"/>
            </w:tcBorders>
            <w:noWrap/>
            <w:vAlign w:val="center"/>
          </w:tcPr>
          <w:p w14:paraId="03613201">
            <w:pPr>
              <w:keepNext w:val="0"/>
              <w:keepLines w:val="0"/>
              <w:pageBreakBefore w:val="0"/>
              <w:kinsoku/>
              <w:wordWrap/>
              <w:overflowPunct/>
              <w:topLinePunct w:val="0"/>
              <w:autoSpaceDE/>
              <w:autoSpaceDN/>
              <w:bidi w:val="0"/>
              <w:adjustRightInd/>
              <w:snapToGrid/>
              <w:spacing w:line="0" w:lineRule="atLeast"/>
              <w:jc w:val="left"/>
              <w:rPr>
                <w:rFonts w:hint="eastAsia" w:ascii="宋体" w:hAnsi="宋体" w:cs="宋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ign w:val="center"/>
          </w:tcPr>
          <w:p w14:paraId="42C815AC">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c>
          <w:tcPr>
            <w:tcW w:w="1350" w:type="dxa"/>
            <w:vMerge w:val="continue"/>
            <w:tcBorders>
              <w:top w:val="single" w:color="000000" w:sz="4" w:space="0"/>
              <w:left w:val="single" w:color="000000" w:sz="4" w:space="0"/>
              <w:bottom w:val="single" w:color="000000" w:sz="4" w:space="0"/>
              <w:right w:val="single" w:color="000000" w:sz="4" w:space="0"/>
            </w:tcBorders>
            <w:noWrap/>
            <w:vAlign w:val="center"/>
          </w:tcPr>
          <w:p w14:paraId="10F44200">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c>
          <w:tcPr>
            <w:tcW w:w="981" w:type="dxa"/>
            <w:vMerge w:val="continue"/>
            <w:tcBorders>
              <w:top w:val="single" w:color="000000" w:sz="4" w:space="0"/>
              <w:left w:val="single" w:color="000000" w:sz="4" w:space="0"/>
              <w:bottom w:val="single" w:color="000000" w:sz="4" w:space="0"/>
              <w:right w:val="single" w:color="000000" w:sz="4" w:space="0"/>
            </w:tcBorders>
            <w:noWrap/>
            <w:vAlign w:val="center"/>
          </w:tcPr>
          <w:p w14:paraId="0594BDAA">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r>
      <w:tr w14:paraId="63438643">
        <w:tblPrEx>
          <w:tblCellMar>
            <w:top w:w="0" w:type="dxa"/>
            <w:left w:w="108" w:type="dxa"/>
            <w:bottom w:w="0" w:type="dxa"/>
            <w:right w:w="108" w:type="dxa"/>
          </w:tblCellMar>
        </w:tblPrEx>
        <w:trPr>
          <w:trHeight w:val="560" w:hRule="atLeast"/>
        </w:trPr>
        <w:tc>
          <w:tcPr>
            <w:tcW w:w="753" w:type="dxa"/>
            <w:tcBorders>
              <w:top w:val="single" w:color="000000" w:sz="4" w:space="0"/>
              <w:left w:val="single" w:color="000000" w:sz="4" w:space="0"/>
              <w:bottom w:val="single" w:color="000000" w:sz="4" w:space="0"/>
              <w:right w:val="single" w:color="000000" w:sz="4" w:space="0"/>
            </w:tcBorders>
            <w:noWrap/>
            <w:vAlign w:val="center"/>
          </w:tcPr>
          <w:p w14:paraId="57132C0C">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1984" w:type="dxa"/>
            <w:tcBorders>
              <w:top w:val="single" w:color="000000" w:sz="4" w:space="0"/>
              <w:left w:val="single" w:color="000000" w:sz="4" w:space="0"/>
              <w:bottom w:val="single" w:color="000000" w:sz="4" w:space="0"/>
              <w:right w:val="single" w:color="000000" w:sz="4" w:space="0"/>
            </w:tcBorders>
            <w:vAlign w:val="center"/>
          </w:tcPr>
          <w:p w14:paraId="158D9AC9">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全院氧气瓶配送服务</w:t>
            </w:r>
          </w:p>
        </w:tc>
        <w:tc>
          <w:tcPr>
            <w:tcW w:w="2081" w:type="dxa"/>
            <w:tcBorders>
              <w:top w:val="single" w:color="000000" w:sz="4" w:space="0"/>
              <w:left w:val="single" w:color="000000" w:sz="4" w:space="0"/>
              <w:bottom w:val="single" w:color="000000" w:sz="4" w:space="0"/>
              <w:right w:val="single" w:color="000000" w:sz="4" w:space="0"/>
            </w:tcBorders>
            <w:noWrap/>
            <w:vAlign w:val="center"/>
          </w:tcPr>
          <w:p w14:paraId="7477BD00">
            <w:pPr>
              <w:keepNext w:val="0"/>
              <w:keepLines w:val="0"/>
              <w:pageBreakBefore w:val="0"/>
              <w:kinsoku/>
              <w:wordWrap/>
              <w:overflowPunct/>
              <w:topLinePunct w:val="0"/>
              <w:autoSpaceDE/>
              <w:autoSpaceDN/>
              <w:bidi w:val="0"/>
              <w:adjustRightInd/>
              <w:snapToGrid/>
              <w:spacing w:line="0" w:lineRule="atLeast"/>
              <w:jc w:val="left"/>
              <w:rPr>
                <w:rFonts w:hint="eastAsia" w:ascii="宋体" w:hAnsi="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09A9ABE">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1项</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362F3AAC">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4CEAB58B">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cs="宋体"/>
                <w:color w:val="000000"/>
                <w:sz w:val="22"/>
                <w:szCs w:val="22"/>
              </w:rPr>
            </w:pPr>
          </w:p>
        </w:tc>
      </w:tr>
    </w:tbl>
    <w:p w14:paraId="4B310DCE">
      <w:pPr>
        <w:pStyle w:val="37"/>
        <w:rPr>
          <w:sz w:val="28"/>
          <w:szCs w:val="28"/>
        </w:rPr>
      </w:pPr>
    </w:p>
    <w:p w14:paraId="2ACDE342">
      <w:pPr>
        <w:pStyle w:val="37"/>
        <w:rPr>
          <w:sz w:val="28"/>
          <w:szCs w:val="28"/>
        </w:rPr>
      </w:pPr>
      <w:r>
        <w:rPr>
          <w:rFonts w:hint="eastAsia"/>
          <w:sz w:val="28"/>
          <w:szCs w:val="28"/>
        </w:rPr>
        <w:t>北区医用气体系统设备内容：</w:t>
      </w:r>
    </w:p>
    <w:tbl>
      <w:tblPr>
        <w:tblStyle w:val="15"/>
        <w:tblW w:w="8124" w:type="dxa"/>
        <w:tblInd w:w="93" w:type="dxa"/>
        <w:tblLayout w:type="fixed"/>
        <w:tblCellMar>
          <w:top w:w="0" w:type="dxa"/>
          <w:left w:w="108" w:type="dxa"/>
          <w:bottom w:w="0" w:type="dxa"/>
          <w:right w:w="108" w:type="dxa"/>
        </w:tblCellMar>
      </w:tblPr>
      <w:tblGrid>
        <w:gridCol w:w="753"/>
        <w:gridCol w:w="1985"/>
        <w:gridCol w:w="2467"/>
        <w:gridCol w:w="913"/>
        <w:gridCol w:w="1187"/>
        <w:gridCol w:w="819"/>
      </w:tblGrid>
      <w:tr w14:paraId="0BB70A12">
        <w:tblPrEx>
          <w:tblCellMar>
            <w:top w:w="0" w:type="dxa"/>
            <w:left w:w="108" w:type="dxa"/>
            <w:bottom w:w="0" w:type="dxa"/>
            <w:right w:w="108" w:type="dxa"/>
          </w:tblCellMar>
        </w:tblPrEx>
        <w:trPr>
          <w:trHeight w:val="560" w:hRule="atLeast"/>
        </w:trPr>
        <w:tc>
          <w:tcPr>
            <w:tcW w:w="753" w:type="dxa"/>
            <w:tcBorders>
              <w:top w:val="single" w:color="000000" w:sz="4" w:space="0"/>
              <w:left w:val="single" w:color="000000" w:sz="4" w:space="0"/>
              <w:bottom w:val="single" w:color="000000" w:sz="4" w:space="0"/>
              <w:right w:val="single" w:color="000000" w:sz="4" w:space="0"/>
            </w:tcBorders>
            <w:noWrap/>
            <w:vAlign w:val="center"/>
          </w:tcPr>
          <w:p w14:paraId="37115B27">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序号</w:t>
            </w:r>
          </w:p>
        </w:tc>
        <w:tc>
          <w:tcPr>
            <w:tcW w:w="1985" w:type="dxa"/>
            <w:tcBorders>
              <w:top w:val="single" w:color="000000" w:sz="4" w:space="0"/>
              <w:left w:val="single" w:color="000000" w:sz="4" w:space="0"/>
              <w:bottom w:val="single" w:color="000000" w:sz="4" w:space="0"/>
              <w:right w:val="single" w:color="000000" w:sz="4" w:space="0"/>
            </w:tcBorders>
            <w:noWrap/>
            <w:vAlign w:val="center"/>
          </w:tcPr>
          <w:p w14:paraId="2FE2CA73">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设备名称</w:t>
            </w:r>
          </w:p>
        </w:tc>
        <w:tc>
          <w:tcPr>
            <w:tcW w:w="2467" w:type="dxa"/>
            <w:tcBorders>
              <w:top w:val="single" w:color="000000" w:sz="4" w:space="0"/>
              <w:left w:val="single" w:color="000000" w:sz="4" w:space="0"/>
              <w:bottom w:val="single" w:color="000000" w:sz="4" w:space="0"/>
              <w:right w:val="single" w:color="000000" w:sz="4" w:space="0"/>
            </w:tcBorders>
            <w:noWrap/>
            <w:vAlign w:val="center"/>
          </w:tcPr>
          <w:p w14:paraId="2A7D6B1B">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型号</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2882AFAB">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数量</w:t>
            </w: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389A0A30">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安装时间</w:t>
            </w:r>
          </w:p>
        </w:tc>
        <w:tc>
          <w:tcPr>
            <w:tcW w:w="819" w:type="dxa"/>
            <w:tcBorders>
              <w:top w:val="single" w:color="000000" w:sz="4" w:space="0"/>
              <w:left w:val="single" w:color="000000" w:sz="4" w:space="0"/>
              <w:bottom w:val="single" w:color="000000" w:sz="4" w:space="0"/>
              <w:right w:val="single" w:color="000000" w:sz="4" w:space="0"/>
            </w:tcBorders>
            <w:noWrap/>
            <w:vAlign w:val="center"/>
          </w:tcPr>
          <w:p w14:paraId="0885AFD4">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备注</w:t>
            </w:r>
          </w:p>
        </w:tc>
      </w:tr>
      <w:tr w14:paraId="5734668E">
        <w:tblPrEx>
          <w:tblCellMar>
            <w:top w:w="0" w:type="dxa"/>
            <w:left w:w="108" w:type="dxa"/>
            <w:bottom w:w="0" w:type="dxa"/>
            <w:right w:w="108" w:type="dxa"/>
          </w:tblCellMar>
        </w:tblPrEx>
        <w:trPr>
          <w:trHeight w:val="560" w:hRule="atLeast"/>
        </w:trPr>
        <w:tc>
          <w:tcPr>
            <w:tcW w:w="753" w:type="dxa"/>
            <w:tcBorders>
              <w:top w:val="single" w:color="000000" w:sz="4" w:space="0"/>
              <w:left w:val="single" w:color="000000" w:sz="4" w:space="0"/>
              <w:bottom w:val="single" w:color="000000" w:sz="4" w:space="0"/>
              <w:right w:val="single" w:color="000000" w:sz="4" w:space="0"/>
            </w:tcBorders>
            <w:noWrap/>
            <w:vAlign w:val="center"/>
          </w:tcPr>
          <w:p w14:paraId="080A14E8">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一、</w:t>
            </w:r>
          </w:p>
        </w:tc>
        <w:tc>
          <w:tcPr>
            <w:tcW w:w="6552" w:type="dxa"/>
            <w:gridSpan w:val="4"/>
            <w:tcBorders>
              <w:top w:val="single" w:color="000000" w:sz="4" w:space="0"/>
              <w:left w:val="single" w:color="000000" w:sz="4" w:space="0"/>
              <w:bottom w:val="single" w:color="000000" w:sz="4" w:space="0"/>
              <w:right w:val="single" w:color="000000" w:sz="4" w:space="0"/>
            </w:tcBorders>
            <w:noWrap/>
            <w:vAlign w:val="center"/>
          </w:tcPr>
          <w:p w14:paraId="05D0BCE3">
            <w:pPr>
              <w:widowControl/>
              <w:jc w:val="left"/>
              <w:textAlignment w:val="center"/>
              <w:rPr>
                <w:rFonts w:hint="eastAsia" w:ascii="宋体" w:hAnsi="宋体" w:cs="宋体"/>
                <w:b/>
                <w:bCs/>
                <w:color w:val="000000"/>
                <w:sz w:val="24"/>
              </w:rPr>
            </w:pPr>
            <w:r>
              <w:rPr>
                <w:rFonts w:hint="eastAsia" w:ascii="宋体" w:hAnsi="宋体" w:cs="宋体"/>
                <w:b/>
                <w:bCs/>
                <w:color w:val="000000"/>
                <w:kern w:val="0"/>
                <w:sz w:val="24"/>
                <w:lang w:bidi="ar"/>
              </w:rPr>
              <w:t>氧站设备</w:t>
            </w:r>
          </w:p>
        </w:tc>
        <w:tc>
          <w:tcPr>
            <w:tcW w:w="819" w:type="dxa"/>
            <w:tcBorders>
              <w:top w:val="single" w:color="000000" w:sz="4" w:space="0"/>
              <w:left w:val="single" w:color="000000" w:sz="4" w:space="0"/>
              <w:bottom w:val="single" w:color="000000" w:sz="4" w:space="0"/>
              <w:right w:val="single" w:color="000000" w:sz="4" w:space="0"/>
            </w:tcBorders>
            <w:noWrap/>
            <w:vAlign w:val="center"/>
          </w:tcPr>
          <w:p w14:paraId="33EAF136">
            <w:pPr>
              <w:jc w:val="center"/>
              <w:rPr>
                <w:rFonts w:hint="eastAsia" w:ascii="宋体" w:hAnsi="宋体" w:cs="宋体"/>
                <w:color w:val="000000"/>
                <w:sz w:val="22"/>
                <w:szCs w:val="22"/>
              </w:rPr>
            </w:pPr>
          </w:p>
        </w:tc>
      </w:tr>
      <w:tr w14:paraId="233C2D89">
        <w:tblPrEx>
          <w:tblCellMar>
            <w:top w:w="0" w:type="dxa"/>
            <w:left w:w="108" w:type="dxa"/>
            <w:bottom w:w="0" w:type="dxa"/>
            <w:right w:w="108" w:type="dxa"/>
          </w:tblCellMar>
        </w:tblPrEx>
        <w:trPr>
          <w:trHeight w:val="363" w:hRule="atLeast"/>
        </w:trPr>
        <w:tc>
          <w:tcPr>
            <w:tcW w:w="753" w:type="dxa"/>
            <w:tcBorders>
              <w:top w:val="single" w:color="000000" w:sz="4" w:space="0"/>
              <w:left w:val="single" w:color="000000" w:sz="4" w:space="0"/>
              <w:bottom w:val="single" w:color="000000" w:sz="4" w:space="0"/>
              <w:right w:val="single" w:color="000000" w:sz="4" w:space="0"/>
            </w:tcBorders>
            <w:noWrap/>
            <w:vAlign w:val="center"/>
          </w:tcPr>
          <w:p w14:paraId="104F296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1985" w:type="dxa"/>
            <w:tcBorders>
              <w:top w:val="single" w:color="000000" w:sz="4" w:space="0"/>
              <w:left w:val="single" w:color="000000" w:sz="4" w:space="0"/>
              <w:bottom w:val="single" w:color="000000" w:sz="4" w:space="0"/>
              <w:right w:val="single" w:color="000000" w:sz="4" w:space="0"/>
            </w:tcBorders>
            <w:noWrap/>
            <w:vAlign w:val="center"/>
          </w:tcPr>
          <w:p w14:paraId="47F5449E">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低温液氧储罐</w:t>
            </w:r>
          </w:p>
        </w:tc>
        <w:tc>
          <w:tcPr>
            <w:tcW w:w="2467" w:type="dxa"/>
            <w:tcBorders>
              <w:top w:val="single" w:color="000000" w:sz="4" w:space="0"/>
              <w:left w:val="single" w:color="000000" w:sz="4" w:space="0"/>
              <w:bottom w:val="single" w:color="000000" w:sz="4" w:space="0"/>
              <w:right w:val="single" w:color="000000" w:sz="4" w:space="0"/>
            </w:tcBorders>
            <w:noWrap/>
            <w:vAlign w:val="center"/>
          </w:tcPr>
          <w:p w14:paraId="27562B34">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3立方</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2FC4408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2台</w:t>
            </w: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16EB942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2023.11</w:t>
            </w:r>
          </w:p>
        </w:tc>
        <w:tc>
          <w:tcPr>
            <w:tcW w:w="819" w:type="dxa"/>
            <w:tcBorders>
              <w:top w:val="single" w:color="000000" w:sz="4" w:space="0"/>
              <w:left w:val="single" w:color="000000" w:sz="4" w:space="0"/>
              <w:bottom w:val="single" w:color="000000" w:sz="4" w:space="0"/>
              <w:right w:val="single" w:color="000000" w:sz="4" w:space="0"/>
            </w:tcBorders>
            <w:noWrap/>
            <w:vAlign w:val="center"/>
          </w:tcPr>
          <w:p w14:paraId="66A00066">
            <w:pPr>
              <w:jc w:val="center"/>
              <w:rPr>
                <w:rFonts w:hint="eastAsia" w:ascii="宋体" w:hAnsi="宋体" w:cs="宋体"/>
                <w:color w:val="000000"/>
                <w:sz w:val="22"/>
                <w:szCs w:val="22"/>
              </w:rPr>
            </w:pPr>
          </w:p>
        </w:tc>
      </w:tr>
      <w:tr w14:paraId="0ED5A046">
        <w:tblPrEx>
          <w:tblCellMar>
            <w:top w:w="0" w:type="dxa"/>
            <w:left w:w="108" w:type="dxa"/>
            <w:bottom w:w="0" w:type="dxa"/>
            <w:right w:w="108" w:type="dxa"/>
          </w:tblCellMar>
        </w:tblPrEx>
        <w:trPr>
          <w:trHeight w:val="438" w:hRule="atLeast"/>
        </w:trPr>
        <w:tc>
          <w:tcPr>
            <w:tcW w:w="753" w:type="dxa"/>
            <w:tcBorders>
              <w:top w:val="single" w:color="000000" w:sz="4" w:space="0"/>
              <w:left w:val="single" w:color="000000" w:sz="4" w:space="0"/>
              <w:bottom w:val="single" w:color="000000" w:sz="4" w:space="0"/>
              <w:right w:val="single" w:color="000000" w:sz="4" w:space="0"/>
            </w:tcBorders>
            <w:noWrap/>
            <w:vAlign w:val="center"/>
          </w:tcPr>
          <w:p w14:paraId="56ABAA7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1985" w:type="dxa"/>
            <w:tcBorders>
              <w:top w:val="single" w:color="000000" w:sz="4" w:space="0"/>
              <w:left w:val="single" w:color="000000" w:sz="4" w:space="0"/>
              <w:bottom w:val="single" w:color="000000" w:sz="4" w:space="0"/>
              <w:right w:val="single" w:color="000000" w:sz="4" w:space="0"/>
            </w:tcBorders>
            <w:noWrap/>
            <w:vAlign w:val="center"/>
          </w:tcPr>
          <w:p w14:paraId="12B8C027">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空温式汽化器</w:t>
            </w:r>
          </w:p>
        </w:tc>
        <w:tc>
          <w:tcPr>
            <w:tcW w:w="2467" w:type="dxa"/>
            <w:tcBorders>
              <w:top w:val="single" w:color="000000" w:sz="4" w:space="0"/>
              <w:left w:val="single" w:color="000000" w:sz="4" w:space="0"/>
              <w:bottom w:val="single" w:color="000000" w:sz="4" w:space="0"/>
              <w:right w:val="single" w:color="000000" w:sz="4" w:space="0"/>
            </w:tcBorders>
            <w:noWrap/>
            <w:vAlign w:val="center"/>
          </w:tcPr>
          <w:p w14:paraId="54B04EDD">
            <w:pPr>
              <w:widowControl/>
              <w:jc w:val="left"/>
              <w:textAlignment w:val="center"/>
              <w:rPr>
                <w:rFonts w:hint="eastAsia" w:ascii="宋体" w:hAnsi="宋体" w:cs="宋体"/>
                <w:color w:val="000000"/>
                <w:sz w:val="22"/>
                <w:szCs w:val="22"/>
              </w:rPr>
            </w:pPr>
            <w:r>
              <w:rPr>
                <w:rFonts w:ascii="宋体" w:hAnsi="宋体" w:cs="宋体"/>
                <w:color w:val="000000"/>
                <w:kern w:val="0"/>
                <w:sz w:val="22"/>
                <w:szCs w:val="22"/>
                <w:lang w:bidi="ar"/>
              </w:rPr>
              <w:t>100Nm³/h</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0ACE650E">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2台</w:t>
            </w: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2B078BB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2023.11</w:t>
            </w:r>
          </w:p>
        </w:tc>
        <w:tc>
          <w:tcPr>
            <w:tcW w:w="819" w:type="dxa"/>
            <w:tcBorders>
              <w:top w:val="single" w:color="000000" w:sz="4" w:space="0"/>
              <w:left w:val="single" w:color="000000" w:sz="4" w:space="0"/>
              <w:bottom w:val="single" w:color="000000" w:sz="4" w:space="0"/>
              <w:right w:val="single" w:color="000000" w:sz="4" w:space="0"/>
            </w:tcBorders>
            <w:noWrap/>
            <w:vAlign w:val="center"/>
          </w:tcPr>
          <w:p w14:paraId="5B88168A">
            <w:pPr>
              <w:jc w:val="center"/>
              <w:rPr>
                <w:rFonts w:hint="eastAsia" w:ascii="宋体" w:hAnsi="宋体" w:cs="宋体"/>
                <w:color w:val="000000"/>
                <w:sz w:val="22"/>
                <w:szCs w:val="22"/>
              </w:rPr>
            </w:pPr>
          </w:p>
        </w:tc>
      </w:tr>
      <w:tr w14:paraId="73C4CACD">
        <w:tblPrEx>
          <w:tblCellMar>
            <w:top w:w="0" w:type="dxa"/>
            <w:left w:w="108" w:type="dxa"/>
            <w:bottom w:w="0" w:type="dxa"/>
            <w:right w:w="108" w:type="dxa"/>
          </w:tblCellMar>
        </w:tblPrEx>
        <w:trPr>
          <w:trHeight w:val="363" w:hRule="atLeast"/>
        </w:trPr>
        <w:tc>
          <w:tcPr>
            <w:tcW w:w="753" w:type="dxa"/>
            <w:tcBorders>
              <w:top w:val="single" w:color="000000" w:sz="4" w:space="0"/>
              <w:left w:val="single" w:color="000000" w:sz="4" w:space="0"/>
              <w:bottom w:val="single" w:color="000000" w:sz="4" w:space="0"/>
              <w:right w:val="single" w:color="000000" w:sz="4" w:space="0"/>
            </w:tcBorders>
            <w:noWrap/>
            <w:vAlign w:val="center"/>
          </w:tcPr>
          <w:p w14:paraId="0D4E311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985" w:type="dxa"/>
            <w:tcBorders>
              <w:top w:val="single" w:color="000000" w:sz="4" w:space="0"/>
              <w:left w:val="single" w:color="000000" w:sz="4" w:space="0"/>
              <w:bottom w:val="single" w:color="000000" w:sz="4" w:space="0"/>
              <w:right w:val="single" w:color="000000" w:sz="4" w:space="0"/>
            </w:tcBorders>
            <w:noWrap/>
            <w:vAlign w:val="center"/>
          </w:tcPr>
          <w:p w14:paraId="0BBCF221">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氧气分气缸</w:t>
            </w:r>
          </w:p>
        </w:tc>
        <w:tc>
          <w:tcPr>
            <w:tcW w:w="2467" w:type="dxa"/>
            <w:tcBorders>
              <w:top w:val="single" w:color="000000" w:sz="4" w:space="0"/>
              <w:left w:val="single" w:color="000000" w:sz="4" w:space="0"/>
              <w:bottom w:val="single" w:color="000000" w:sz="4" w:space="0"/>
              <w:right w:val="single" w:color="000000" w:sz="4" w:space="0"/>
            </w:tcBorders>
            <w:noWrap/>
            <w:vAlign w:val="center"/>
          </w:tcPr>
          <w:p w14:paraId="6AA1A21E">
            <w:pPr>
              <w:widowControl/>
              <w:jc w:val="left"/>
              <w:textAlignment w:val="center"/>
              <w:rPr>
                <w:rFonts w:hint="eastAsia" w:ascii="宋体" w:hAnsi="宋体" w:cs="宋体"/>
                <w:color w:val="000000"/>
                <w:sz w:val="22"/>
                <w:szCs w:val="22"/>
              </w:rPr>
            </w:pP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55D559B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1台</w:t>
            </w: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74DF0B1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2023.11</w:t>
            </w:r>
          </w:p>
        </w:tc>
        <w:tc>
          <w:tcPr>
            <w:tcW w:w="819" w:type="dxa"/>
            <w:tcBorders>
              <w:top w:val="single" w:color="000000" w:sz="4" w:space="0"/>
              <w:left w:val="single" w:color="000000" w:sz="4" w:space="0"/>
              <w:bottom w:val="single" w:color="000000" w:sz="4" w:space="0"/>
              <w:right w:val="single" w:color="000000" w:sz="4" w:space="0"/>
            </w:tcBorders>
            <w:noWrap/>
            <w:vAlign w:val="center"/>
          </w:tcPr>
          <w:p w14:paraId="2BB9036A">
            <w:pPr>
              <w:jc w:val="center"/>
              <w:rPr>
                <w:rFonts w:hint="eastAsia" w:ascii="宋体" w:hAnsi="宋体" w:cs="宋体"/>
                <w:color w:val="000000"/>
                <w:sz w:val="22"/>
                <w:szCs w:val="22"/>
              </w:rPr>
            </w:pPr>
          </w:p>
        </w:tc>
      </w:tr>
      <w:tr w14:paraId="16D2F97A">
        <w:tblPrEx>
          <w:tblCellMar>
            <w:top w:w="0" w:type="dxa"/>
            <w:left w:w="108" w:type="dxa"/>
            <w:bottom w:w="0" w:type="dxa"/>
            <w:right w:w="108" w:type="dxa"/>
          </w:tblCellMar>
        </w:tblPrEx>
        <w:trPr>
          <w:trHeight w:val="560" w:hRule="atLeast"/>
        </w:trPr>
        <w:tc>
          <w:tcPr>
            <w:tcW w:w="753" w:type="dxa"/>
            <w:tcBorders>
              <w:top w:val="single" w:color="000000" w:sz="4" w:space="0"/>
              <w:left w:val="single" w:color="000000" w:sz="4" w:space="0"/>
              <w:bottom w:val="single" w:color="000000" w:sz="4" w:space="0"/>
              <w:right w:val="single" w:color="000000" w:sz="4" w:space="0"/>
            </w:tcBorders>
            <w:noWrap/>
            <w:vAlign w:val="center"/>
          </w:tcPr>
          <w:p w14:paraId="5FA51DB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w:t>
            </w:r>
          </w:p>
        </w:tc>
        <w:tc>
          <w:tcPr>
            <w:tcW w:w="1985" w:type="dxa"/>
            <w:tcBorders>
              <w:top w:val="single" w:color="000000" w:sz="4" w:space="0"/>
              <w:left w:val="single" w:color="000000" w:sz="4" w:space="0"/>
              <w:bottom w:val="single" w:color="000000" w:sz="4" w:space="0"/>
              <w:right w:val="single" w:color="000000" w:sz="4" w:space="0"/>
            </w:tcBorders>
            <w:vAlign w:val="center"/>
          </w:tcPr>
          <w:p w14:paraId="5C730B37">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氧气减压装置含旁通</w:t>
            </w:r>
          </w:p>
        </w:tc>
        <w:tc>
          <w:tcPr>
            <w:tcW w:w="2467" w:type="dxa"/>
            <w:tcBorders>
              <w:top w:val="single" w:color="000000" w:sz="4" w:space="0"/>
              <w:left w:val="single" w:color="000000" w:sz="4" w:space="0"/>
              <w:bottom w:val="single" w:color="000000" w:sz="4" w:space="0"/>
              <w:right w:val="single" w:color="000000" w:sz="4" w:space="0"/>
            </w:tcBorders>
            <w:noWrap/>
            <w:vAlign w:val="center"/>
          </w:tcPr>
          <w:p w14:paraId="44822D39">
            <w:pPr>
              <w:jc w:val="left"/>
              <w:rPr>
                <w:rFonts w:hint="eastAsia" w:ascii="宋体" w:hAnsi="宋体" w:cs="宋体"/>
                <w:color w:val="000000"/>
                <w:sz w:val="22"/>
                <w:szCs w:val="22"/>
              </w:rPr>
            </w:pPr>
            <w:r>
              <w:rPr>
                <w:rFonts w:ascii="宋体" w:hAnsi="宋体" w:cs="宋体"/>
                <w:color w:val="000000"/>
                <w:sz w:val="22"/>
                <w:szCs w:val="22"/>
              </w:rPr>
              <w:t>100Nm³/h</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510DC14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1套</w:t>
            </w: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17BD2F1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2023.11</w:t>
            </w:r>
          </w:p>
        </w:tc>
        <w:tc>
          <w:tcPr>
            <w:tcW w:w="819" w:type="dxa"/>
            <w:tcBorders>
              <w:top w:val="single" w:color="000000" w:sz="4" w:space="0"/>
              <w:left w:val="single" w:color="000000" w:sz="4" w:space="0"/>
              <w:bottom w:val="single" w:color="000000" w:sz="4" w:space="0"/>
              <w:right w:val="single" w:color="000000" w:sz="4" w:space="0"/>
            </w:tcBorders>
            <w:noWrap/>
            <w:vAlign w:val="center"/>
          </w:tcPr>
          <w:p w14:paraId="4FC36A54">
            <w:pPr>
              <w:jc w:val="center"/>
              <w:rPr>
                <w:rFonts w:hint="eastAsia" w:ascii="宋体" w:hAnsi="宋体" w:cs="宋体"/>
                <w:color w:val="000000"/>
                <w:sz w:val="22"/>
                <w:szCs w:val="22"/>
              </w:rPr>
            </w:pPr>
          </w:p>
        </w:tc>
      </w:tr>
      <w:tr w14:paraId="6D594F90">
        <w:tblPrEx>
          <w:tblCellMar>
            <w:top w:w="0" w:type="dxa"/>
            <w:left w:w="108" w:type="dxa"/>
            <w:bottom w:w="0" w:type="dxa"/>
            <w:right w:w="108" w:type="dxa"/>
          </w:tblCellMar>
        </w:tblPrEx>
        <w:trPr>
          <w:trHeight w:val="90" w:hRule="atLeast"/>
        </w:trPr>
        <w:tc>
          <w:tcPr>
            <w:tcW w:w="753" w:type="dxa"/>
            <w:tcBorders>
              <w:top w:val="single" w:color="000000" w:sz="4" w:space="0"/>
              <w:left w:val="single" w:color="000000" w:sz="4" w:space="0"/>
              <w:bottom w:val="single" w:color="000000" w:sz="4" w:space="0"/>
              <w:right w:val="single" w:color="000000" w:sz="4" w:space="0"/>
            </w:tcBorders>
            <w:noWrap/>
            <w:vAlign w:val="center"/>
          </w:tcPr>
          <w:p w14:paraId="36B9727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1985" w:type="dxa"/>
            <w:tcBorders>
              <w:top w:val="single" w:color="000000" w:sz="4" w:space="0"/>
              <w:left w:val="single" w:color="000000" w:sz="4" w:space="0"/>
              <w:bottom w:val="single" w:color="000000" w:sz="4" w:space="0"/>
              <w:right w:val="single" w:color="000000" w:sz="4" w:space="0"/>
            </w:tcBorders>
            <w:noWrap/>
            <w:vAlign w:val="center"/>
          </w:tcPr>
          <w:p w14:paraId="036850F1">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医用气体汇流排</w:t>
            </w:r>
          </w:p>
        </w:tc>
        <w:tc>
          <w:tcPr>
            <w:tcW w:w="2467" w:type="dxa"/>
            <w:tcBorders>
              <w:top w:val="single" w:color="000000" w:sz="4" w:space="0"/>
              <w:left w:val="single" w:color="000000" w:sz="4" w:space="0"/>
              <w:bottom w:val="single" w:color="000000" w:sz="4" w:space="0"/>
              <w:right w:val="single" w:color="000000" w:sz="4" w:space="0"/>
            </w:tcBorders>
            <w:vAlign w:val="center"/>
          </w:tcPr>
          <w:p w14:paraId="53F5D2A4">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10×2瓶组</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189EB40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1套</w:t>
            </w: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1B6DFB5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2023.11</w:t>
            </w:r>
          </w:p>
        </w:tc>
        <w:tc>
          <w:tcPr>
            <w:tcW w:w="819" w:type="dxa"/>
            <w:tcBorders>
              <w:top w:val="single" w:color="000000" w:sz="4" w:space="0"/>
              <w:left w:val="single" w:color="000000" w:sz="4" w:space="0"/>
              <w:bottom w:val="single" w:color="000000" w:sz="4" w:space="0"/>
              <w:right w:val="single" w:color="000000" w:sz="4" w:space="0"/>
            </w:tcBorders>
            <w:noWrap/>
            <w:vAlign w:val="center"/>
          </w:tcPr>
          <w:p w14:paraId="6550F1CE">
            <w:pPr>
              <w:jc w:val="center"/>
              <w:rPr>
                <w:rFonts w:hint="eastAsia" w:ascii="宋体" w:hAnsi="宋体" w:cs="宋体"/>
                <w:color w:val="000000"/>
                <w:sz w:val="22"/>
                <w:szCs w:val="22"/>
              </w:rPr>
            </w:pPr>
          </w:p>
        </w:tc>
      </w:tr>
      <w:tr w14:paraId="1D6B6127">
        <w:tblPrEx>
          <w:tblCellMar>
            <w:top w:w="0" w:type="dxa"/>
            <w:left w:w="108" w:type="dxa"/>
            <w:bottom w:w="0" w:type="dxa"/>
            <w:right w:w="108" w:type="dxa"/>
          </w:tblCellMar>
        </w:tblPrEx>
        <w:trPr>
          <w:trHeight w:val="325" w:hRule="atLeast"/>
        </w:trPr>
        <w:tc>
          <w:tcPr>
            <w:tcW w:w="753" w:type="dxa"/>
            <w:tcBorders>
              <w:top w:val="single" w:color="000000" w:sz="4" w:space="0"/>
              <w:left w:val="single" w:color="000000" w:sz="4" w:space="0"/>
              <w:bottom w:val="single" w:color="000000" w:sz="4" w:space="0"/>
              <w:right w:val="single" w:color="000000" w:sz="4" w:space="0"/>
            </w:tcBorders>
            <w:noWrap/>
            <w:vAlign w:val="center"/>
          </w:tcPr>
          <w:p w14:paraId="164E3E7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w:t>
            </w:r>
          </w:p>
        </w:tc>
        <w:tc>
          <w:tcPr>
            <w:tcW w:w="1985" w:type="dxa"/>
            <w:tcBorders>
              <w:top w:val="single" w:color="000000" w:sz="4" w:space="0"/>
              <w:left w:val="single" w:color="000000" w:sz="4" w:space="0"/>
              <w:bottom w:val="single" w:color="000000" w:sz="4" w:space="0"/>
              <w:right w:val="single" w:color="000000" w:sz="4" w:space="0"/>
            </w:tcBorders>
            <w:noWrap/>
            <w:vAlign w:val="center"/>
          </w:tcPr>
          <w:p w14:paraId="52BE946C">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氧气主管路</w:t>
            </w:r>
          </w:p>
        </w:tc>
        <w:tc>
          <w:tcPr>
            <w:tcW w:w="2467" w:type="dxa"/>
            <w:tcBorders>
              <w:top w:val="single" w:color="000000" w:sz="4" w:space="0"/>
              <w:left w:val="single" w:color="000000" w:sz="4" w:space="0"/>
              <w:bottom w:val="single" w:color="000000" w:sz="4" w:space="0"/>
              <w:right w:val="single" w:color="000000" w:sz="4" w:space="0"/>
            </w:tcBorders>
            <w:noWrap/>
            <w:vAlign w:val="center"/>
          </w:tcPr>
          <w:p w14:paraId="7450DA7C">
            <w:pPr>
              <w:jc w:val="left"/>
              <w:rPr>
                <w:rFonts w:hint="eastAsia" w:ascii="宋体" w:hAnsi="宋体" w:cs="宋体"/>
                <w:color w:val="000000"/>
                <w:sz w:val="22"/>
                <w:szCs w:val="22"/>
              </w:rPr>
            </w:pP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5CDAAC6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1项</w:t>
            </w: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4C15A24C">
            <w:pPr>
              <w:jc w:val="center"/>
              <w:rPr>
                <w:rFonts w:hint="eastAsia" w:ascii="宋体" w:hAnsi="宋体" w:cs="宋体"/>
                <w:color w:val="000000"/>
                <w:sz w:val="22"/>
                <w:szCs w:val="22"/>
              </w:rPr>
            </w:pPr>
          </w:p>
        </w:tc>
        <w:tc>
          <w:tcPr>
            <w:tcW w:w="819" w:type="dxa"/>
            <w:tcBorders>
              <w:top w:val="single" w:color="000000" w:sz="4" w:space="0"/>
              <w:left w:val="single" w:color="000000" w:sz="4" w:space="0"/>
              <w:bottom w:val="single" w:color="000000" w:sz="4" w:space="0"/>
              <w:right w:val="single" w:color="000000" w:sz="4" w:space="0"/>
            </w:tcBorders>
            <w:noWrap/>
            <w:vAlign w:val="center"/>
          </w:tcPr>
          <w:p w14:paraId="75000922">
            <w:pPr>
              <w:jc w:val="center"/>
              <w:rPr>
                <w:rFonts w:hint="eastAsia" w:ascii="宋体" w:hAnsi="宋体" w:cs="宋体"/>
                <w:color w:val="000000"/>
                <w:sz w:val="22"/>
                <w:szCs w:val="22"/>
              </w:rPr>
            </w:pPr>
          </w:p>
        </w:tc>
      </w:tr>
      <w:tr w14:paraId="61D4839E">
        <w:tblPrEx>
          <w:tblCellMar>
            <w:top w:w="0" w:type="dxa"/>
            <w:left w:w="108" w:type="dxa"/>
            <w:bottom w:w="0" w:type="dxa"/>
            <w:right w:w="108" w:type="dxa"/>
          </w:tblCellMar>
        </w:tblPrEx>
        <w:trPr>
          <w:trHeight w:val="560" w:hRule="atLeast"/>
        </w:trPr>
        <w:tc>
          <w:tcPr>
            <w:tcW w:w="753" w:type="dxa"/>
            <w:tcBorders>
              <w:top w:val="single" w:color="000000" w:sz="4" w:space="0"/>
              <w:left w:val="single" w:color="000000" w:sz="4" w:space="0"/>
              <w:bottom w:val="single" w:color="000000" w:sz="4" w:space="0"/>
              <w:right w:val="single" w:color="000000" w:sz="4" w:space="0"/>
            </w:tcBorders>
            <w:noWrap/>
            <w:vAlign w:val="center"/>
          </w:tcPr>
          <w:p w14:paraId="3B7ADC20">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二、</w:t>
            </w:r>
          </w:p>
        </w:tc>
        <w:tc>
          <w:tcPr>
            <w:tcW w:w="6552" w:type="dxa"/>
            <w:gridSpan w:val="4"/>
            <w:tcBorders>
              <w:top w:val="single" w:color="000000" w:sz="4" w:space="0"/>
              <w:left w:val="single" w:color="000000" w:sz="4" w:space="0"/>
              <w:bottom w:val="single" w:color="000000" w:sz="4" w:space="0"/>
              <w:right w:val="single" w:color="000000" w:sz="4" w:space="0"/>
            </w:tcBorders>
            <w:noWrap/>
            <w:vAlign w:val="center"/>
          </w:tcPr>
          <w:p w14:paraId="735B91FC">
            <w:pPr>
              <w:widowControl/>
              <w:jc w:val="left"/>
              <w:textAlignment w:val="center"/>
              <w:rPr>
                <w:rFonts w:hint="eastAsia" w:ascii="宋体" w:hAnsi="宋体" w:cs="宋体"/>
                <w:b/>
                <w:bCs/>
                <w:color w:val="000000"/>
                <w:sz w:val="24"/>
              </w:rPr>
            </w:pPr>
            <w:r>
              <w:rPr>
                <w:rFonts w:hint="eastAsia" w:ascii="宋体" w:hAnsi="宋体" w:cs="宋体"/>
                <w:b/>
                <w:bCs/>
                <w:color w:val="000000"/>
                <w:kern w:val="0"/>
                <w:sz w:val="24"/>
                <w:lang w:bidi="ar"/>
              </w:rPr>
              <w:t>负压站压缩空气站设备</w:t>
            </w:r>
          </w:p>
        </w:tc>
        <w:tc>
          <w:tcPr>
            <w:tcW w:w="819" w:type="dxa"/>
            <w:tcBorders>
              <w:top w:val="single" w:color="000000" w:sz="4" w:space="0"/>
              <w:left w:val="single" w:color="000000" w:sz="4" w:space="0"/>
              <w:bottom w:val="single" w:color="000000" w:sz="4" w:space="0"/>
              <w:right w:val="single" w:color="000000" w:sz="4" w:space="0"/>
            </w:tcBorders>
            <w:noWrap/>
            <w:vAlign w:val="center"/>
          </w:tcPr>
          <w:p w14:paraId="1AFC7300">
            <w:pPr>
              <w:jc w:val="center"/>
              <w:rPr>
                <w:rFonts w:hint="eastAsia" w:ascii="宋体" w:hAnsi="宋体" w:cs="宋体"/>
                <w:color w:val="000000"/>
                <w:sz w:val="22"/>
                <w:szCs w:val="22"/>
              </w:rPr>
            </w:pPr>
          </w:p>
        </w:tc>
      </w:tr>
      <w:tr w14:paraId="6CE8B1EC">
        <w:tblPrEx>
          <w:tblCellMar>
            <w:top w:w="0" w:type="dxa"/>
            <w:left w:w="108" w:type="dxa"/>
            <w:bottom w:w="0" w:type="dxa"/>
            <w:right w:w="108" w:type="dxa"/>
          </w:tblCellMar>
        </w:tblPrEx>
        <w:trPr>
          <w:trHeight w:val="560" w:hRule="atLeast"/>
        </w:trPr>
        <w:tc>
          <w:tcPr>
            <w:tcW w:w="753" w:type="dxa"/>
            <w:tcBorders>
              <w:top w:val="single" w:color="000000" w:sz="4" w:space="0"/>
              <w:left w:val="single" w:color="000000" w:sz="4" w:space="0"/>
              <w:bottom w:val="single" w:color="000000" w:sz="4" w:space="0"/>
              <w:right w:val="single" w:color="000000" w:sz="4" w:space="0"/>
            </w:tcBorders>
            <w:noWrap/>
            <w:vAlign w:val="center"/>
          </w:tcPr>
          <w:p w14:paraId="30CA1C37">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985" w:type="dxa"/>
            <w:tcBorders>
              <w:top w:val="single" w:color="000000" w:sz="4" w:space="0"/>
              <w:left w:val="single" w:color="000000" w:sz="4" w:space="0"/>
              <w:bottom w:val="single" w:color="000000" w:sz="4" w:space="0"/>
              <w:right w:val="single" w:color="000000" w:sz="4" w:space="0"/>
            </w:tcBorders>
            <w:noWrap/>
            <w:vAlign w:val="center"/>
          </w:tcPr>
          <w:p w14:paraId="54A93F53">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医用真空负压机</w:t>
            </w:r>
          </w:p>
        </w:tc>
        <w:tc>
          <w:tcPr>
            <w:tcW w:w="2467" w:type="dxa"/>
            <w:tcBorders>
              <w:top w:val="single" w:color="000000" w:sz="4" w:space="0"/>
              <w:left w:val="single" w:color="000000" w:sz="4" w:space="0"/>
              <w:bottom w:val="single" w:color="000000" w:sz="4" w:space="0"/>
              <w:right w:val="single" w:color="000000" w:sz="4" w:space="0"/>
            </w:tcBorders>
            <w:noWrap/>
            <w:vAlign w:val="center"/>
          </w:tcPr>
          <w:p w14:paraId="027BDE9B">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包含2台油润滑旋片泵、1台电控柜、2台细菌过滤器（含阀门组）、1台负压罐、单泵电机功率4kW；单泵最大抽气量165m3/h；</w:t>
            </w:r>
          </w:p>
          <w:p w14:paraId="5173FB63">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细菌过滤器（含阀门组）</w:t>
            </w:r>
          </w:p>
          <w:p w14:paraId="7BEF28B8">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 xml:space="preserve">、单台容积：1.5 m3 </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20FA0552">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1套</w:t>
            </w: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32AAD29D">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2023.11</w:t>
            </w:r>
          </w:p>
        </w:tc>
        <w:tc>
          <w:tcPr>
            <w:tcW w:w="819" w:type="dxa"/>
            <w:tcBorders>
              <w:top w:val="single" w:color="000000" w:sz="4" w:space="0"/>
              <w:left w:val="single" w:color="000000" w:sz="4" w:space="0"/>
              <w:bottom w:val="single" w:color="000000" w:sz="4" w:space="0"/>
              <w:right w:val="single" w:color="000000" w:sz="4" w:space="0"/>
            </w:tcBorders>
            <w:noWrap/>
            <w:vAlign w:val="center"/>
          </w:tcPr>
          <w:p w14:paraId="5E5E90DF">
            <w:pPr>
              <w:jc w:val="center"/>
              <w:rPr>
                <w:rFonts w:hint="eastAsia" w:ascii="宋体" w:hAnsi="宋体" w:cs="宋体"/>
                <w:color w:val="000000"/>
                <w:sz w:val="22"/>
                <w:szCs w:val="22"/>
              </w:rPr>
            </w:pPr>
          </w:p>
        </w:tc>
      </w:tr>
      <w:tr w14:paraId="78F62191">
        <w:tblPrEx>
          <w:tblCellMar>
            <w:top w:w="0" w:type="dxa"/>
            <w:left w:w="108" w:type="dxa"/>
            <w:bottom w:w="0" w:type="dxa"/>
            <w:right w:w="108" w:type="dxa"/>
          </w:tblCellMar>
        </w:tblPrEx>
        <w:trPr>
          <w:trHeight w:val="560" w:hRule="atLeast"/>
        </w:trPr>
        <w:tc>
          <w:tcPr>
            <w:tcW w:w="753" w:type="dxa"/>
            <w:tcBorders>
              <w:top w:val="single" w:color="000000" w:sz="4" w:space="0"/>
              <w:left w:val="single" w:color="000000" w:sz="4" w:space="0"/>
              <w:bottom w:val="single" w:color="000000" w:sz="4" w:space="0"/>
              <w:right w:val="single" w:color="000000" w:sz="4" w:space="0"/>
            </w:tcBorders>
            <w:noWrap/>
            <w:vAlign w:val="center"/>
          </w:tcPr>
          <w:p w14:paraId="35FE8EB1">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2</w:t>
            </w:r>
          </w:p>
        </w:tc>
        <w:tc>
          <w:tcPr>
            <w:tcW w:w="1985" w:type="dxa"/>
            <w:tcBorders>
              <w:top w:val="single" w:color="000000" w:sz="4" w:space="0"/>
              <w:left w:val="single" w:color="000000" w:sz="4" w:space="0"/>
              <w:bottom w:val="single" w:color="000000" w:sz="4" w:space="0"/>
              <w:right w:val="single" w:color="000000" w:sz="4" w:space="0"/>
            </w:tcBorders>
            <w:noWrap/>
            <w:vAlign w:val="center"/>
          </w:tcPr>
          <w:p w14:paraId="01B4DBC5">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热力灭菌装置</w:t>
            </w:r>
          </w:p>
        </w:tc>
        <w:tc>
          <w:tcPr>
            <w:tcW w:w="2467" w:type="dxa"/>
            <w:tcBorders>
              <w:top w:val="single" w:color="000000" w:sz="4" w:space="0"/>
              <w:left w:val="single" w:color="000000" w:sz="4" w:space="0"/>
              <w:bottom w:val="single" w:color="000000" w:sz="4" w:space="0"/>
              <w:right w:val="single" w:color="000000" w:sz="4" w:space="0"/>
            </w:tcBorders>
            <w:noWrap/>
            <w:vAlign w:val="center"/>
          </w:tcPr>
          <w:p w14:paraId="125FC247">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300Nm3/h</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7EACC9A0">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1台</w:t>
            </w: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45BFF9EF">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2023.11</w:t>
            </w:r>
          </w:p>
        </w:tc>
        <w:tc>
          <w:tcPr>
            <w:tcW w:w="819" w:type="dxa"/>
            <w:tcBorders>
              <w:top w:val="single" w:color="000000" w:sz="4" w:space="0"/>
              <w:left w:val="single" w:color="000000" w:sz="4" w:space="0"/>
              <w:bottom w:val="single" w:color="000000" w:sz="4" w:space="0"/>
              <w:right w:val="single" w:color="000000" w:sz="4" w:space="0"/>
            </w:tcBorders>
            <w:noWrap/>
            <w:vAlign w:val="center"/>
          </w:tcPr>
          <w:p w14:paraId="70E41492">
            <w:pPr>
              <w:jc w:val="center"/>
              <w:rPr>
                <w:rFonts w:hint="eastAsia" w:ascii="宋体" w:hAnsi="宋体" w:cs="宋体"/>
                <w:color w:val="000000"/>
                <w:sz w:val="22"/>
                <w:szCs w:val="22"/>
              </w:rPr>
            </w:pPr>
          </w:p>
        </w:tc>
      </w:tr>
      <w:tr w14:paraId="2FC7A7E2">
        <w:tblPrEx>
          <w:tblCellMar>
            <w:top w:w="0" w:type="dxa"/>
            <w:left w:w="108" w:type="dxa"/>
            <w:bottom w:w="0" w:type="dxa"/>
            <w:right w:w="108" w:type="dxa"/>
          </w:tblCellMar>
        </w:tblPrEx>
        <w:trPr>
          <w:trHeight w:val="560" w:hRule="atLeast"/>
        </w:trPr>
        <w:tc>
          <w:tcPr>
            <w:tcW w:w="753" w:type="dxa"/>
            <w:tcBorders>
              <w:top w:val="single" w:color="000000" w:sz="4" w:space="0"/>
              <w:left w:val="single" w:color="000000" w:sz="4" w:space="0"/>
              <w:bottom w:val="single" w:color="000000" w:sz="4" w:space="0"/>
              <w:right w:val="single" w:color="000000" w:sz="4" w:space="0"/>
            </w:tcBorders>
            <w:noWrap/>
            <w:vAlign w:val="center"/>
          </w:tcPr>
          <w:p w14:paraId="1572B3AF">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3</w:t>
            </w:r>
          </w:p>
        </w:tc>
        <w:tc>
          <w:tcPr>
            <w:tcW w:w="1985" w:type="dxa"/>
            <w:tcBorders>
              <w:top w:val="single" w:color="000000" w:sz="4" w:space="0"/>
              <w:left w:val="single" w:color="000000" w:sz="4" w:space="0"/>
              <w:bottom w:val="single" w:color="000000" w:sz="4" w:space="0"/>
              <w:right w:val="single" w:color="000000" w:sz="4" w:space="0"/>
            </w:tcBorders>
            <w:noWrap/>
            <w:vAlign w:val="center"/>
          </w:tcPr>
          <w:p w14:paraId="6C640BBA">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无油空气压缩机</w:t>
            </w:r>
          </w:p>
        </w:tc>
        <w:tc>
          <w:tcPr>
            <w:tcW w:w="2467" w:type="dxa"/>
            <w:tcBorders>
              <w:top w:val="single" w:color="000000" w:sz="4" w:space="0"/>
              <w:left w:val="single" w:color="000000" w:sz="4" w:space="0"/>
              <w:bottom w:val="single" w:color="000000" w:sz="4" w:space="0"/>
              <w:right w:val="single" w:color="000000" w:sz="4" w:space="0"/>
            </w:tcBorders>
            <w:noWrap/>
            <w:vAlign w:val="center"/>
          </w:tcPr>
          <w:p w14:paraId="5522BF87">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 xml:space="preserve">包含3个机头，2用1备，功率≤18kW；排气量≥1.8m3/min；吸附式干燥机:空气处理量≥2.5m³/min；预过滤器:空气处理量≥2.4m³/min；精密过滤器:处理空气量≥2.4m³/min；活性炭过滤器:处理空气量≥2.4m³/min；电气控制组件:含中央处理器模组、触摸屏、传感器等；不锈钢储气罐:单台容积≥0.15 m³；工作压力1.0 MPa </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311A79AE">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1套</w:t>
            </w: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5FBAE7AB">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2023.11</w:t>
            </w:r>
          </w:p>
        </w:tc>
        <w:tc>
          <w:tcPr>
            <w:tcW w:w="819" w:type="dxa"/>
            <w:tcBorders>
              <w:top w:val="single" w:color="000000" w:sz="4" w:space="0"/>
              <w:left w:val="single" w:color="000000" w:sz="4" w:space="0"/>
              <w:bottom w:val="single" w:color="000000" w:sz="4" w:space="0"/>
              <w:right w:val="single" w:color="000000" w:sz="4" w:space="0"/>
            </w:tcBorders>
            <w:noWrap/>
            <w:vAlign w:val="center"/>
          </w:tcPr>
          <w:p w14:paraId="205674B3">
            <w:pPr>
              <w:jc w:val="center"/>
              <w:rPr>
                <w:rFonts w:hint="eastAsia" w:ascii="宋体" w:hAnsi="宋体" w:cs="宋体"/>
                <w:color w:val="000000"/>
                <w:sz w:val="22"/>
                <w:szCs w:val="22"/>
              </w:rPr>
            </w:pPr>
          </w:p>
        </w:tc>
      </w:tr>
      <w:tr w14:paraId="6257B33F">
        <w:tblPrEx>
          <w:tblCellMar>
            <w:top w:w="0" w:type="dxa"/>
            <w:left w:w="108" w:type="dxa"/>
            <w:bottom w:w="0" w:type="dxa"/>
            <w:right w:w="108" w:type="dxa"/>
          </w:tblCellMar>
        </w:tblPrEx>
        <w:trPr>
          <w:trHeight w:val="337" w:hRule="atLeast"/>
        </w:trPr>
        <w:tc>
          <w:tcPr>
            <w:tcW w:w="753" w:type="dxa"/>
            <w:tcBorders>
              <w:top w:val="single" w:color="000000" w:sz="4" w:space="0"/>
              <w:left w:val="single" w:color="000000" w:sz="4" w:space="0"/>
              <w:bottom w:val="single" w:color="000000" w:sz="4" w:space="0"/>
              <w:right w:val="single" w:color="000000" w:sz="4" w:space="0"/>
            </w:tcBorders>
            <w:noWrap/>
            <w:vAlign w:val="center"/>
          </w:tcPr>
          <w:p w14:paraId="03A52C6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w:t>
            </w:r>
          </w:p>
        </w:tc>
        <w:tc>
          <w:tcPr>
            <w:tcW w:w="1985" w:type="dxa"/>
            <w:tcBorders>
              <w:top w:val="single" w:color="000000" w:sz="4" w:space="0"/>
              <w:left w:val="single" w:color="000000" w:sz="4" w:space="0"/>
              <w:bottom w:val="single" w:color="000000" w:sz="4" w:space="0"/>
              <w:right w:val="single" w:color="000000" w:sz="4" w:space="0"/>
            </w:tcBorders>
            <w:noWrap/>
            <w:vAlign w:val="center"/>
          </w:tcPr>
          <w:p w14:paraId="72A40CCE">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空气储罐</w:t>
            </w:r>
          </w:p>
        </w:tc>
        <w:tc>
          <w:tcPr>
            <w:tcW w:w="2467" w:type="dxa"/>
            <w:tcBorders>
              <w:top w:val="single" w:color="000000" w:sz="4" w:space="0"/>
              <w:left w:val="single" w:color="000000" w:sz="4" w:space="0"/>
              <w:bottom w:val="single" w:color="000000" w:sz="4" w:space="0"/>
              <w:right w:val="single" w:color="000000" w:sz="4" w:space="0"/>
            </w:tcBorders>
            <w:noWrap/>
            <w:vAlign w:val="center"/>
          </w:tcPr>
          <w:p w14:paraId="1A8C21F1">
            <w:pPr>
              <w:widowControl/>
              <w:jc w:val="left"/>
              <w:textAlignment w:val="center"/>
              <w:rPr>
                <w:rFonts w:hint="eastAsia" w:ascii="宋体" w:hAnsi="宋体" w:cs="宋体"/>
                <w:color w:val="000000"/>
                <w:sz w:val="22"/>
                <w:szCs w:val="22"/>
              </w:rPr>
            </w:pPr>
            <w:r>
              <w:rPr>
                <w:rFonts w:hint="eastAsia" w:ascii="宋体" w:hAnsi="宋体" w:cs="宋体"/>
                <w:color w:val="000000"/>
                <w:sz w:val="22"/>
                <w:szCs w:val="22"/>
              </w:rPr>
              <w:t>2.0m3</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0CFECBA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1台</w:t>
            </w: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25D6B85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2023.11</w:t>
            </w:r>
          </w:p>
        </w:tc>
        <w:tc>
          <w:tcPr>
            <w:tcW w:w="819" w:type="dxa"/>
            <w:tcBorders>
              <w:top w:val="single" w:color="000000" w:sz="4" w:space="0"/>
              <w:left w:val="single" w:color="000000" w:sz="4" w:space="0"/>
              <w:bottom w:val="single" w:color="000000" w:sz="4" w:space="0"/>
              <w:right w:val="single" w:color="000000" w:sz="4" w:space="0"/>
            </w:tcBorders>
            <w:noWrap/>
            <w:vAlign w:val="center"/>
          </w:tcPr>
          <w:p w14:paraId="396B3EDF">
            <w:pPr>
              <w:jc w:val="center"/>
              <w:rPr>
                <w:rFonts w:hint="eastAsia" w:ascii="宋体" w:hAnsi="宋体" w:cs="宋体"/>
                <w:color w:val="000000"/>
                <w:sz w:val="22"/>
                <w:szCs w:val="22"/>
              </w:rPr>
            </w:pPr>
          </w:p>
        </w:tc>
      </w:tr>
      <w:tr w14:paraId="7D735082">
        <w:tblPrEx>
          <w:tblCellMar>
            <w:top w:w="0" w:type="dxa"/>
            <w:left w:w="108" w:type="dxa"/>
            <w:bottom w:w="0" w:type="dxa"/>
            <w:right w:w="108" w:type="dxa"/>
          </w:tblCellMar>
        </w:tblPrEx>
        <w:trPr>
          <w:trHeight w:val="388" w:hRule="atLeast"/>
        </w:trPr>
        <w:tc>
          <w:tcPr>
            <w:tcW w:w="753" w:type="dxa"/>
            <w:tcBorders>
              <w:top w:val="single" w:color="000000" w:sz="4" w:space="0"/>
              <w:left w:val="single" w:color="000000" w:sz="4" w:space="0"/>
              <w:bottom w:val="single" w:color="000000" w:sz="4" w:space="0"/>
              <w:right w:val="single" w:color="000000" w:sz="4" w:space="0"/>
            </w:tcBorders>
            <w:noWrap/>
            <w:vAlign w:val="center"/>
          </w:tcPr>
          <w:p w14:paraId="5984679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1985" w:type="dxa"/>
            <w:tcBorders>
              <w:top w:val="single" w:color="000000" w:sz="4" w:space="0"/>
              <w:left w:val="single" w:color="000000" w:sz="4" w:space="0"/>
              <w:bottom w:val="single" w:color="000000" w:sz="4" w:space="0"/>
              <w:right w:val="single" w:color="000000" w:sz="4" w:space="0"/>
            </w:tcBorders>
            <w:noWrap/>
            <w:vAlign w:val="center"/>
          </w:tcPr>
          <w:p w14:paraId="4787787B">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空气主管路</w:t>
            </w:r>
          </w:p>
        </w:tc>
        <w:tc>
          <w:tcPr>
            <w:tcW w:w="2467" w:type="dxa"/>
            <w:tcBorders>
              <w:top w:val="single" w:color="000000" w:sz="4" w:space="0"/>
              <w:left w:val="single" w:color="000000" w:sz="4" w:space="0"/>
              <w:bottom w:val="single" w:color="000000" w:sz="4" w:space="0"/>
              <w:right w:val="single" w:color="000000" w:sz="4" w:space="0"/>
            </w:tcBorders>
            <w:noWrap/>
            <w:vAlign w:val="center"/>
          </w:tcPr>
          <w:p w14:paraId="3325D1FD">
            <w:pPr>
              <w:jc w:val="left"/>
              <w:rPr>
                <w:rFonts w:hint="eastAsia" w:ascii="宋体" w:hAnsi="宋体" w:cs="宋体"/>
                <w:color w:val="000000"/>
                <w:sz w:val="22"/>
                <w:szCs w:val="22"/>
              </w:rPr>
            </w:pP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4CF59F7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1项</w:t>
            </w: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05F2854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2023.11</w:t>
            </w:r>
          </w:p>
        </w:tc>
        <w:tc>
          <w:tcPr>
            <w:tcW w:w="819" w:type="dxa"/>
            <w:tcBorders>
              <w:top w:val="single" w:color="000000" w:sz="4" w:space="0"/>
              <w:left w:val="single" w:color="000000" w:sz="4" w:space="0"/>
              <w:bottom w:val="single" w:color="000000" w:sz="4" w:space="0"/>
              <w:right w:val="single" w:color="000000" w:sz="4" w:space="0"/>
            </w:tcBorders>
            <w:noWrap/>
            <w:vAlign w:val="center"/>
          </w:tcPr>
          <w:p w14:paraId="43F086E1">
            <w:pPr>
              <w:jc w:val="center"/>
              <w:rPr>
                <w:rFonts w:hint="eastAsia" w:ascii="宋体" w:hAnsi="宋体" w:cs="宋体"/>
                <w:color w:val="000000"/>
                <w:sz w:val="22"/>
                <w:szCs w:val="22"/>
              </w:rPr>
            </w:pPr>
          </w:p>
        </w:tc>
      </w:tr>
      <w:tr w14:paraId="76D9B92A">
        <w:tblPrEx>
          <w:tblCellMar>
            <w:top w:w="0" w:type="dxa"/>
            <w:left w:w="108" w:type="dxa"/>
            <w:bottom w:w="0" w:type="dxa"/>
            <w:right w:w="108" w:type="dxa"/>
          </w:tblCellMar>
        </w:tblPrEx>
        <w:trPr>
          <w:trHeight w:val="363" w:hRule="atLeast"/>
        </w:trPr>
        <w:tc>
          <w:tcPr>
            <w:tcW w:w="753" w:type="dxa"/>
            <w:tcBorders>
              <w:top w:val="single" w:color="000000" w:sz="4" w:space="0"/>
              <w:left w:val="single" w:color="000000" w:sz="4" w:space="0"/>
              <w:bottom w:val="single" w:color="000000" w:sz="4" w:space="0"/>
              <w:right w:val="single" w:color="000000" w:sz="4" w:space="0"/>
            </w:tcBorders>
            <w:noWrap/>
            <w:vAlign w:val="center"/>
          </w:tcPr>
          <w:p w14:paraId="4BE4853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1985" w:type="dxa"/>
            <w:tcBorders>
              <w:top w:val="single" w:color="000000" w:sz="4" w:space="0"/>
              <w:left w:val="single" w:color="000000" w:sz="4" w:space="0"/>
              <w:bottom w:val="single" w:color="000000" w:sz="4" w:space="0"/>
              <w:right w:val="single" w:color="000000" w:sz="4" w:space="0"/>
            </w:tcBorders>
            <w:noWrap/>
            <w:vAlign w:val="center"/>
          </w:tcPr>
          <w:p w14:paraId="18D7375F">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压缩空气分气缸</w:t>
            </w:r>
          </w:p>
        </w:tc>
        <w:tc>
          <w:tcPr>
            <w:tcW w:w="2467" w:type="dxa"/>
            <w:tcBorders>
              <w:top w:val="single" w:color="000000" w:sz="4" w:space="0"/>
              <w:left w:val="single" w:color="000000" w:sz="4" w:space="0"/>
              <w:bottom w:val="single" w:color="000000" w:sz="4" w:space="0"/>
              <w:right w:val="single" w:color="000000" w:sz="4" w:space="0"/>
            </w:tcBorders>
            <w:noWrap/>
            <w:vAlign w:val="center"/>
          </w:tcPr>
          <w:p w14:paraId="1373E752">
            <w:pPr>
              <w:jc w:val="left"/>
              <w:rPr>
                <w:rFonts w:hint="eastAsia" w:ascii="宋体" w:hAnsi="宋体" w:cs="宋体"/>
                <w:color w:val="000000"/>
                <w:sz w:val="22"/>
                <w:szCs w:val="22"/>
              </w:rPr>
            </w:pP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607DE3E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1台</w:t>
            </w: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589D91E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2023.11</w:t>
            </w:r>
          </w:p>
        </w:tc>
        <w:tc>
          <w:tcPr>
            <w:tcW w:w="819" w:type="dxa"/>
            <w:tcBorders>
              <w:top w:val="single" w:color="000000" w:sz="4" w:space="0"/>
              <w:left w:val="single" w:color="000000" w:sz="4" w:space="0"/>
              <w:bottom w:val="single" w:color="000000" w:sz="4" w:space="0"/>
              <w:right w:val="single" w:color="000000" w:sz="4" w:space="0"/>
            </w:tcBorders>
            <w:noWrap/>
            <w:vAlign w:val="center"/>
          </w:tcPr>
          <w:p w14:paraId="2FF2209B">
            <w:pPr>
              <w:jc w:val="center"/>
              <w:rPr>
                <w:rFonts w:hint="eastAsia" w:ascii="宋体" w:hAnsi="宋体" w:cs="宋体"/>
                <w:color w:val="000000"/>
                <w:sz w:val="22"/>
                <w:szCs w:val="22"/>
              </w:rPr>
            </w:pPr>
          </w:p>
        </w:tc>
      </w:tr>
      <w:tr w14:paraId="2EE583DD">
        <w:tblPrEx>
          <w:tblCellMar>
            <w:top w:w="0" w:type="dxa"/>
            <w:left w:w="108" w:type="dxa"/>
            <w:bottom w:w="0" w:type="dxa"/>
            <w:right w:w="108" w:type="dxa"/>
          </w:tblCellMar>
        </w:tblPrEx>
        <w:trPr>
          <w:trHeight w:val="560" w:hRule="atLeast"/>
        </w:trPr>
        <w:tc>
          <w:tcPr>
            <w:tcW w:w="753" w:type="dxa"/>
            <w:tcBorders>
              <w:top w:val="single" w:color="000000" w:sz="4" w:space="0"/>
              <w:left w:val="single" w:color="000000" w:sz="4" w:space="0"/>
              <w:bottom w:val="single" w:color="000000" w:sz="4" w:space="0"/>
              <w:right w:val="single" w:color="000000" w:sz="4" w:space="0"/>
            </w:tcBorders>
            <w:noWrap/>
            <w:vAlign w:val="center"/>
          </w:tcPr>
          <w:p w14:paraId="14C51C8A">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7</w:t>
            </w:r>
          </w:p>
        </w:tc>
        <w:tc>
          <w:tcPr>
            <w:tcW w:w="1985" w:type="dxa"/>
            <w:tcBorders>
              <w:top w:val="single" w:color="000000" w:sz="4" w:space="0"/>
              <w:left w:val="single" w:color="000000" w:sz="4" w:space="0"/>
              <w:bottom w:val="single" w:color="000000" w:sz="4" w:space="0"/>
              <w:right w:val="single" w:color="000000" w:sz="4" w:space="0"/>
            </w:tcBorders>
            <w:noWrap/>
            <w:vAlign w:val="center"/>
          </w:tcPr>
          <w:p w14:paraId="68E49879">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牙科专用无油空压机</w:t>
            </w:r>
          </w:p>
        </w:tc>
        <w:tc>
          <w:tcPr>
            <w:tcW w:w="2467" w:type="dxa"/>
            <w:tcBorders>
              <w:top w:val="single" w:color="000000" w:sz="4" w:space="0"/>
              <w:left w:val="single" w:color="000000" w:sz="4" w:space="0"/>
              <w:bottom w:val="single" w:color="000000" w:sz="4" w:space="0"/>
              <w:right w:val="single" w:color="000000" w:sz="4" w:space="0"/>
            </w:tcBorders>
            <w:noWrap/>
            <w:vAlign w:val="center"/>
          </w:tcPr>
          <w:p w14:paraId="24BA3898">
            <w:pPr>
              <w:jc w:val="left"/>
              <w:rPr>
                <w:rFonts w:hint="eastAsia" w:ascii="宋体" w:hAnsi="宋体" w:cs="宋体"/>
                <w:color w:val="000000"/>
                <w:sz w:val="22"/>
                <w:szCs w:val="22"/>
              </w:rPr>
            </w:pPr>
            <w:r>
              <w:rPr>
                <w:rFonts w:hint="eastAsia" w:ascii="宋体" w:hAnsi="宋体" w:cs="宋体"/>
                <w:color w:val="000000"/>
                <w:sz w:val="22"/>
                <w:szCs w:val="22"/>
              </w:rPr>
              <w:t>输出流量：≥215L/min</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1719E282">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1台</w:t>
            </w: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57134D0C">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2023.11</w:t>
            </w:r>
          </w:p>
        </w:tc>
        <w:tc>
          <w:tcPr>
            <w:tcW w:w="819" w:type="dxa"/>
            <w:tcBorders>
              <w:top w:val="single" w:color="000000" w:sz="4" w:space="0"/>
              <w:left w:val="single" w:color="000000" w:sz="4" w:space="0"/>
              <w:bottom w:val="single" w:color="000000" w:sz="4" w:space="0"/>
              <w:right w:val="single" w:color="000000" w:sz="4" w:space="0"/>
            </w:tcBorders>
            <w:noWrap/>
            <w:vAlign w:val="center"/>
          </w:tcPr>
          <w:p w14:paraId="1A7FAB90">
            <w:pPr>
              <w:jc w:val="center"/>
              <w:rPr>
                <w:rFonts w:hint="eastAsia" w:ascii="宋体" w:hAnsi="宋体" w:cs="宋体"/>
                <w:color w:val="000000"/>
                <w:sz w:val="22"/>
                <w:szCs w:val="22"/>
              </w:rPr>
            </w:pPr>
          </w:p>
        </w:tc>
      </w:tr>
      <w:tr w14:paraId="4C96D0F4">
        <w:tblPrEx>
          <w:tblCellMar>
            <w:top w:w="0" w:type="dxa"/>
            <w:left w:w="108" w:type="dxa"/>
            <w:bottom w:w="0" w:type="dxa"/>
            <w:right w:w="108" w:type="dxa"/>
          </w:tblCellMar>
        </w:tblPrEx>
        <w:trPr>
          <w:trHeight w:val="560" w:hRule="atLeast"/>
        </w:trPr>
        <w:tc>
          <w:tcPr>
            <w:tcW w:w="753" w:type="dxa"/>
            <w:tcBorders>
              <w:top w:val="single" w:color="000000" w:sz="4" w:space="0"/>
              <w:left w:val="single" w:color="000000" w:sz="4" w:space="0"/>
              <w:bottom w:val="single" w:color="000000" w:sz="4" w:space="0"/>
              <w:right w:val="single" w:color="000000" w:sz="4" w:space="0"/>
            </w:tcBorders>
            <w:noWrap/>
            <w:vAlign w:val="center"/>
          </w:tcPr>
          <w:p w14:paraId="148E1E4F">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8</w:t>
            </w:r>
          </w:p>
        </w:tc>
        <w:tc>
          <w:tcPr>
            <w:tcW w:w="1985" w:type="dxa"/>
            <w:tcBorders>
              <w:top w:val="single" w:color="000000" w:sz="4" w:space="0"/>
              <w:left w:val="single" w:color="000000" w:sz="4" w:space="0"/>
              <w:bottom w:val="single" w:color="000000" w:sz="4" w:space="0"/>
              <w:right w:val="single" w:color="000000" w:sz="4" w:space="0"/>
            </w:tcBorders>
            <w:noWrap/>
            <w:vAlign w:val="center"/>
          </w:tcPr>
          <w:p w14:paraId="2B2D8BFA">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牙科电动抽吸机</w:t>
            </w:r>
          </w:p>
        </w:tc>
        <w:tc>
          <w:tcPr>
            <w:tcW w:w="2467" w:type="dxa"/>
            <w:tcBorders>
              <w:top w:val="single" w:color="000000" w:sz="4" w:space="0"/>
              <w:left w:val="single" w:color="000000" w:sz="4" w:space="0"/>
              <w:bottom w:val="single" w:color="000000" w:sz="4" w:space="0"/>
              <w:right w:val="single" w:color="000000" w:sz="4" w:space="0"/>
            </w:tcBorders>
            <w:noWrap/>
            <w:vAlign w:val="center"/>
          </w:tcPr>
          <w:p w14:paraId="0D5FB00B">
            <w:pPr>
              <w:jc w:val="left"/>
              <w:rPr>
                <w:rFonts w:hint="eastAsia" w:ascii="宋体" w:hAnsi="宋体" w:cs="宋体"/>
                <w:color w:val="000000"/>
                <w:sz w:val="22"/>
                <w:szCs w:val="22"/>
              </w:rPr>
            </w:pPr>
            <w:r>
              <w:rPr>
                <w:rFonts w:hint="eastAsia" w:ascii="宋体" w:hAnsi="宋体" w:cs="宋体"/>
                <w:color w:val="000000"/>
                <w:sz w:val="22"/>
                <w:szCs w:val="22"/>
              </w:rPr>
              <w:t>单机抽吸量 ：≥900L/min</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2AF14EA5">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1台</w:t>
            </w: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0662CFB6">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2023.11</w:t>
            </w:r>
          </w:p>
        </w:tc>
        <w:tc>
          <w:tcPr>
            <w:tcW w:w="819" w:type="dxa"/>
            <w:tcBorders>
              <w:top w:val="single" w:color="000000" w:sz="4" w:space="0"/>
              <w:left w:val="single" w:color="000000" w:sz="4" w:space="0"/>
              <w:bottom w:val="single" w:color="000000" w:sz="4" w:space="0"/>
              <w:right w:val="single" w:color="000000" w:sz="4" w:space="0"/>
            </w:tcBorders>
            <w:noWrap/>
            <w:vAlign w:val="center"/>
          </w:tcPr>
          <w:p w14:paraId="17C71C56">
            <w:pPr>
              <w:jc w:val="center"/>
              <w:rPr>
                <w:rFonts w:hint="eastAsia" w:ascii="宋体" w:hAnsi="宋体" w:cs="宋体"/>
                <w:color w:val="000000"/>
                <w:sz w:val="22"/>
                <w:szCs w:val="22"/>
              </w:rPr>
            </w:pPr>
          </w:p>
        </w:tc>
      </w:tr>
      <w:tr w14:paraId="0A4F84D6">
        <w:tblPrEx>
          <w:tblCellMar>
            <w:top w:w="0" w:type="dxa"/>
            <w:left w:w="108" w:type="dxa"/>
            <w:bottom w:w="0" w:type="dxa"/>
            <w:right w:w="108" w:type="dxa"/>
          </w:tblCellMar>
        </w:tblPrEx>
        <w:trPr>
          <w:trHeight w:val="560" w:hRule="atLeast"/>
        </w:trPr>
        <w:tc>
          <w:tcPr>
            <w:tcW w:w="753" w:type="dxa"/>
            <w:tcBorders>
              <w:top w:val="single" w:color="000000" w:sz="4" w:space="0"/>
              <w:left w:val="single" w:color="000000" w:sz="4" w:space="0"/>
              <w:bottom w:val="single" w:color="000000" w:sz="4" w:space="0"/>
              <w:right w:val="single" w:color="000000" w:sz="4" w:space="0"/>
            </w:tcBorders>
            <w:noWrap/>
            <w:vAlign w:val="center"/>
          </w:tcPr>
          <w:p w14:paraId="6894ABF7">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三、</w:t>
            </w:r>
          </w:p>
        </w:tc>
        <w:tc>
          <w:tcPr>
            <w:tcW w:w="6552" w:type="dxa"/>
            <w:gridSpan w:val="4"/>
            <w:tcBorders>
              <w:top w:val="single" w:color="000000" w:sz="4" w:space="0"/>
              <w:left w:val="single" w:color="000000" w:sz="4" w:space="0"/>
              <w:bottom w:val="single" w:color="000000" w:sz="4" w:space="0"/>
              <w:right w:val="single" w:color="000000" w:sz="4" w:space="0"/>
            </w:tcBorders>
            <w:noWrap/>
            <w:vAlign w:val="center"/>
          </w:tcPr>
          <w:p w14:paraId="2A961872">
            <w:pPr>
              <w:widowControl/>
              <w:jc w:val="left"/>
              <w:textAlignment w:val="center"/>
              <w:rPr>
                <w:rFonts w:hint="eastAsia" w:ascii="宋体" w:hAnsi="宋体" w:cs="宋体"/>
                <w:b/>
                <w:bCs/>
                <w:color w:val="000000"/>
                <w:sz w:val="24"/>
              </w:rPr>
            </w:pPr>
            <w:r>
              <w:rPr>
                <w:rFonts w:hint="eastAsia" w:ascii="宋体" w:hAnsi="宋体" w:cs="宋体"/>
                <w:b/>
                <w:bCs/>
                <w:color w:val="000000"/>
                <w:kern w:val="0"/>
                <w:sz w:val="24"/>
                <w:lang w:bidi="ar"/>
              </w:rPr>
              <w:t>管道系统、终端设备带系统等</w:t>
            </w:r>
          </w:p>
        </w:tc>
        <w:tc>
          <w:tcPr>
            <w:tcW w:w="819" w:type="dxa"/>
            <w:tcBorders>
              <w:top w:val="single" w:color="000000" w:sz="4" w:space="0"/>
              <w:left w:val="single" w:color="000000" w:sz="4" w:space="0"/>
              <w:bottom w:val="single" w:color="000000" w:sz="4" w:space="0"/>
              <w:right w:val="single" w:color="000000" w:sz="4" w:space="0"/>
            </w:tcBorders>
            <w:noWrap/>
            <w:vAlign w:val="center"/>
          </w:tcPr>
          <w:p w14:paraId="5B348E9A">
            <w:pPr>
              <w:jc w:val="center"/>
              <w:rPr>
                <w:rFonts w:hint="eastAsia" w:ascii="宋体" w:hAnsi="宋体" w:cs="宋体"/>
                <w:color w:val="000000"/>
                <w:sz w:val="22"/>
                <w:szCs w:val="22"/>
              </w:rPr>
            </w:pPr>
          </w:p>
        </w:tc>
      </w:tr>
      <w:tr w14:paraId="6C7C78D1">
        <w:tblPrEx>
          <w:tblCellMar>
            <w:top w:w="0" w:type="dxa"/>
            <w:left w:w="108" w:type="dxa"/>
            <w:bottom w:w="0" w:type="dxa"/>
            <w:right w:w="108" w:type="dxa"/>
          </w:tblCellMar>
        </w:tblPrEx>
        <w:trPr>
          <w:trHeight w:val="560" w:hRule="atLeast"/>
        </w:trPr>
        <w:tc>
          <w:tcPr>
            <w:tcW w:w="753" w:type="dxa"/>
            <w:vMerge w:val="restart"/>
            <w:tcBorders>
              <w:top w:val="single" w:color="000000" w:sz="4" w:space="0"/>
              <w:left w:val="single" w:color="000000" w:sz="4" w:space="0"/>
              <w:bottom w:val="single" w:color="000000" w:sz="4" w:space="0"/>
              <w:right w:val="single" w:color="000000" w:sz="4" w:space="0"/>
            </w:tcBorders>
            <w:noWrap/>
            <w:vAlign w:val="center"/>
          </w:tcPr>
          <w:p w14:paraId="27A7C5E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1985" w:type="dxa"/>
            <w:vMerge w:val="restart"/>
            <w:tcBorders>
              <w:top w:val="single" w:color="000000" w:sz="4" w:space="0"/>
              <w:left w:val="single" w:color="000000" w:sz="4" w:space="0"/>
              <w:bottom w:val="single" w:color="000000" w:sz="4" w:space="0"/>
              <w:right w:val="single" w:color="000000" w:sz="4" w:space="0"/>
            </w:tcBorders>
            <w:vAlign w:val="center"/>
          </w:tcPr>
          <w:p w14:paraId="6A5F3528">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全院中心供氧系统、中心吸引系统、压缩空气系统、终端设备带系统、输液轨道系统</w:t>
            </w:r>
          </w:p>
        </w:tc>
        <w:tc>
          <w:tcPr>
            <w:tcW w:w="2467" w:type="dxa"/>
            <w:vMerge w:val="restart"/>
            <w:tcBorders>
              <w:top w:val="single" w:color="000000" w:sz="4" w:space="0"/>
              <w:left w:val="single" w:color="000000" w:sz="4" w:space="0"/>
              <w:bottom w:val="single" w:color="000000" w:sz="4" w:space="0"/>
              <w:right w:val="single" w:color="000000" w:sz="4" w:space="0"/>
            </w:tcBorders>
            <w:vAlign w:val="center"/>
          </w:tcPr>
          <w:p w14:paraId="6187395D">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含气体管道、二级稳压箱、压力监测报警器、设备带、气体终端、插座、床头灯等</w:t>
            </w:r>
          </w:p>
        </w:tc>
        <w:tc>
          <w:tcPr>
            <w:tcW w:w="913" w:type="dxa"/>
            <w:vMerge w:val="restart"/>
            <w:tcBorders>
              <w:top w:val="single" w:color="000000" w:sz="4" w:space="0"/>
              <w:left w:val="single" w:color="000000" w:sz="4" w:space="0"/>
              <w:bottom w:val="single" w:color="000000" w:sz="4" w:space="0"/>
              <w:right w:val="single" w:color="000000" w:sz="4" w:space="0"/>
            </w:tcBorders>
            <w:noWrap/>
            <w:vAlign w:val="center"/>
          </w:tcPr>
          <w:p w14:paraId="1BB08BF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1项</w:t>
            </w:r>
          </w:p>
        </w:tc>
        <w:tc>
          <w:tcPr>
            <w:tcW w:w="1187" w:type="dxa"/>
            <w:vMerge w:val="restart"/>
            <w:tcBorders>
              <w:top w:val="single" w:color="000000" w:sz="4" w:space="0"/>
              <w:left w:val="single" w:color="000000" w:sz="4" w:space="0"/>
              <w:bottom w:val="single" w:color="000000" w:sz="4" w:space="0"/>
              <w:right w:val="single" w:color="000000" w:sz="4" w:space="0"/>
            </w:tcBorders>
            <w:noWrap/>
            <w:vAlign w:val="center"/>
          </w:tcPr>
          <w:p w14:paraId="5EF63AC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2023.11</w:t>
            </w:r>
          </w:p>
        </w:tc>
        <w:tc>
          <w:tcPr>
            <w:tcW w:w="819" w:type="dxa"/>
            <w:vMerge w:val="restart"/>
            <w:tcBorders>
              <w:top w:val="single" w:color="000000" w:sz="4" w:space="0"/>
              <w:left w:val="single" w:color="000000" w:sz="4" w:space="0"/>
              <w:bottom w:val="single" w:color="000000" w:sz="4" w:space="0"/>
              <w:right w:val="single" w:color="000000" w:sz="4" w:space="0"/>
            </w:tcBorders>
            <w:noWrap/>
            <w:vAlign w:val="center"/>
          </w:tcPr>
          <w:p w14:paraId="2739B90A">
            <w:pPr>
              <w:jc w:val="center"/>
              <w:rPr>
                <w:rFonts w:hint="eastAsia" w:ascii="宋体" w:hAnsi="宋体" w:cs="宋体"/>
                <w:color w:val="000000"/>
                <w:sz w:val="22"/>
                <w:szCs w:val="22"/>
              </w:rPr>
            </w:pPr>
          </w:p>
        </w:tc>
      </w:tr>
      <w:tr w14:paraId="5FF417D4">
        <w:tblPrEx>
          <w:tblCellMar>
            <w:top w:w="0" w:type="dxa"/>
            <w:left w:w="108" w:type="dxa"/>
            <w:bottom w:w="0" w:type="dxa"/>
            <w:right w:w="108" w:type="dxa"/>
          </w:tblCellMar>
        </w:tblPrEx>
        <w:trPr>
          <w:trHeight w:val="560" w:hRule="atLeast"/>
        </w:trPr>
        <w:tc>
          <w:tcPr>
            <w:tcW w:w="753" w:type="dxa"/>
            <w:vMerge w:val="continue"/>
            <w:tcBorders>
              <w:top w:val="single" w:color="000000" w:sz="4" w:space="0"/>
              <w:left w:val="single" w:color="000000" w:sz="4" w:space="0"/>
              <w:bottom w:val="single" w:color="000000" w:sz="4" w:space="0"/>
              <w:right w:val="single" w:color="000000" w:sz="4" w:space="0"/>
            </w:tcBorders>
            <w:noWrap/>
            <w:vAlign w:val="center"/>
          </w:tcPr>
          <w:p w14:paraId="7E33CF00">
            <w:pPr>
              <w:jc w:val="center"/>
              <w:rPr>
                <w:rFonts w:hint="eastAsia" w:ascii="宋体" w:hAnsi="宋体" w:cs="宋体"/>
                <w:color w:val="000000"/>
                <w:sz w:val="22"/>
                <w:szCs w:val="22"/>
              </w:rPr>
            </w:pPr>
          </w:p>
        </w:tc>
        <w:tc>
          <w:tcPr>
            <w:tcW w:w="1985" w:type="dxa"/>
            <w:vMerge w:val="continue"/>
            <w:tcBorders>
              <w:top w:val="single" w:color="000000" w:sz="4" w:space="0"/>
              <w:left w:val="single" w:color="000000" w:sz="4" w:space="0"/>
              <w:bottom w:val="single" w:color="000000" w:sz="4" w:space="0"/>
              <w:right w:val="single" w:color="000000" w:sz="4" w:space="0"/>
            </w:tcBorders>
            <w:vAlign w:val="center"/>
          </w:tcPr>
          <w:p w14:paraId="2499348E">
            <w:pPr>
              <w:jc w:val="left"/>
              <w:rPr>
                <w:rFonts w:hint="eastAsia" w:ascii="宋体" w:hAnsi="宋体" w:cs="宋体"/>
                <w:color w:val="000000"/>
                <w:sz w:val="22"/>
                <w:szCs w:val="22"/>
              </w:rPr>
            </w:pPr>
          </w:p>
        </w:tc>
        <w:tc>
          <w:tcPr>
            <w:tcW w:w="2467" w:type="dxa"/>
            <w:vMerge w:val="continue"/>
            <w:tcBorders>
              <w:top w:val="single" w:color="000000" w:sz="4" w:space="0"/>
              <w:left w:val="single" w:color="000000" w:sz="4" w:space="0"/>
              <w:bottom w:val="single" w:color="000000" w:sz="4" w:space="0"/>
              <w:right w:val="single" w:color="000000" w:sz="4" w:space="0"/>
            </w:tcBorders>
            <w:vAlign w:val="center"/>
          </w:tcPr>
          <w:p w14:paraId="2481E150">
            <w:pPr>
              <w:jc w:val="left"/>
              <w:rPr>
                <w:rFonts w:hint="eastAsia" w:ascii="宋体" w:hAnsi="宋体" w:cs="宋体"/>
                <w:color w:val="000000"/>
                <w:sz w:val="22"/>
                <w:szCs w:val="22"/>
              </w:rPr>
            </w:pPr>
          </w:p>
        </w:tc>
        <w:tc>
          <w:tcPr>
            <w:tcW w:w="913" w:type="dxa"/>
            <w:vMerge w:val="continue"/>
            <w:tcBorders>
              <w:top w:val="single" w:color="000000" w:sz="4" w:space="0"/>
              <w:left w:val="single" w:color="000000" w:sz="4" w:space="0"/>
              <w:bottom w:val="single" w:color="000000" w:sz="4" w:space="0"/>
              <w:right w:val="single" w:color="000000" w:sz="4" w:space="0"/>
            </w:tcBorders>
            <w:noWrap/>
            <w:vAlign w:val="center"/>
          </w:tcPr>
          <w:p w14:paraId="25AD769B">
            <w:pPr>
              <w:jc w:val="center"/>
              <w:rPr>
                <w:rFonts w:hint="eastAsia" w:ascii="宋体" w:hAnsi="宋体" w:cs="宋体"/>
                <w:color w:val="000000"/>
                <w:sz w:val="22"/>
                <w:szCs w:val="22"/>
              </w:rPr>
            </w:pPr>
          </w:p>
        </w:tc>
        <w:tc>
          <w:tcPr>
            <w:tcW w:w="1187" w:type="dxa"/>
            <w:vMerge w:val="continue"/>
            <w:tcBorders>
              <w:top w:val="single" w:color="000000" w:sz="4" w:space="0"/>
              <w:left w:val="single" w:color="000000" w:sz="4" w:space="0"/>
              <w:bottom w:val="single" w:color="000000" w:sz="4" w:space="0"/>
              <w:right w:val="single" w:color="000000" w:sz="4" w:space="0"/>
            </w:tcBorders>
            <w:noWrap/>
            <w:vAlign w:val="center"/>
          </w:tcPr>
          <w:p w14:paraId="0AABE929">
            <w:pPr>
              <w:jc w:val="center"/>
              <w:rPr>
                <w:rFonts w:hint="eastAsia" w:ascii="宋体" w:hAnsi="宋体" w:cs="宋体"/>
                <w:color w:val="000000"/>
                <w:sz w:val="22"/>
                <w:szCs w:val="22"/>
              </w:rPr>
            </w:pPr>
          </w:p>
        </w:tc>
        <w:tc>
          <w:tcPr>
            <w:tcW w:w="819" w:type="dxa"/>
            <w:vMerge w:val="continue"/>
            <w:tcBorders>
              <w:top w:val="single" w:color="000000" w:sz="4" w:space="0"/>
              <w:left w:val="single" w:color="000000" w:sz="4" w:space="0"/>
              <w:bottom w:val="single" w:color="000000" w:sz="4" w:space="0"/>
              <w:right w:val="single" w:color="000000" w:sz="4" w:space="0"/>
            </w:tcBorders>
            <w:noWrap/>
            <w:vAlign w:val="center"/>
          </w:tcPr>
          <w:p w14:paraId="001C7D00">
            <w:pPr>
              <w:jc w:val="center"/>
              <w:rPr>
                <w:rFonts w:hint="eastAsia" w:ascii="宋体" w:hAnsi="宋体" w:cs="宋体"/>
                <w:color w:val="000000"/>
                <w:sz w:val="22"/>
                <w:szCs w:val="22"/>
              </w:rPr>
            </w:pPr>
          </w:p>
        </w:tc>
      </w:tr>
      <w:tr w14:paraId="73A67637">
        <w:tblPrEx>
          <w:tblCellMar>
            <w:top w:w="0" w:type="dxa"/>
            <w:left w:w="108" w:type="dxa"/>
            <w:bottom w:w="0" w:type="dxa"/>
            <w:right w:w="108" w:type="dxa"/>
          </w:tblCellMar>
        </w:tblPrEx>
        <w:trPr>
          <w:trHeight w:val="560" w:hRule="atLeast"/>
        </w:trPr>
        <w:tc>
          <w:tcPr>
            <w:tcW w:w="753" w:type="dxa"/>
            <w:vMerge w:val="continue"/>
            <w:tcBorders>
              <w:top w:val="single" w:color="000000" w:sz="4" w:space="0"/>
              <w:left w:val="single" w:color="000000" w:sz="4" w:space="0"/>
              <w:bottom w:val="single" w:color="000000" w:sz="4" w:space="0"/>
              <w:right w:val="single" w:color="000000" w:sz="4" w:space="0"/>
            </w:tcBorders>
            <w:noWrap/>
            <w:vAlign w:val="center"/>
          </w:tcPr>
          <w:p w14:paraId="32430E03">
            <w:pPr>
              <w:jc w:val="center"/>
              <w:rPr>
                <w:rFonts w:hint="eastAsia" w:ascii="宋体" w:hAnsi="宋体" w:cs="宋体"/>
                <w:color w:val="000000"/>
                <w:sz w:val="22"/>
                <w:szCs w:val="22"/>
              </w:rPr>
            </w:pPr>
          </w:p>
        </w:tc>
        <w:tc>
          <w:tcPr>
            <w:tcW w:w="1985" w:type="dxa"/>
            <w:vMerge w:val="continue"/>
            <w:tcBorders>
              <w:top w:val="single" w:color="000000" w:sz="4" w:space="0"/>
              <w:left w:val="single" w:color="000000" w:sz="4" w:space="0"/>
              <w:bottom w:val="single" w:color="000000" w:sz="4" w:space="0"/>
              <w:right w:val="single" w:color="000000" w:sz="4" w:space="0"/>
            </w:tcBorders>
            <w:vAlign w:val="center"/>
          </w:tcPr>
          <w:p w14:paraId="517D63D4">
            <w:pPr>
              <w:jc w:val="left"/>
              <w:rPr>
                <w:rFonts w:hint="eastAsia" w:ascii="宋体" w:hAnsi="宋体" w:cs="宋体"/>
                <w:color w:val="000000"/>
                <w:sz w:val="22"/>
                <w:szCs w:val="22"/>
              </w:rPr>
            </w:pPr>
          </w:p>
        </w:tc>
        <w:tc>
          <w:tcPr>
            <w:tcW w:w="2467" w:type="dxa"/>
            <w:vMerge w:val="continue"/>
            <w:tcBorders>
              <w:top w:val="single" w:color="000000" w:sz="4" w:space="0"/>
              <w:left w:val="single" w:color="000000" w:sz="4" w:space="0"/>
              <w:bottom w:val="single" w:color="000000" w:sz="4" w:space="0"/>
              <w:right w:val="single" w:color="000000" w:sz="4" w:space="0"/>
            </w:tcBorders>
            <w:vAlign w:val="center"/>
          </w:tcPr>
          <w:p w14:paraId="526B9494">
            <w:pPr>
              <w:jc w:val="left"/>
              <w:rPr>
                <w:rFonts w:hint="eastAsia" w:ascii="宋体" w:hAnsi="宋体" w:cs="宋体"/>
                <w:color w:val="000000"/>
                <w:sz w:val="22"/>
                <w:szCs w:val="22"/>
              </w:rPr>
            </w:pPr>
          </w:p>
        </w:tc>
        <w:tc>
          <w:tcPr>
            <w:tcW w:w="913" w:type="dxa"/>
            <w:vMerge w:val="continue"/>
            <w:tcBorders>
              <w:top w:val="single" w:color="000000" w:sz="4" w:space="0"/>
              <w:left w:val="single" w:color="000000" w:sz="4" w:space="0"/>
              <w:bottom w:val="single" w:color="000000" w:sz="4" w:space="0"/>
              <w:right w:val="single" w:color="000000" w:sz="4" w:space="0"/>
            </w:tcBorders>
            <w:noWrap/>
            <w:vAlign w:val="center"/>
          </w:tcPr>
          <w:p w14:paraId="042FE66F">
            <w:pPr>
              <w:jc w:val="center"/>
              <w:rPr>
                <w:rFonts w:hint="eastAsia" w:ascii="宋体" w:hAnsi="宋体" w:cs="宋体"/>
                <w:color w:val="000000"/>
                <w:sz w:val="22"/>
                <w:szCs w:val="22"/>
              </w:rPr>
            </w:pPr>
          </w:p>
        </w:tc>
        <w:tc>
          <w:tcPr>
            <w:tcW w:w="1187" w:type="dxa"/>
            <w:vMerge w:val="continue"/>
            <w:tcBorders>
              <w:top w:val="single" w:color="000000" w:sz="4" w:space="0"/>
              <w:left w:val="single" w:color="000000" w:sz="4" w:space="0"/>
              <w:bottom w:val="single" w:color="000000" w:sz="4" w:space="0"/>
              <w:right w:val="single" w:color="000000" w:sz="4" w:space="0"/>
            </w:tcBorders>
            <w:noWrap/>
            <w:vAlign w:val="center"/>
          </w:tcPr>
          <w:p w14:paraId="3CA7DCAF">
            <w:pPr>
              <w:jc w:val="center"/>
              <w:rPr>
                <w:rFonts w:hint="eastAsia" w:ascii="宋体" w:hAnsi="宋体" w:cs="宋体"/>
                <w:color w:val="000000"/>
                <w:sz w:val="22"/>
                <w:szCs w:val="22"/>
              </w:rPr>
            </w:pPr>
          </w:p>
        </w:tc>
        <w:tc>
          <w:tcPr>
            <w:tcW w:w="819" w:type="dxa"/>
            <w:vMerge w:val="continue"/>
            <w:tcBorders>
              <w:top w:val="single" w:color="000000" w:sz="4" w:space="0"/>
              <w:left w:val="single" w:color="000000" w:sz="4" w:space="0"/>
              <w:bottom w:val="single" w:color="000000" w:sz="4" w:space="0"/>
              <w:right w:val="single" w:color="000000" w:sz="4" w:space="0"/>
            </w:tcBorders>
            <w:noWrap/>
            <w:vAlign w:val="center"/>
          </w:tcPr>
          <w:p w14:paraId="0EC9ED6F">
            <w:pPr>
              <w:jc w:val="center"/>
              <w:rPr>
                <w:rFonts w:hint="eastAsia" w:ascii="宋体" w:hAnsi="宋体" w:cs="宋体"/>
                <w:color w:val="000000"/>
                <w:sz w:val="22"/>
                <w:szCs w:val="22"/>
              </w:rPr>
            </w:pPr>
          </w:p>
        </w:tc>
      </w:tr>
      <w:tr w14:paraId="3DC46942">
        <w:tblPrEx>
          <w:tblCellMar>
            <w:top w:w="0" w:type="dxa"/>
            <w:left w:w="108" w:type="dxa"/>
            <w:bottom w:w="0" w:type="dxa"/>
            <w:right w:w="108" w:type="dxa"/>
          </w:tblCellMar>
        </w:tblPrEx>
        <w:trPr>
          <w:trHeight w:val="312" w:hRule="atLeast"/>
        </w:trPr>
        <w:tc>
          <w:tcPr>
            <w:tcW w:w="753" w:type="dxa"/>
            <w:vMerge w:val="continue"/>
            <w:tcBorders>
              <w:top w:val="single" w:color="000000" w:sz="4" w:space="0"/>
              <w:left w:val="single" w:color="000000" w:sz="4" w:space="0"/>
              <w:bottom w:val="single" w:color="000000" w:sz="4" w:space="0"/>
              <w:right w:val="single" w:color="000000" w:sz="4" w:space="0"/>
            </w:tcBorders>
            <w:noWrap/>
            <w:vAlign w:val="center"/>
          </w:tcPr>
          <w:p w14:paraId="54121357">
            <w:pPr>
              <w:jc w:val="center"/>
              <w:rPr>
                <w:rFonts w:hint="eastAsia" w:ascii="宋体" w:hAnsi="宋体" w:cs="宋体"/>
                <w:color w:val="000000"/>
                <w:sz w:val="22"/>
                <w:szCs w:val="22"/>
              </w:rPr>
            </w:pPr>
          </w:p>
        </w:tc>
        <w:tc>
          <w:tcPr>
            <w:tcW w:w="1985" w:type="dxa"/>
            <w:vMerge w:val="continue"/>
            <w:tcBorders>
              <w:top w:val="single" w:color="000000" w:sz="4" w:space="0"/>
              <w:left w:val="single" w:color="000000" w:sz="4" w:space="0"/>
              <w:bottom w:val="single" w:color="000000" w:sz="4" w:space="0"/>
              <w:right w:val="single" w:color="000000" w:sz="4" w:space="0"/>
            </w:tcBorders>
            <w:vAlign w:val="center"/>
          </w:tcPr>
          <w:p w14:paraId="547CD815">
            <w:pPr>
              <w:jc w:val="left"/>
              <w:rPr>
                <w:rFonts w:hint="eastAsia" w:ascii="宋体" w:hAnsi="宋体" w:cs="宋体"/>
                <w:color w:val="000000"/>
                <w:sz w:val="22"/>
                <w:szCs w:val="22"/>
              </w:rPr>
            </w:pPr>
          </w:p>
        </w:tc>
        <w:tc>
          <w:tcPr>
            <w:tcW w:w="2467" w:type="dxa"/>
            <w:vMerge w:val="continue"/>
            <w:tcBorders>
              <w:top w:val="single" w:color="000000" w:sz="4" w:space="0"/>
              <w:left w:val="single" w:color="000000" w:sz="4" w:space="0"/>
              <w:bottom w:val="single" w:color="000000" w:sz="4" w:space="0"/>
              <w:right w:val="single" w:color="000000" w:sz="4" w:space="0"/>
            </w:tcBorders>
            <w:vAlign w:val="center"/>
          </w:tcPr>
          <w:p w14:paraId="547A718C">
            <w:pPr>
              <w:jc w:val="left"/>
              <w:rPr>
                <w:rFonts w:hint="eastAsia" w:ascii="宋体" w:hAnsi="宋体" w:cs="宋体"/>
                <w:color w:val="000000"/>
                <w:sz w:val="22"/>
                <w:szCs w:val="22"/>
              </w:rPr>
            </w:pPr>
          </w:p>
        </w:tc>
        <w:tc>
          <w:tcPr>
            <w:tcW w:w="913" w:type="dxa"/>
            <w:vMerge w:val="continue"/>
            <w:tcBorders>
              <w:top w:val="single" w:color="000000" w:sz="4" w:space="0"/>
              <w:left w:val="single" w:color="000000" w:sz="4" w:space="0"/>
              <w:bottom w:val="single" w:color="000000" w:sz="4" w:space="0"/>
              <w:right w:val="single" w:color="000000" w:sz="4" w:space="0"/>
            </w:tcBorders>
            <w:noWrap/>
            <w:vAlign w:val="center"/>
          </w:tcPr>
          <w:p w14:paraId="7862F27B">
            <w:pPr>
              <w:jc w:val="center"/>
              <w:rPr>
                <w:rFonts w:hint="eastAsia" w:ascii="宋体" w:hAnsi="宋体" w:cs="宋体"/>
                <w:color w:val="000000"/>
                <w:sz w:val="22"/>
                <w:szCs w:val="22"/>
              </w:rPr>
            </w:pPr>
          </w:p>
        </w:tc>
        <w:tc>
          <w:tcPr>
            <w:tcW w:w="1187" w:type="dxa"/>
            <w:vMerge w:val="continue"/>
            <w:tcBorders>
              <w:top w:val="single" w:color="000000" w:sz="4" w:space="0"/>
              <w:left w:val="single" w:color="000000" w:sz="4" w:space="0"/>
              <w:bottom w:val="single" w:color="000000" w:sz="4" w:space="0"/>
              <w:right w:val="single" w:color="000000" w:sz="4" w:space="0"/>
            </w:tcBorders>
            <w:noWrap/>
            <w:vAlign w:val="center"/>
          </w:tcPr>
          <w:p w14:paraId="06FD44BC">
            <w:pPr>
              <w:jc w:val="center"/>
              <w:rPr>
                <w:rFonts w:hint="eastAsia" w:ascii="宋体" w:hAnsi="宋体" w:cs="宋体"/>
                <w:color w:val="000000"/>
                <w:sz w:val="22"/>
                <w:szCs w:val="22"/>
              </w:rPr>
            </w:pPr>
          </w:p>
        </w:tc>
        <w:tc>
          <w:tcPr>
            <w:tcW w:w="819" w:type="dxa"/>
            <w:vMerge w:val="continue"/>
            <w:tcBorders>
              <w:top w:val="single" w:color="000000" w:sz="4" w:space="0"/>
              <w:left w:val="single" w:color="000000" w:sz="4" w:space="0"/>
              <w:bottom w:val="single" w:color="000000" w:sz="4" w:space="0"/>
              <w:right w:val="single" w:color="000000" w:sz="4" w:space="0"/>
            </w:tcBorders>
            <w:noWrap/>
            <w:vAlign w:val="center"/>
          </w:tcPr>
          <w:p w14:paraId="3D429113">
            <w:pPr>
              <w:jc w:val="center"/>
              <w:rPr>
                <w:rFonts w:hint="eastAsia" w:ascii="宋体" w:hAnsi="宋体" w:cs="宋体"/>
                <w:color w:val="000000"/>
                <w:sz w:val="22"/>
                <w:szCs w:val="22"/>
              </w:rPr>
            </w:pPr>
          </w:p>
        </w:tc>
      </w:tr>
      <w:tr w14:paraId="0E5E7EC5">
        <w:tblPrEx>
          <w:tblCellMar>
            <w:top w:w="0" w:type="dxa"/>
            <w:left w:w="108" w:type="dxa"/>
            <w:bottom w:w="0" w:type="dxa"/>
            <w:right w:w="108" w:type="dxa"/>
          </w:tblCellMar>
        </w:tblPrEx>
        <w:trPr>
          <w:trHeight w:val="560" w:hRule="atLeast"/>
        </w:trPr>
        <w:tc>
          <w:tcPr>
            <w:tcW w:w="753" w:type="dxa"/>
            <w:vMerge w:val="restart"/>
            <w:tcBorders>
              <w:top w:val="single" w:color="000000" w:sz="4" w:space="0"/>
              <w:left w:val="single" w:color="000000" w:sz="4" w:space="0"/>
              <w:bottom w:val="single" w:color="000000" w:sz="4" w:space="0"/>
              <w:right w:val="single" w:color="000000" w:sz="4" w:space="0"/>
            </w:tcBorders>
            <w:noWrap/>
            <w:vAlign w:val="center"/>
          </w:tcPr>
          <w:p w14:paraId="3306DD4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1985" w:type="dxa"/>
            <w:vMerge w:val="restart"/>
            <w:tcBorders>
              <w:top w:val="single" w:color="000000" w:sz="4" w:space="0"/>
              <w:left w:val="single" w:color="000000" w:sz="4" w:space="0"/>
              <w:bottom w:val="single" w:color="000000" w:sz="4" w:space="0"/>
              <w:right w:val="single" w:color="000000" w:sz="4" w:space="0"/>
            </w:tcBorders>
            <w:vAlign w:val="center"/>
          </w:tcPr>
          <w:p w14:paraId="2963872B">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全院手术室吊塔、手术室气源箱、ICU吊架医用气体系统</w:t>
            </w:r>
          </w:p>
        </w:tc>
        <w:tc>
          <w:tcPr>
            <w:tcW w:w="2467" w:type="dxa"/>
            <w:vMerge w:val="restart"/>
            <w:tcBorders>
              <w:top w:val="single" w:color="000000" w:sz="4" w:space="0"/>
              <w:left w:val="single" w:color="000000" w:sz="4" w:space="0"/>
              <w:bottom w:val="single" w:color="000000" w:sz="4" w:space="0"/>
              <w:right w:val="single" w:color="auto" w:sz="4" w:space="0"/>
            </w:tcBorders>
            <w:vAlign w:val="center"/>
          </w:tcPr>
          <w:p w14:paraId="6A45540F">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含气体管道、二级稳压箱、压力监测报警器、设备带、气体终端、吊塔、吊架、气体终端等</w:t>
            </w:r>
          </w:p>
        </w:tc>
        <w:tc>
          <w:tcPr>
            <w:tcW w:w="913" w:type="dxa"/>
            <w:vMerge w:val="restart"/>
            <w:tcBorders>
              <w:top w:val="single" w:color="000000" w:sz="4" w:space="0"/>
              <w:left w:val="single" w:color="auto" w:sz="4" w:space="0"/>
              <w:bottom w:val="single" w:color="000000" w:sz="4" w:space="0"/>
              <w:right w:val="single" w:color="auto" w:sz="4" w:space="0"/>
            </w:tcBorders>
            <w:noWrap/>
            <w:vAlign w:val="center"/>
          </w:tcPr>
          <w:p w14:paraId="00B6C2A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1项</w:t>
            </w:r>
          </w:p>
        </w:tc>
        <w:tc>
          <w:tcPr>
            <w:tcW w:w="1187" w:type="dxa"/>
            <w:vMerge w:val="restart"/>
            <w:tcBorders>
              <w:top w:val="single" w:color="000000" w:sz="4" w:space="0"/>
              <w:left w:val="single" w:color="auto" w:sz="4" w:space="0"/>
              <w:bottom w:val="single" w:color="000000" w:sz="4" w:space="0"/>
              <w:right w:val="single" w:color="000000" w:sz="4" w:space="0"/>
            </w:tcBorders>
            <w:noWrap/>
            <w:vAlign w:val="center"/>
          </w:tcPr>
          <w:p w14:paraId="7E57510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2023.11</w:t>
            </w:r>
          </w:p>
        </w:tc>
        <w:tc>
          <w:tcPr>
            <w:tcW w:w="819" w:type="dxa"/>
            <w:vMerge w:val="restart"/>
            <w:tcBorders>
              <w:top w:val="single" w:color="000000" w:sz="4" w:space="0"/>
              <w:left w:val="single" w:color="000000" w:sz="4" w:space="0"/>
              <w:bottom w:val="single" w:color="000000" w:sz="4" w:space="0"/>
              <w:right w:val="single" w:color="000000" w:sz="4" w:space="0"/>
            </w:tcBorders>
            <w:noWrap/>
            <w:vAlign w:val="center"/>
          </w:tcPr>
          <w:p w14:paraId="76CC156A">
            <w:pPr>
              <w:rPr>
                <w:rFonts w:hint="eastAsia" w:ascii="宋体" w:hAnsi="宋体" w:cs="宋体"/>
                <w:color w:val="000000"/>
                <w:sz w:val="22"/>
                <w:szCs w:val="22"/>
              </w:rPr>
            </w:pPr>
          </w:p>
        </w:tc>
      </w:tr>
      <w:tr w14:paraId="54605090">
        <w:tblPrEx>
          <w:tblCellMar>
            <w:top w:w="0" w:type="dxa"/>
            <w:left w:w="108" w:type="dxa"/>
            <w:bottom w:w="0" w:type="dxa"/>
            <w:right w:w="108" w:type="dxa"/>
          </w:tblCellMar>
        </w:tblPrEx>
        <w:trPr>
          <w:trHeight w:val="560" w:hRule="atLeast"/>
        </w:trPr>
        <w:tc>
          <w:tcPr>
            <w:tcW w:w="753" w:type="dxa"/>
            <w:vMerge w:val="continue"/>
            <w:tcBorders>
              <w:top w:val="single" w:color="000000" w:sz="4" w:space="0"/>
              <w:left w:val="single" w:color="000000" w:sz="4" w:space="0"/>
              <w:bottom w:val="single" w:color="000000" w:sz="4" w:space="0"/>
              <w:right w:val="single" w:color="000000" w:sz="4" w:space="0"/>
            </w:tcBorders>
            <w:noWrap/>
            <w:vAlign w:val="center"/>
          </w:tcPr>
          <w:p w14:paraId="5A31F766">
            <w:pPr>
              <w:jc w:val="center"/>
              <w:rPr>
                <w:rFonts w:hint="eastAsia" w:ascii="宋体" w:hAnsi="宋体" w:cs="宋体"/>
                <w:color w:val="000000"/>
                <w:sz w:val="22"/>
                <w:szCs w:val="22"/>
              </w:rPr>
            </w:pPr>
          </w:p>
        </w:tc>
        <w:tc>
          <w:tcPr>
            <w:tcW w:w="1985" w:type="dxa"/>
            <w:vMerge w:val="continue"/>
            <w:tcBorders>
              <w:top w:val="single" w:color="000000" w:sz="4" w:space="0"/>
              <w:left w:val="single" w:color="000000" w:sz="4" w:space="0"/>
              <w:bottom w:val="single" w:color="000000" w:sz="4" w:space="0"/>
              <w:right w:val="single" w:color="000000" w:sz="4" w:space="0"/>
            </w:tcBorders>
            <w:vAlign w:val="center"/>
          </w:tcPr>
          <w:p w14:paraId="49ECE7DC">
            <w:pPr>
              <w:jc w:val="left"/>
              <w:rPr>
                <w:rFonts w:hint="eastAsia" w:ascii="宋体" w:hAnsi="宋体" w:cs="宋体"/>
                <w:color w:val="000000"/>
                <w:sz w:val="22"/>
                <w:szCs w:val="22"/>
              </w:rPr>
            </w:pPr>
          </w:p>
        </w:tc>
        <w:tc>
          <w:tcPr>
            <w:tcW w:w="2467" w:type="dxa"/>
            <w:vMerge w:val="continue"/>
            <w:tcBorders>
              <w:top w:val="single" w:color="000000" w:sz="4" w:space="0"/>
              <w:left w:val="single" w:color="000000" w:sz="4" w:space="0"/>
              <w:bottom w:val="single" w:color="000000" w:sz="4" w:space="0"/>
              <w:right w:val="single" w:color="auto" w:sz="4" w:space="0"/>
            </w:tcBorders>
            <w:vAlign w:val="center"/>
          </w:tcPr>
          <w:p w14:paraId="2087BAAA">
            <w:pPr>
              <w:jc w:val="left"/>
              <w:rPr>
                <w:rFonts w:hint="eastAsia" w:ascii="宋体" w:hAnsi="宋体" w:cs="宋体"/>
                <w:color w:val="000000"/>
                <w:sz w:val="22"/>
                <w:szCs w:val="22"/>
              </w:rPr>
            </w:pPr>
          </w:p>
        </w:tc>
        <w:tc>
          <w:tcPr>
            <w:tcW w:w="913" w:type="dxa"/>
            <w:vMerge w:val="continue"/>
            <w:tcBorders>
              <w:top w:val="single" w:color="000000" w:sz="4" w:space="0"/>
              <w:left w:val="single" w:color="auto" w:sz="4" w:space="0"/>
              <w:bottom w:val="single" w:color="000000" w:sz="4" w:space="0"/>
              <w:right w:val="single" w:color="auto" w:sz="4" w:space="0"/>
            </w:tcBorders>
            <w:noWrap/>
            <w:vAlign w:val="center"/>
          </w:tcPr>
          <w:p w14:paraId="1210DA23">
            <w:pPr>
              <w:jc w:val="center"/>
              <w:rPr>
                <w:rFonts w:hint="eastAsia" w:ascii="宋体" w:hAnsi="宋体" w:cs="宋体"/>
                <w:color w:val="000000"/>
                <w:sz w:val="22"/>
                <w:szCs w:val="22"/>
              </w:rPr>
            </w:pPr>
          </w:p>
        </w:tc>
        <w:tc>
          <w:tcPr>
            <w:tcW w:w="1187" w:type="dxa"/>
            <w:vMerge w:val="continue"/>
            <w:tcBorders>
              <w:top w:val="single" w:color="000000" w:sz="4" w:space="0"/>
              <w:left w:val="single" w:color="auto" w:sz="4" w:space="0"/>
              <w:bottom w:val="single" w:color="000000" w:sz="4" w:space="0"/>
              <w:right w:val="single" w:color="000000" w:sz="4" w:space="0"/>
            </w:tcBorders>
            <w:noWrap/>
            <w:vAlign w:val="center"/>
          </w:tcPr>
          <w:p w14:paraId="2B8D240B">
            <w:pPr>
              <w:jc w:val="center"/>
              <w:rPr>
                <w:rFonts w:hint="eastAsia" w:ascii="宋体" w:hAnsi="宋体" w:cs="宋体"/>
                <w:color w:val="000000"/>
                <w:sz w:val="22"/>
                <w:szCs w:val="22"/>
              </w:rPr>
            </w:pPr>
          </w:p>
        </w:tc>
        <w:tc>
          <w:tcPr>
            <w:tcW w:w="819" w:type="dxa"/>
            <w:vMerge w:val="continue"/>
            <w:tcBorders>
              <w:top w:val="single" w:color="000000" w:sz="4" w:space="0"/>
              <w:left w:val="single" w:color="000000" w:sz="4" w:space="0"/>
              <w:bottom w:val="single" w:color="000000" w:sz="4" w:space="0"/>
              <w:right w:val="single" w:color="000000" w:sz="4" w:space="0"/>
            </w:tcBorders>
            <w:noWrap/>
            <w:vAlign w:val="center"/>
          </w:tcPr>
          <w:p w14:paraId="60AC7DBB">
            <w:pPr>
              <w:jc w:val="center"/>
              <w:rPr>
                <w:rFonts w:hint="eastAsia" w:ascii="宋体" w:hAnsi="宋体" w:cs="宋体"/>
                <w:color w:val="000000"/>
                <w:sz w:val="22"/>
                <w:szCs w:val="22"/>
              </w:rPr>
            </w:pPr>
          </w:p>
        </w:tc>
      </w:tr>
      <w:tr w14:paraId="13AF3F65">
        <w:tblPrEx>
          <w:tblCellMar>
            <w:top w:w="0" w:type="dxa"/>
            <w:left w:w="108" w:type="dxa"/>
            <w:bottom w:w="0" w:type="dxa"/>
            <w:right w:w="108" w:type="dxa"/>
          </w:tblCellMar>
        </w:tblPrEx>
        <w:trPr>
          <w:trHeight w:val="560" w:hRule="atLeast"/>
        </w:trPr>
        <w:tc>
          <w:tcPr>
            <w:tcW w:w="753" w:type="dxa"/>
            <w:vMerge w:val="continue"/>
            <w:tcBorders>
              <w:top w:val="single" w:color="000000" w:sz="4" w:space="0"/>
              <w:left w:val="single" w:color="000000" w:sz="4" w:space="0"/>
              <w:bottom w:val="single" w:color="000000" w:sz="4" w:space="0"/>
              <w:right w:val="single" w:color="000000" w:sz="4" w:space="0"/>
            </w:tcBorders>
            <w:noWrap/>
            <w:vAlign w:val="center"/>
          </w:tcPr>
          <w:p w14:paraId="0DFF9828">
            <w:pPr>
              <w:jc w:val="center"/>
              <w:rPr>
                <w:rFonts w:hint="eastAsia" w:ascii="宋体" w:hAnsi="宋体" w:cs="宋体"/>
                <w:color w:val="000000"/>
                <w:sz w:val="22"/>
                <w:szCs w:val="22"/>
              </w:rPr>
            </w:pPr>
          </w:p>
        </w:tc>
        <w:tc>
          <w:tcPr>
            <w:tcW w:w="1985" w:type="dxa"/>
            <w:vMerge w:val="continue"/>
            <w:tcBorders>
              <w:top w:val="single" w:color="000000" w:sz="4" w:space="0"/>
              <w:left w:val="single" w:color="000000" w:sz="4" w:space="0"/>
              <w:bottom w:val="single" w:color="000000" w:sz="4" w:space="0"/>
              <w:right w:val="single" w:color="000000" w:sz="4" w:space="0"/>
            </w:tcBorders>
            <w:vAlign w:val="center"/>
          </w:tcPr>
          <w:p w14:paraId="217CE2F7">
            <w:pPr>
              <w:jc w:val="left"/>
              <w:rPr>
                <w:rFonts w:hint="eastAsia" w:ascii="宋体" w:hAnsi="宋体" w:cs="宋体"/>
                <w:color w:val="000000"/>
                <w:sz w:val="22"/>
                <w:szCs w:val="22"/>
              </w:rPr>
            </w:pPr>
          </w:p>
        </w:tc>
        <w:tc>
          <w:tcPr>
            <w:tcW w:w="2467" w:type="dxa"/>
            <w:vMerge w:val="continue"/>
            <w:tcBorders>
              <w:top w:val="single" w:color="000000" w:sz="4" w:space="0"/>
              <w:left w:val="single" w:color="000000" w:sz="4" w:space="0"/>
              <w:bottom w:val="single" w:color="000000" w:sz="4" w:space="0"/>
              <w:right w:val="single" w:color="auto" w:sz="4" w:space="0"/>
            </w:tcBorders>
            <w:vAlign w:val="center"/>
          </w:tcPr>
          <w:p w14:paraId="4F1BEC8E">
            <w:pPr>
              <w:jc w:val="left"/>
              <w:rPr>
                <w:rFonts w:hint="eastAsia" w:ascii="宋体" w:hAnsi="宋体" w:cs="宋体"/>
                <w:color w:val="000000"/>
                <w:sz w:val="22"/>
                <w:szCs w:val="22"/>
              </w:rPr>
            </w:pPr>
          </w:p>
        </w:tc>
        <w:tc>
          <w:tcPr>
            <w:tcW w:w="913" w:type="dxa"/>
            <w:vMerge w:val="continue"/>
            <w:tcBorders>
              <w:top w:val="single" w:color="000000" w:sz="4" w:space="0"/>
              <w:left w:val="single" w:color="auto" w:sz="4" w:space="0"/>
              <w:bottom w:val="single" w:color="000000" w:sz="4" w:space="0"/>
              <w:right w:val="single" w:color="auto" w:sz="4" w:space="0"/>
            </w:tcBorders>
            <w:noWrap/>
            <w:vAlign w:val="center"/>
          </w:tcPr>
          <w:p w14:paraId="7D4EE0B8">
            <w:pPr>
              <w:jc w:val="center"/>
              <w:rPr>
                <w:rFonts w:hint="eastAsia" w:ascii="宋体" w:hAnsi="宋体" w:cs="宋体"/>
                <w:color w:val="000000"/>
                <w:sz w:val="22"/>
                <w:szCs w:val="22"/>
              </w:rPr>
            </w:pPr>
          </w:p>
        </w:tc>
        <w:tc>
          <w:tcPr>
            <w:tcW w:w="1187" w:type="dxa"/>
            <w:vMerge w:val="continue"/>
            <w:tcBorders>
              <w:top w:val="single" w:color="000000" w:sz="4" w:space="0"/>
              <w:left w:val="single" w:color="auto" w:sz="4" w:space="0"/>
              <w:bottom w:val="single" w:color="000000" w:sz="4" w:space="0"/>
              <w:right w:val="single" w:color="000000" w:sz="4" w:space="0"/>
            </w:tcBorders>
            <w:noWrap/>
            <w:vAlign w:val="center"/>
          </w:tcPr>
          <w:p w14:paraId="560FEA94">
            <w:pPr>
              <w:jc w:val="center"/>
              <w:rPr>
                <w:rFonts w:hint="eastAsia" w:ascii="宋体" w:hAnsi="宋体" w:cs="宋体"/>
                <w:color w:val="000000"/>
                <w:sz w:val="22"/>
                <w:szCs w:val="22"/>
              </w:rPr>
            </w:pPr>
          </w:p>
        </w:tc>
        <w:tc>
          <w:tcPr>
            <w:tcW w:w="819" w:type="dxa"/>
            <w:vMerge w:val="continue"/>
            <w:tcBorders>
              <w:top w:val="single" w:color="000000" w:sz="4" w:space="0"/>
              <w:left w:val="single" w:color="000000" w:sz="4" w:space="0"/>
              <w:bottom w:val="single" w:color="000000" w:sz="4" w:space="0"/>
              <w:right w:val="single" w:color="000000" w:sz="4" w:space="0"/>
            </w:tcBorders>
            <w:noWrap/>
            <w:vAlign w:val="center"/>
          </w:tcPr>
          <w:p w14:paraId="3BA713CC">
            <w:pPr>
              <w:jc w:val="center"/>
              <w:rPr>
                <w:rFonts w:hint="eastAsia" w:ascii="宋体" w:hAnsi="宋体" w:cs="宋体"/>
                <w:color w:val="000000"/>
                <w:sz w:val="22"/>
                <w:szCs w:val="22"/>
              </w:rPr>
            </w:pPr>
          </w:p>
        </w:tc>
      </w:tr>
      <w:tr w14:paraId="72BBFB9C">
        <w:tblPrEx>
          <w:tblCellMar>
            <w:top w:w="0" w:type="dxa"/>
            <w:left w:w="108" w:type="dxa"/>
            <w:bottom w:w="0" w:type="dxa"/>
            <w:right w:w="108" w:type="dxa"/>
          </w:tblCellMar>
        </w:tblPrEx>
        <w:trPr>
          <w:trHeight w:val="560" w:hRule="atLeast"/>
        </w:trPr>
        <w:tc>
          <w:tcPr>
            <w:tcW w:w="753" w:type="dxa"/>
            <w:vMerge w:val="continue"/>
            <w:tcBorders>
              <w:top w:val="single" w:color="000000" w:sz="4" w:space="0"/>
              <w:left w:val="single" w:color="000000" w:sz="4" w:space="0"/>
              <w:bottom w:val="single" w:color="000000" w:sz="4" w:space="0"/>
              <w:right w:val="single" w:color="000000" w:sz="4" w:space="0"/>
            </w:tcBorders>
            <w:noWrap/>
            <w:vAlign w:val="center"/>
          </w:tcPr>
          <w:p w14:paraId="451FC7B4">
            <w:pPr>
              <w:jc w:val="center"/>
              <w:rPr>
                <w:rFonts w:hint="eastAsia" w:ascii="宋体" w:hAnsi="宋体" w:cs="宋体"/>
                <w:color w:val="000000"/>
                <w:sz w:val="22"/>
                <w:szCs w:val="22"/>
              </w:rPr>
            </w:pPr>
          </w:p>
        </w:tc>
        <w:tc>
          <w:tcPr>
            <w:tcW w:w="1985" w:type="dxa"/>
            <w:vMerge w:val="continue"/>
            <w:tcBorders>
              <w:top w:val="single" w:color="000000" w:sz="4" w:space="0"/>
              <w:left w:val="single" w:color="000000" w:sz="4" w:space="0"/>
              <w:bottom w:val="single" w:color="000000" w:sz="4" w:space="0"/>
              <w:right w:val="single" w:color="000000" w:sz="4" w:space="0"/>
            </w:tcBorders>
            <w:vAlign w:val="center"/>
          </w:tcPr>
          <w:p w14:paraId="6F3D1F33">
            <w:pPr>
              <w:jc w:val="left"/>
              <w:rPr>
                <w:rFonts w:hint="eastAsia" w:ascii="宋体" w:hAnsi="宋体" w:cs="宋体"/>
                <w:color w:val="000000"/>
                <w:sz w:val="22"/>
                <w:szCs w:val="22"/>
              </w:rPr>
            </w:pPr>
          </w:p>
        </w:tc>
        <w:tc>
          <w:tcPr>
            <w:tcW w:w="2467" w:type="dxa"/>
            <w:vMerge w:val="continue"/>
            <w:tcBorders>
              <w:top w:val="single" w:color="000000" w:sz="4" w:space="0"/>
              <w:left w:val="single" w:color="000000" w:sz="4" w:space="0"/>
              <w:bottom w:val="single" w:color="000000" w:sz="4" w:space="0"/>
              <w:right w:val="single" w:color="auto" w:sz="4" w:space="0"/>
            </w:tcBorders>
            <w:vAlign w:val="center"/>
          </w:tcPr>
          <w:p w14:paraId="16E2ED6D">
            <w:pPr>
              <w:jc w:val="left"/>
              <w:rPr>
                <w:rFonts w:hint="eastAsia" w:ascii="宋体" w:hAnsi="宋体" w:cs="宋体"/>
                <w:color w:val="000000"/>
                <w:sz w:val="22"/>
                <w:szCs w:val="22"/>
              </w:rPr>
            </w:pPr>
          </w:p>
        </w:tc>
        <w:tc>
          <w:tcPr>
            <w:tcW w:w="913" w:type="dxa"/>
            <w:vMerge w:val="continue"/>
            <w:tcBorders>
              <w:top w:val="single" w:color="000000" w:sz="4" w:space="0"/>
              <w:left w:val="single" w:color="auto" w:sz="4" w:space="0"/>
              <w:bottom w:val="single" w:color="000000" w:sz="4" w:space="0"/>
              <w:right w:val="single" w:color="auto" w:sz="4" w:space="0"/>
            </w:tcBorders>
            <w:noWrap/>
            <w:vAlign w:val="center"/>
          </w:tcPr>
          <w:p w14:paraId="1ABB38DB">
            <w:pPr>
              <w:jc w:val="center"/>
              <w:rPr>
                <w:rFonts w:hint="eastAsia" w:ascii="宋体" w:hAnsi="宋体" w:cs="宋体"/>
                <w:color w:val="000000"/>
                <w:sz w:val="22"/>
                <w:szCs w:val="22"/>
              </w:rPr>
            </w:pPr>
          </w:p>
        </w:tc>
        <w:tc>
          <w:tcPr>
            <w:tcW w:w="1187" w:type="dxa"/>
            <w:vMerge w:val="continue"/>
            <w:tcBorders>
              <w:top w:val="single" w:color="000000" w:sz="4" w:space="0"/>
              <w:left w:val="single" w:color="auto" w:sz="4" w:space="0"/>
              <w:bottom w:val="single" w:color="000000" w:sz="4" w:space="0"/>
              <w:right w:val="single" w:color="000000" w:sz="4" w:space="0"/>
            </w:tcBorders>
            <w:noWrap/>
            <w:vAlign w:val="center"/>
          </w:tcPr>
          <w:p w14:paraId="1B80DD43">
            <w:pPr>
              <w:jc w:val="center"/>
              <w:rPr>
                <w:rFonts w:hint="eastAsia" w:ascii="宋体" w:hAnsi="宋体" w:cs="宋体"/>
                <w:color w:val="000000"/>
                <w:sz w:val="22"/>
                <w:szCs w:val="22"/>
              </w:rPr>
            </w:pPr>
          </w:p>
        </w:tc>
        <w:tc>
          <w:tcPr>
            <w:tcW w:w="819" w:type="dxa"/>
            <w:vMerge w:val="continue"/>
            <w:tcBorders>
              <w:top w:val="single" w:color="000000" w:sz="4" w:space="0"/>
              <w:left w:val="single" w:color="000000" w:sz="4" w:space="0"/>
              <w:bottom w:val="single" w:color="000000" w:sz="4" w:space="0"/>
              <w:right w:val="single" w:color="000000" w:sz="4" w:space="0"/>
            </w:tcBorders>
            <w:noWrap/>
            <w:vAlign w:val="center"/>
          </w:tcPr>
          <w:p w14:paraId="39B5138E">
            <w:pPr>
              <w:jc w:val="center"/>
              <w:rPr>
                <w:rFonts w:hint="eastAsia" w:ascii="宋体" w:hAnsi="宋体" w:cs="宋体"/>
                <w:color w:val="000000"/>
                <w:sz w:val="22"/>
                <w:szCs w:val="22"/>
              </w:rPr>
            </w:pPr>
          </w:p>
        </w:tc>
      </w:tr>
      <w:tr w14:paraId="188B8787">
        <w:tblPrEx>
          <w:tblCellMar>
            <w:top w:w="0" w:type="dxa"/>
            <w:left w:w="108" w:type="dxa"/>
            <w:bottom w:w="0" w:type="dxa"/>
            <w:right w:w="108" w:type="dxa"/>
          </w:tblCellMar>
        </w:tblPrEx>
        <w:trPr>
          <w:trHeight w:val="560" w:hRule="atLeast"/>
        </w:trPr>
        <w:tc>
          <w:tcPr>
            <w:tcW w:w="753" w:type="dxa"/>
            <w:vMerge w:val="continue"/>
            <w:tcBorders>
              <w:top w:val="single" w:color="000000" w:sz="4" w:space="0"/>
              <w:left w:val="single" w:color="000000" w:sz="4" w:space="0"/>
              <w:bottom w:val="single" w:color="000000" w:sz="4" w:space="0"/>
              <w:right w:val="single" w:color="000000" w:sz="4" w:space="0"/>
            </w:tcBorders>
            <w:noWrap/>
            <w:vAlign w:val="center"/>
          </w:tcPr>
          <w:p w14:paraId="7AAF8E32">
            <w:pPr>
              <w:jc w:val="center"/>
              <w:rPr>
                <w:rFonts w:hint="eastAsia" w:ascii="宋体" w:hAnsi="宋体" w:cs="宋体"/>
                <w:color w:val="000000"/>
                <w:sz w:val="22"/>
                <w:szCs w:val="22"/>
              </w:rPr>
            </w:pPr>
          </w:p>
        </w:tc>
        <w:tc>
          <w:tcPr>
            <w:tcW w:w="1985" w:type="dxa"/>
            <w:vMerge w:val="continue"/>
            <w:tcBorders>
              <w:top w:val="single" w:color="000000" w:sz="4" w:space="0"/>
              <w:left w:val="single" w:color="000000" w:sz="4" w:space="0"/>
              <w:bottom w:val="single" w:color="000000" w:sz="4" w:space="0"/>
              <w:right w:val="single" w:color="000000" w:sz="4" w:space="0"/>
            </w:tcBorders>
            <w:vAlign w:val="center"/>
          </w:tcPr>
          <w:p w14:paraId="3BEEFC3D">
            <w:pPr>
              <w:rPr>
                <w:rFonts w:hint="eastAsia" w:ascii="宋体" w:hAnsi="宋体" w:cs="宋体"/>
                <w:color w:val="000000"/>
                <w:sz w:val="22"/>
                <w:szCs w:val="22"/>
              </w:rPr>
            </w:pPr>
          </w:p>
        </w:tc>
        <w:tc>
          <w:tcPr>
            <w:tcW w:w="2467" w:type="dxa"/>
            <w:vMerge w:val="continue"/>
            <w:tcBorders>
              <w:top w:val="single" w:color="000000" w:sz="4" w:space="0"/>
              <w:left w:val="single" w:color="000000" w:sz="4" w:space="0"/>
              <w:bottom w:val="single" w:color="000000" w:sz="4" w:space="0"/>
              <w:right w:val="single" w:color="auto" w:sz="4" w:space="0"/>
            </w:tcBorders>
            <w:vAlign w:val="center"/>
          </w:tcPr>
          <w:p w14:paraId="5A4F9589">
            <w:pPr>
              <w:rPr>
                <w:rFonts w:hint="eastAsia" w:ascii="宋体" w:hAnsi="宋体" w:cs="宋体"/>
                <w:color w:val="000000"/>
                <w:sz w:val="22"/>
                <w:szCs w:val="22"/>
              </w:rPr>
            </w:pPr>
          </w:p>
        </w:tc>
        <w:tc>
          <w:tcPr>
            <w:tcW w:w="913" w:type="dxa"/>
            <w:vMerge w:val="continue"/>
            <w:tcBorders>
              <w:top w:val="single" w:color="000000" w:sz="4" w:space="0"/>
              <w:left w:val="single" w:color="auto" w:sz="4" w:space="0"/>
              <w:bottom w:val="single" w:color="000000" w:sz="4" w:space="0"/>
              <w:right w:val="single" w:color="auto" w:sz="4" w:space="0"/>
            </w:tcBorders>
            <w:noWrap/>
            <w:vAlign w:val="center"/>
          </w:tcPr>
          <w:p w14:paraId="3A289FC2">
            <w:pPr>
              <w:jc w:val="center"/>
              <w:rPr>
                <w:rFonts w:hint="eastAsia" w:ascii="宋体" w:hAnsi="宋体" w:cs="宋体"/>
                <w:color w:val="000000"/>
                <w:sz w:val="22"/>
                <w:szCs w:val="22"/>
              </w:rPr>
            </w:pPr>
          </w:p>
        </w:tc>
        <w:tc>
          <w:tcPr>
            <w:tcW w:w="1187" w:type="dxa"/>
            <w:vMerge w:val="continue"/>
            <w:tcBorders>
              <w:top w:val="single" w:color="000000" w:sz="4" w:space="0"/>
              <w:left w:val="single" w:color="auto" w:sz="4" w:space="0"/>
              <w:bottom w:val="single" w:color="000000" w:sz="4" w:space="0"/>
              <w:right w:val="single" w:color="000000" w:sz="4" w:space="0"/>
            </w:tcBorders>
            <w:noWrap/>
            <w:vAlign w:val="center"/>
          </w:tcPr>
          <w:p w14:paraId="43859A09">
            <w:pPr>
              <w:jc w:val="center"/>
              <w:rPr>
                <w:rFonts w:hint="eastAsia" w:ascii="宋体" w:hAnsi="宋体" w:cs="宋体"/>
                <w:color w:val="000000"/>
                <w:sz w:val="22"/>
                <w:szCs w:val="22"/>
              </w:rPr>
            </w:pPr>
          </w:p>
        </w:tc>
        <w:tc>
          <w:tcPr>
            <w:tcW w:w="819" w:type="dxa"/>
            <w:vMerge w:val="continue"/>
            <w:tcBorders>
              <w:top w:val="single" w:color="000000" w:sz="4" w:space="0"/>
              <w:left w:val="single" w:color="000000" w:sz="4" w:space="0"/>
              <w:bottom w:val="single" w:color="000000" w:sz="4" w:space="0"/>
              <w:right w:val="single" w:color="000000" w:sz="4" w:space="0"/>
            </w:tcBorders>
            <w:noWrap/>
            <w:vAlign w:val="center"/>
          </w:tcPr>
          <w:p w14:paraId="77732CD3">
            <w:pPr>
              <w:jc w:val="center"/>
              <w:rPr>
                <w:rFonts w:hint="eastAsia" w:ascii="宋体" w:hAnsi="宋体" w:cs="宋体"/>
                <w:color w:val="000000"/>
                <w:sz w:val="22"/>
                <w:szCs w:val="22"/>
              </w:rPr>
            </w:pPr>
          </w:p>
        </w:tc>
      </w:tr>
      <w:tr w14:paraId="47F8D03C">
        <w:tblPrEx>
          <w:tblCellMar>
            <w:top w:w="0" w:type="dxa"/>
            <w:left w:w="108" w:type="dxa"/>
            <w:bottom w:w="0" w:type="dxa"/>
            <w:right w:w="108" w:type="dxa"/>
          </w:tblCellMar>
        </w:tblPrEx>
        <w:trPr>
          <w:trHeight w:val="560" w:hRule="atLeast"/>
        </w:trPr>
        <w:tc>
          <w:tcPr>
            <w:tcW w:w="753" w:type="dxa"/>
            <w:vMerge w:val="continue"/>
            <w:tcBorders>
              <w:top w:val="single" w:color="000000" w:sz="4" w:space="0"/>
              <w:left w:val="single" w:color="000000" w:sz="4" w:space="0"/>
              <w:bottom w:val="single" w:color="000000" w:sz="4" w:space="0"/>
              <w:right w:val="single" w:color="000000" w:sz="4" w:space="0"/>
            </w:tcBorders>
            <w:noWrap/>
            <w:vAlign w:val="center"/>
          </w:tcPr>
          <w:p w14:paraId="3BDAF6AC">
            <w:pPr>
              <w:jc w:val="center"/>
              <w:rPr>
                <w:rFonts w:hint="eastAsia" w:ascii="宋体" w:hAnsi="宋体" w:cs="宋体"/>
                <w:color w:val="000000"/>
                <w:sz w:val="22"/>
                <w:szCs w:val="22"/>
              </w:rPr>
            </w:pPr>
          </w:p>
        </w:tc>
        <w:tc>
          <w:tcPr>
            <w:tcW w:w="1985" w:type="dxa"/>
            <w:vMerge w:val="continue"/>
            <w:tcBorders>
              <w:top w:val="single" w:color="000000" w:sz="4" w:space="0"/>
              <w:left w:val="single" w:color="000000" w:sz="4" w:space="0"/>
              <w:bottom w:val="single" w:color="000000" w:sz="4" w:space="0"/>
              <w:right w:val="single" w:color="000000" w:sz="4" w:space="0"/>
            </w:tcBorders>
            <w:vAlign w:val="center"/>
          </w:tcPr>
          <w:p w14:paraId="5A35F9E7">
            <w:pPr>
              <w:rPr>
                <w:rFonts w:hint="eastAsia" w:ascii="宋体" w:hAnsi="宋体" w:cs="宋体"/>
                <w:color w:val="000000"/>
                <w:sz w:val="22"/>
                <w:szCs w:val="22"/>
              </w:rPr>
            </w:pPr>
          </w:p>
        </w:tc>
        <w:tc>
          <w:tcPr>
            <w:tcW w:w="2467" w:type="dxa"/>
            <w:vMerge w:val="continue"/>
            <w:tcBorders>
              <w:top w:val="single" w:color="000000" w:sz="4" w:space="0"/>
              <w:left w:val="single" w:color="000000" w:sz="4" w:space="0"/>
              <w:bottom w:val="single" w:color="000000" w:sz="4" w:space="0"/>
              <w:right w:val="single" w:color="auto" w:sz="4" w:space="0"/>
            </w:tcBorders>
            <w:vAlign w:val="center"/>
          </w:tcPr>
          <w:p w14:paraId="63C0EF74">
            <w:pPr>
              <w:rPr>
                <w:rFonts w:hint="eastAsia" w:ascii="宋体" w:hAnsi="宋体" w:cs="宋体"/>
                <w:color w:val="000000"/>
                <w:sz w:val="22"/>
                <w:szCs w:val="22"/>
              </w:rPr>
            </w:pPr>
          </w:p>
        </w:tc>
        <w:tc>
          <w:tcPr>
            <w:tcW w:w="913" w:type="dxa"/>
            <w:vMerge w:val="continue"/>
            <w:tcBorders>
              <w:top w:val="single" w:color="000000" w:sz="4" w:space="0"/>
              <w:left w:val="single" w:color="auto" w:sz="4" w:space="0"/>
              <w:bottom w:val="single" w:color="000000" w:sz="4" w:space="0"/>
              <w:right w:val="single" w:color="auto" w:sz="4" w:space="0"/>
            </w:tcBorders>
            <w:noWrap/>
            <w:vAlign w:val="center"/>
          </w:tcPr>
          <w:p w14:paraId="7BAF1B7D">
            <w:pPr>
              <w:jc w:val="center"/>
              <w:rPr>
                <w:rFonts w:hint="eastAsia" w:ascii="宋体" w:hAnsi="宋体" w:cs="宋体"/>
                <w:color w:val="000000"/>
                <w:sz w:val="22"/>
                <w:szCs w:val="22"/>
              </w:rPr>
            </w:pPr>
          </w:p>
        </w:tc>
        <w:tc>
          <w:tcPr>
            <w:tcW w:w="1187" w:type="dxa"/>
            <w:vMerge w:val="continue"/>
            <w:tcBorders>
              <w:top w:val="single" w:color="000000" w:sz="4" w:space="0"/>
              <w:left w:val="single" w:color="auto" w:sz="4" w:space="0"/>
              <w:bottom w:val="single" w:color="000000" w:sz="4" w:space="0"/>
              <w:right w:val="single" w:color="000000" w:sz="4" w:space="0"/>
            </w:tcBorders>
            <w:noWrap/>
            <w:vAlign w:val="center"/>
          </w:tcPr>
          <w:p w14:paraId="07BE8F43">
            <w:pPr>
              <w:jc w:val="center"/>
              <w:rPr>
                <w:rFonts w:hint="eastAsia" w:ascii="宋体" w:hAnsi="宋体" w:cs="宋体"/>
                <w:color w:val="000000"/>
                <w:sz w:val="22"/>
                <w:szCs w:val="22"/>
              </w:rPr>
            </w:pPr>
          </w:p>
        </w:tc>
        <w:tc>
          <w:tcPr>
            <w:tcW w:w="819" w:type="dxa"/>
            <w:vMerge w:val="continue"/>
            <w:tcBorders>
              <w:top w:val="single" w:color="000000" w:sz="4" w:space="0"/>
              <w:left w:val="single" w:color="000000" w:sz="4" w:space="0"/>
              <w:bottom w:val="single" w:color="000000" w:sz="4" w:space="0"/>
              <w:right w:val="single" w:color="000000" w:sz="4" w:space="0"/>
            </w:tcBorders>
            <w:noWrap/>
            <w:vAlign w:val="center"/>
          </w:tcPr>
          <w:p w14:paraId="348AB2C4">
            <w:pPr>
              <w:jc w:val="center"/>
              <w:rPr>
                <w:rFonts w:hint="eastAsia" w:ascii="宋体" w:hAnsi="宋体" w:cs="宋体"/>
                <w:color w:val="000000"/>
                <w:sz w:val="22"/>
                <w:szCs w:val="22"/>
              </w:rPr>
            </w:pPr>
          </w:p>
        </w:tc>
      </w:tr>
      <w:tr w14:paraId="3F8F867B">
        <w:tblPrEx>
          <w:tblCellMar>
            <w:top w:w="0" w:type="dxa"/>
            <w:left w:w="108" w:type="dxa"/>
            <w:bottom w:w="0" w:type="dxa"/>
            <w:right w:w="108" w:type="dxa"/>
          </w:tblCellMar>
        </w:tblPrEx>
        <w:trPr>
          <w:trHeight w:val="312" w:hRule="exact"/>
        </w:trPr>
        <w:tc>
          <w:tcPr>
            <w:tcW w:w="753" w:type="dxa"/>
            <w:vMerge w:val="continue"/>
            <w:tcBorders>
              <w:top w:val="single" w:color="000000" w:sz="4" w:space="0"/>
              <w:left w:val="single" w:color="000000" w:sz="4" w:space="0"/>
              <w:bottom w:val="single" w:color="000000" w:sz="4" w:space="0"/>
              <w:right w:val="single" w:color="000000" w:sz="4" w:space="0"/>
            </w:tcBorders>
            <w:noWrap/>
            <w:vAlign w:val="center"/>
          </w:tcPr>
          <w:p w14:paraId="2F596F21">
            <w:pPr>
              <w:jc w:val="center"/>
              <w:rPr>
                <w:rFonts w:hint="eastAsia" w:ascii="宋体" w:hAnsi="宋体" w:cs="宋体"/>
                <w:color w:val="000000"/>
                <w:sz w:val="22"/>
                <w:szCs w:val="22"/>
              </w:rPr>
            </w:pPr>
          </w:p>
        </w:tc>
        <w:tc>
          <w:tcPr>
            <w:tcW w:w="1985" w:type="dxa"/>
            <w:vMerge w:val="continue"/>
            <w:tcBorders>
              <w:top w:val="single" w:color="000000" w:sz="4" w:space="0"/>
              <w:left w:val="single" w:color="000000" w:sz="4" w:space="0"/>
              <w:bottom w:val="single" w:color="000000" w:sz="4" w:space="0"/>
              <w:right w:val="single" w:color="000000" w:sz="4" w:space="0"/>
            </w:tcBorders>
            <w:vAlign w:val="center"/>
          </w:tcPr>
          <w:p w14:paraId="15091CF5">
            <w:pPr>
              <w:rPr>
                <w:rFonts w:hint="eastAsia" w:ascii="宋体" w:hAnsi="宋体" w:cs="宋体"/>
                <w:color w:val="000000"/>
                <w:sz w:val="22"/>
                <w:szCs w:val="22"/>
              </w:rPr>
            </w:pPr>
          </w:p>
        </w:tc>
        <w:tc>
          <w:tcPr>
            <w:tcW w:w="2467" w:type="dxa"/>
            <w:vMerge w:val="continue"/>
            <w:tcBorders>
              <w:top w:val="single" w:color="000000" w:sz="4" w:space="0"/>
              <w:left w:val="single" w:color="000000" w:sz="4" w:space="0"/>
              <w:bottom w:val="single" w:color="000000" w:sz="4" w:space="0"/>
              <w:right w:val="single" w:color="auto" w:sz="4" w:space="0"/>
            </w:tcBorders>
            <w:vAlign w:val="center"/>
          </w:tcPr>
          <w:p w14:paraId="19A89FEC">
            <w:pPr>
              <w:rPr>
                <w:rFonts w:hint="eastAsia" w:ascii="宋体" w:hAnsi="宋体" w:cs="宋体"/>
                <w:color w:val="000000"/>
                <w:sz w:val="22"/>
                <w:szCs w:val="22"/>
              </w:rPr>
            </w:pPr>
          </w:p>
        </w:tc>
        <w:tc>
          <w:tcPr>
            <w:tcW w:w="913" w:type="dxa"/>
            <w:vMerge w:val="continue"/>
            <w:tcBorders>
              <w:top w:val="single" w:color="000000" w:sz="4" w:space="0"/>
              <w:left w:val="single" w:color="auto" w:sz="4" w:space="0"/>
              <w:bottom w:val="single" w:color="000000" w:sz="4" w:space="0"/>
              <w:right w:val="single" w:color="auto" w:sz="4" w:space="0"/>
            </w:tcBorders>
            <w:noWrap/>
            <w:vAlign w:val="center"/>
          </w:tcPr>
          <w:p w14:paraId="750BEE0F">
            <w:pPr>
              <w:jc w:val="center"/>
              <w:rPr>
                <w:rFonts w:hint="eastAsia" w:ascii="宋体" w:hAnsi="宋体" w:cs="宋体"/>
                <w:color w:val="000000"/>
                <w:sz w:val="22"/>
                <w:szCs w:val="22"/>
              </w:rPr>
            </w:pPr>
          </w:p>
        </w:tc>
        <w:tc>
          <w:tcPr>
            <w:tcW w:w="1187" w:type="dxa"/>
            <w:vMerge w:val="continue"/>
            <w:tcBorders>
              <w:top w:val="single" w:color="000000" w:sz="4" w:space="0"/>
              <w:left w:val="single" w:color="auto" w:sz="4" w:space="0"/>
              <w:bottom w:val="single" w:color="000000" w:sz="4" w:space="0"/>
              <w:right w:val="single" w:color="000000" w:sz="4" w:space="0"/>
            </w:tcBorders>
            <w:noWrap/>
            <w:vAlign w:val="center"/>
          </w:tcPr>
          <w:p w14:paraId="65B8A0AB">
            <w:pPr>
              <w:jc w:val="center"/>
              <w:rPr>
                <w:rFonts w:hint="eastAsia" w:ascii="宋体" w:hAnsi="宋体" w:cs="宋体"/>
                <w:color w:val="000000"/>
                <w:sz w:val="22"/>
                <w:szCs w:val="22"/>
              </w:rPr>
            </w:pPr>
          </w:p>
        </w:tc>
        <w:tc>
          <w:tcPr>
            <w:tcW w:w="819" w:type="dxa"/>
            <w:vMerge w:val="continue"/>
            <w:tcBorders>
              <w:top w:val="single" w:color="000000" w:sz="4" w:space="0"/>
              <w:left w:val="single" w:color="000000" w:sz="4" w:space="0"/>
              <w:bottom w:val="single" w:color="000000" w:sz="4" w:space="0"/>
              <w:right w:val="single" w:color="000000" w:sz="4" w:space="0"/>
            </w:tcBorders>
            <w:noWrap/>
            <w:vAlign w:val="center"/>
          </w:tcPr>
          <w:p w14:paraId="76F8BD9F">
            <w:pPr>
              <w:jc w:val="center"/>
              <w:rPr>
                <w:rFonts w:hint="eastAsia" w:ascii="宋体" w:hAnsi="宋体" w:cs="宋体"/>
                <w:color w:val="000000"/>
                <w:sz w:val="22"/>
                <w:szCs w:val="22"/>
              </w:rPr>
            </w:pPr>
          </w:p>
        </w:tc>
      </w:tr>
      <w:tr w14:paraId="66C2F93F">
        <w:tblPrEx>
          <w:tblCellMar>
            <w:top w:w="0" w:type="dxa"/>
            <w:left w:w="108" w:type="dxa"/>
            <w:bottom w:w="0" w:type="dxa"/>
            <w:right w:w="108" w:type="dxa"/>
          </w:tblCellMar>
        </w:tblPrEx>
        <w:trPr>
          <w:trHeight w:val="2500" w:hRule="atLeast"/>
        </w:trPr>
        <w:tc>
          <w:tcPr>
            <w:tcW w:w="753" w:type="dxa"/>
            <w:tcBorders>
              <w:top w:val="single" w:color="000000" w:sz="4" w:space="0"/>
              <w:left w:val="single" w:color="000000" w:sz="4" w:space="0"/>
              <w:bottom w:val="single" w:color="000000" w:sz="4" w:space="0"/>
              <w:right w:val="single" w:color="000000" w:sz="4" w:space="0"/>
            </w:tcBorders>
            <w:noWrap/>
            <w:vAlign w:val="center"/>
          </w:tcPr>
          <w:p w14:paraId="6723F06C">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3</w:t>
            </w:r>
          </w:p>
        </w:tc>
        <w:tc>
          <w:tcPr>
            <w:tcW w:w="1985" w:type="dxa"/>
            <w:tcBorders>
              <w:top w:val="single" w:color="000000" w:sz="4" w:space="0"/>
              <w:left w:val="single" w:color="000000" w:sz="4" w:space="0"/>
              <w:bottom w:val="single" w:color="000000" w:sz="4" w:space="0"/>
              <w:right w:val="single" w:color="auto" w:sz="4" w:space="0"/>
            </w:tcBorders>
            <w:noWrap/>
            <w:vAlign w:val="center"/>
          </w:tcPr>
          <w:p w14:paraId="68CB4CC7">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全院信息化护理系统</w:t>
            </w:r>
          </w:p>
        </w:tc>
        <w:tc>
          <w:tcPr>
            <w:tcW w:w="2467" w:type="dxa"/>
            <w:tcBorders>
              <w:top w:val="single" w:color="000000" w:sz="4" w:space="0"/>
              <w:left w:val="single" w:color="auto" w:sz="4" w:space="0"/>
              <w:bottom w:val="single" w:color="000000" w:sz="4" w:space="0"/>
              <w:right w:val="single" w:color="auto" w:sz="4" w:space="0"/>
            </w:tcBorders>
            <w:vAlign w:val="center"/>
          </w:tcPr>
          <w:p w14:paraId="416BC675">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含信息交互管理主机、IP网络医护主机、系统服务器、系统软件、多媒体控制盒、走廊显示屏、床头分机、门口分机、卫生间分机、传呼线等</w:t>
            </w:r>
          </w:p>
        </w:tc>
        <w:tc>
          <w:tcPr>
            <w:tcW w:w="913" w:type="dxa"/>
            <w:tcBorders>
              <w:top w:val="single" w:color="000000" w:sz="4" w:space="0"/>
              <w:left w:val="single" w:color="auto" w:sz="4" w:space="0"/>
              <w:bottom w:val="single" w:color="000000" w:sz="4" w:space="0"/>
              <w:right w:val="single" w:color="auto" w:sz="4" w:space="0"/>
            </w:tcBorders>
            <w:vAlign w:val="center"/>
          </w:tcPr>
          <w:p w14:paraId="44DE79CD">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1项</w:t>
            </w:r>
          </w:p>
        </w:tc>
        <w:tc>
          <w:tcPr>
            <w:tcW w:w="1187" w:type="dxa"/>
            <w:tcBorders>
              <w:top w:val="single" w:color="000000" w:sz="4" w:space="0"/>
              <w:left w:val="single" w:color="auto" w:sz="4" w:space="0"/>
              <w:bottom w:val="single" w:color="000000" w:sz="4" w:space="0"/>
              <w:right w:val="single" w:color="000000" w:sz="4" w:space="0"/>
            </w:tcBorders>
            <w:vAlign w:val="center"/>
          </w:tcPr>
          <w:p w14:paraId="131F3DFD">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2023.11</w:t>
            </w:r>
          </w:p>
        </w:tc>
        <w:tc>
          <w:tcPr>
            <w:tcW w:w="819" w:type="dxa"/>
            <w:tcBorders>
              <w:top w:val="single" w:color="000000" w:sz="4" w:space="0"/>
              <w:left w:val="single" w:color="000000" w:sz="4" w:space="0"/>
              <w:bottom w:val="single" w:color="000000" w:sz="4" w:space="0"/>
              <w:right w:val="single" w:color="000000" w:sz="4" w:space="0"/>
            </w:tcBorders>
            <w:noWrap/>
            <w:vAlign w:val="center"/>
          </w:tcPr>
          <w:p w14:paraId="5A4D6906">
            <w:pPr>
              <w:jc w:val="center"/>
              <w:rPr>
                <w:rFonts w:hint="eastAsia" w:ascii="宋体" w:hAnsi="宋体" w:cs="宋体"/>
                <w:color w:val="000000"/>
                <w:sz w:val="22"/>
                <w:szCs w:val="22"/>
              </w:rPr>
            </w:pPr>
          </w:p>
        </w:tc>
      </w:tr>
      <w:tr w14:paraId="52843C14">
        <w:tblPrEx>
          <w:tblCellMar>
            <w:top w:w="0" w:type="dxa"/>
            <w:left w:w="108" w:type="dxa"/>
            <w:bottom w:w="0" w:type="dxa"/>
            <w:right w:w="108" w:type="dxa"/>
          </w:tblCellMar>
        </w:tblPrEx>
        <w:trPr>
          <w:trHeight w:val="90" w:hRule="atLeast"/>
        </w:trPr>
        <w:tc>
          <w:tcPr>
            <w:tcW w:w="753" w:type="dxa"/>
            <w:tcBorders>
              <w:top w:val="single" w:color="000000" w:sz="4" w:space="0"/>
              <w:left w:val="single" w:color="000000" w:sz="4" w:space="0"/>
              <w:bottom w:val="single" w:color="000000" w:sz="4" w:space="0"/>
              <w:right w:val="single" w:color="000000" w:sz="4" w:space="0"/>
            </w:tcBorders>
            <w:noWrap/>
            <w:vAlign w:val="center"/>
          </w:tcPr>
          <w:p w14:paraId="0026F122">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四、</w:t>
            </w:r>
          </w:p>
        </w:tc>
        <w:tc>
          <w:tcPr>
            <w:tcW w:w="6552" w:type="dxa"/>
            <w:gridSpan w:val="4"/>
            <w:tcBorders>
              <w:top w:val="single" w:color="000000" w:sz="4" w:space="0"/>
              <w:left w:val="single" w:color="000000" w:sz="4" w:space="0"/>
              <w:bottom w:val="single" w:color="000000" w:sz="4" w:space="0"/>
              <w:right w:val="single" w:color="000000" w:sz="4" w:space="0"/>
            </w:tcBorders>
            <w:noWrap/>
            <w:vAlign w:val="center"/>
          </w:tcPr>
          <w:p w14:paraId="70FD4DA9">
            <w:pPr>
              <w:widowControl/>
              <w:jc w:val="left"/>
              <w:textAlignment w:val="center"/>
              <w:rPr>
                <w:rFonts w:hint="eastAsia" w:ascii="宋体" w:hAnsi="宋体" w:cs="宋体"/>
                <w:b/>
                <w:bCs/>
                <w:color w:val="000000"/>
                <w:sz w:val="24"/>
              </w:rPr>
            </w:pPr>
            <w:r>
              <w:rPr>
                <w:rFonts w:hint="eastAsia" w:ascii="宋体" w:hAnsi="宋体" w:cs="宋体"/>
                <w:b/>
                <w:bCs/>
                <w:color w:val="000000"/>
                <w:kern w:val="0"/>
                <w:sz w:val="24"/>
                <w:lang w:bidi="ar"/>
              </w:rPr>
              <w:t>高压氧舱</w:t>
            </w:r>
          </w:p>
        </w:tc>
        <w:tc>
          <w:tcPr>
            <w:tcW w:w="819" w:type="dxa"/>
            <w:tcBorders>
              <w:top w:val="single" w:color="000000" w:sz="4" w:space="0"/>
              <w:left w:val="single" w:color="000000" w:sz="4" w:space="0"/>
              <w:bottom w:val="single" w:color="000000" w:sz="4" w:space="0"/>
              <w:right w:val="single" w:color="000000" w:sz="4" w:space="0"/>
            </w:tcBorders>
            <w:noWrap/>
            <w:vAlign w:val="center"/>
          </w:tcPr>
          <w:p w14:paraId="409941F5">
            <w:pPr>
              <w:jc w:val="center"/>
              <w:rPr>
                <w:rFonts w:hint="eastAsia" w:ascii="宋体" w:hAnsi="宋体" w:cs="宋体"/>
                <w:color w:val="000000"/>
                <w:sz w:val="22"/>
                <w:szCs w:val="22"/>
              </w:rPr>
            </w:pPr>
          </w:p>
        </w:tc>
      </w:tr>
      <w:tr w14:paraId="292E4FAA">
        <w:tblPrEx>
          <w:tblCellMar>
            <w:top w:w="0" w:type="dxa"/>
            <w:left w:w="108" w:type="dxa"/>
            <w:bottom w:w="0" w:type="dxa"/>
            <w:right w:w="108" w:type="dxa"/>
          </w:tblCellMar>
        </w:tblPrEx>
        <w:trPr>
          <w:trHeight w:val="287"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1B09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F9AB1">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高压氧舱</w:t>
            </w: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E6759">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val="en-US" w:eastAsia="zh-CN" w:bidi="ar"/>
              </w:rPr>
              <w:t>18</w:t>
            </w:r>
            <w:r>
              <w:rPr>
                <w:rFonts w:hint="eastAsia" w:ascii="宋体" w:hAnsi="宋体" w:cs="宋体"/>
                <w:color w:val="000000"/>
                <w:kern w:val="0"/>
                <w:sz w:val="22"/>
                <w:szCs w:val="22"/>
                <w:lang w:bidi="ar"/>
              </w:rPr>
              <w:t>人舱</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F7C4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1台</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206DF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2025.3</w:t>
            </w:r>
          </w:p>
        </w:tc>
        <w:tc>
          <w:tcPr>
            <w:tcW w:w="819" w:type="dxa"/>
            <w:tcBorders>
              <w:top w:val="single" w:color="000000" w:sz="4" w:space="0"/>
              <w:left w:val="single" w:color="000000" w:sz="4" w:space="0"/>
              <w:bottom w:val="single" w:color="000000" w:sz="4" w:space="0"/>
              <w:right w:val="single" w:color="000000" w:sz="4" w:space="0"/>
            </w:tcBorders>
            <w:noWrap/>
            <w:vAlign w:val="center"/>
          </w:tcPr>
          <w:p w14:paraId="4726739E">
            <w:pPr>
              <w:jc w:val="center"/>
              <w:rPr>
                <w:rFonts w:hint="eastAsia" w:ascii="宋体" w:hAnsi="宋体" w:cs="宋体"/>
                <w:color w:val="000000"/>
                <w:sz w:val="22"/>
                <w:szCs w:val="22"/>
              </w:rPr>
            </w:pPr>
          </w:p>
        </w:tc>
      </w:tr>
      <w:tr w14:paraId="5D032E1D">
        <w:tblPrEx>
          <w:tblCellMar>
            <w:top w:w="0" w:type="dxa"/>
            <w:left w:w="108" w:type="dxa"/>
            <w:bottom w:w="0" w:type="dxa"/>
            <w:right w:w="108" w:type="dxa"/>
          </w:tblCellMar>
        </w:tblPrEx>
        <w:trPr>
          <w:trHeight w:val="3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C2BF8">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2</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CA1F3">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高压氧舱</w:t>
            </w: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86D6E">
            <w:pPr>
              <w:widowControl/>
              <w:jc w:val="left"/>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单人舱</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13764">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2</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EA2BA2">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2025.3</w:t>
            </w:r>
          </w:p>
        </w:tc>
        <w:tc>
          <w:tcPr>
            <w:tcW w:w="819" w:type="dxa"/>
            <w:tcBorders>
              <w:top w:val="single" w:color="000000" w:sz="4" w:space="0"/>
              <w:left w:val="single" w:color="000000" w:sz="4" w:space="0"/>
              <w:bottom w:val="single" w:color="000000" w:sz="4" w:space="0"/>
              <w:right w:val="single" w:color="000000" w:sz="4" w:space="0"/>
            </w:tcBorders>
            <w:noWrap/>
            <w:vAlign w:val="center"/>
          </w:tcPr>
          <w:p w14:paraId="4A158F97">
            <w:pPr>
              <w:jc w:val="center"/>
              <w:rPr>
                <w:rFonts w:hint="eastAsia" w:ascii="宋体" w:hAnsi="宋体" w:cs="宋体"/>
                <w:color w:val="000000"/>
                <w:sz w:val="22"/>
                <w:szCs w:val="22"/>
              </w:rPr>
            </w:pPr>
          </w:p>
        </w:tc>
      </w:tr>
      <w:tr w14:paraId="3CE67474">
        <w:tblPrEx>
          <w:tblCellMar>
            <w:top w:w="0" w:type="dxa"/>
            <w:left w:w="108" w:type="dxa"/>
            <w:bottom w:w="0" w:type="dxa"/>
            <w:right w:w="108" w:type="dxa"/>
          </w:tblCellMar>
        </w:tblPrEx>
        <w:trPr>
          <w:trHeight w:val="560" w:hRule="atLeast"/>
        </w:trPr>
        <w:tc>
          <w:tcPr>
            <w:tcW w:w="753" w:type="dxa"/>
            <w:tcBorders>
              <w:top w:val="single" w:color="000000" w:sz="4" w:space="0"/>
              <w:left w:val="single" w:color="000000" w:sz="4" w:space="0"/>
              <w:bottom w:val="single" w:color="000000" w:sz="4" w:space="0"/>
              <w:right w:val="single" w:color="000000" w:sz="4" w:space="0"/>
            </w:tcBorders>
            <w:noWrap/>
            <w:vAlign w:val="center"/>
          </w:tcPr>
          <w:p w14:paraId="594D16AC">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五、</w:t>
            </w:r>
          </w:p>
        </w:tc>
        <w:tc>
          <w:tcPr>
            <w:tcW w:w="6552" w:type="dxa"/>
            <w:gridSpan w:val="4"/>
            <w:tcBorders>
              <w:top w:val="single" w:color="000000" w:sz="4" w:space="0"/>
              <w:left w:val="single" w:color="000000" w:sz="4" w:space="0"/>
              <w:bottom w:val="single" w:color="000000" w:sz="4" w:space="0"/>
              <w:right w:val="single" w:color="000000" w:sz="4" w:space="0"/>
            </w:tcBorders>
            <w:noWrap/>
            <w:vAlign w:val="center"/>
          </w:tcPr>
          <w:p w14:paraId="7D6BAB0F">
            <w:pPr>
              <w:widowControl/>
              <w:jc w:val="left"/>
              <w:textAlignment w:val="center"/>
              <w:rPr>
                <w:rFonts w:hint="eastAsia" w:ascii="宋体" w:hAnsi="宋体" w:cs="宋体"/>
                <w:b/>
                <w:bCs/>
                <w:color w:val="000000"/>
                <w:sz w:val="24"/>
              </w:rPr>
            </w:pPr>
            <w:r>
              <w:rPr>
                <w:rFonts w:hint="eastAsia" w:ascii="宋体" w:hAnsi="宋体" w:cs="宋体"/>
                <w:b/>
                <w:bCs/>
                <w:color w:val="000000"/>
                <w:kern w:val="0"/>
                <w:sz w:val="24"/>
                <w:lang w:bidi="ar"/>
              </w:rPr>
              <w:t>其他（具体详见招标文件要求）</w:t>
            </w:r>
          </w:p>
        </w:tc>
        <w:tc>
          <w:tcPr>
            <w:tcW w:w="819" w:type="dxa"/>
            <w:tcBorders>
              <w:top w:val="single" w:color="000000" w:sz="4" w:space="0"/>
              <w:left w:val="single" w:color="000000" w:sz="4" w:space="0"/>
              <w:bottom w:val="single" w:color="000000" w:sz="4" w:space="0"/>
              <w:right w:val="single" w:color="000000" w:sz="4" w:space="0"/>
            </w:tcBorders>
            <w:noWrap/>
            <w:vAlign w:val="center"/>
          </w:tcPr>
          <w:p w14:paraId="268E51D7">
            <w:pPr>
              <w:jc w:val="center"/>
              <w:rPr>
                <w:rFonts w:hint="eastAsia" w:ascii="宋体" w:hAnsi="宋体" w:cs="宋体"/>
                <w:color w:val="000000"/>
                <w:sz w:val="22"/>
                <w:szCs w:val="22"/>
              </w:rPr>
            </w:pPr>
          </w:p>
        </w:tc>
      </w:tr>
      <w:tr w14:paraId="325FDB99">
        <w:tblPrEx>
          <w:tblCellMar>
            <w:top w:w="0" w:type="dxa"/>
            <w:left w:w="108" w:type="dxa"/>
            <w:bottom w:w="0" w:type="dxa"/>
            <w:right w:w="108" w:type="dxa"/>
          </w:tblCellMar>
        </w:tblPrEx>
        <w:trPr>
          <w:trHeight w:val="560" w:hRule="atLeast"/>
        </w:trPr>
        <w:tc>
          <w:tcPr>
            <w:tcW w:w="753" w:type="dxa"/>
            <w:vMerge w:val="restart"/>
            <w:tcBorders>
              <w:top w:val="single" w:color="000000" w:sz="4" w:space="0"/>
              <w:left w:val="single" w:color="000000" w:sz="4" w:space="0"/>
              <w:bottom w:val="single" w:color="000000" w:sz="4" w:space="0"/>
              <w:right w:val="single" w:color="000000" w:sz="4" w:space="0"/>
            </w:tcBorders>
            <w:noWrap/>
            <w:vAlign w:val="center"/>
          </w:tcPr>
          <w:p w14:paraId="700E6DB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1985" w:type="dxa"/>
            <w:vMerge w:val="restart"/>
            <w:tcBorders>
              <w:top w:val="single" w:color="000000" w:sz="4" w:space="0"/>
              <w:left w:val="single" w:color="000000" w:sz="4" w:space="0"/>
              <w:bottom w:val="single" w:color="000000" w:sz="4" w:space="0"/>
              <w:right w:val="single" w:color="000000" w:sz="4" w:space="0"/>
            </w:tcBorders>
            <w:vAlign w:val="center"/>
          </w:tcPr>
          <w:p w14:paraId="7492FA30">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压力容器安全阀、压力仪表定期送检服务</w:t>
            </w:r>
          </w:p>
        </w:tc>
        <w:tc>
          <w:tcPr>
            <w:tcW w:w="2467" w:type="dxa"/>
            <w:vMerge w:val="restart"/>
            <w:tcBorders>
              <w:top w:val="single" w:color="000000" w:sz="4" w:space="0"/>
              <w:left w:val="single" w:color="000000" w:sz="4" w:space="0"/>
              <w:bottom w:val="single" w:color="000000" w:sz="4" w:space="0"/>
              <w:right w:val="single" w:color="000000" w:sz="4" w:space="0"/>
            </w:tcBorders>
            <w:noWrap/>
            <w:vAlign w:val="center"/>
          </w:tcPr>
          <w:p w14:paraId="4594EA04">
            <w:pPr>
              <w:jc w:val="left"/>
              <w:rPr>
                <w:rFonts w:hint="eastAsia" w:ascii="宋体" w:hAnsi="宋体" w:cs="宋体"/>
                <w:color w:val="000000"/>
                <w:sz w:val="22"/>
                <w:szCs w:val="22"/>
              </w:rPr>
            </w:pPr>
          </w:p>
        </w:tc>
        <w:tc>
          <w:tcPr>
            <w:tcW w:w="913" w:type="dxa"/>
            <w:vMerge w:val="restart"/>
            <w:tcBorders>
              <w:top w:val="single" w:color="000000" w:sz="4" w:space="0"/>
              <w:left w:val="single" w:color="000000" w:sz="4" w:space="0"/>
              <w:bottom w:val="single" w:color="000000" w:sz="4" w:space="0"/>
              <w:right w:val="single" w:color="000000" w:sz="4" w:space="0"/>
            </w:tcBorders>
            <w:noWrap/>
            <w:vAlign w:val="center"/>
          </w:tcPr>
          <w:p w14:paraId="7CE2688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1项</w:t>
            </w:r>
          </w:p>
        </w:tc>
        <w:tc>
          <w:tcPr>
            <w:tcW w:w="1187" w:type="dxa"/>
            <w:vMerge w:val="restart"/>
            <w:tcBorders>
              <w:top w:val="single" w:color="000000" w:sz="4" w:space="0"/>
              <w:left w:val="single" w:color="000000" w:sz="4" w:space="0"/>
              <w:bottom w:val="single" w:color="000000" w:sz="4" w:space="0"/>
              <w:right w:val="single" w:color="000000" w:sz="4" w:space="0"/>
            </w:tcBorders>
            <w:noWrap/>
            <w:vAlign w:val="center"/>
          </w:tcPr>
          <w:p w14:paraId="14D1E5E8">
            <w:pPr>
              <w:jc w:val="center"/>
              <w:rPr>
                <w:rFonts w:hint="eastAsia" w:ascii="宋体" w:hAnsi="宋体" w:cs="宋体"/>
                <w:color w:val="000000"/>
                <w:sz w:val="22"/>
                <w:szCs w:val="22"/>
              </w:rPr>
            </w:pPr>
          </w:p>
        </w:tc>
        <w:tc>
          <w:tcPr>
            <w:tcW w:w="819" w:type="dxa"/>
            <w:vMerge w:val="restart"/>
            <w:tcBorders>
              <w:top w:val="single" w:color="000000" w:sz="4" w:space="0"/>
              <w:left w:val="single" w:color="000000" w:sz="4" w:space="0"/>
              <w:bottom w:val="single" w:color="000000" w:sz="4" w:space="0"/>
              <w:right w:val="single" w:color="000000" w:sz="4" w:space="0"/>
            </w:tcBorders>
            <w:noWrap/>
            <w:vAlign w:val="center"/>
          </w:tcPr>
          <w:p w14:paraId="536DB259">
            <w:pPr>
              <w:jc w:val="center"/>
              <w:rPr>
                <w:rFonts w:hint="eastAsia" w:ascii="宋体" w:hAnsi="宋体" w:cs="宋体"/>
                <w:color w:val="000000"/>
                <w:sz w:val="22"/>
                <w:szCs w:val="22"/>
              </w:rPr>
            </w:pPr>
          </w:p>
        </w:tc>
      </w:tr>
      <w:tr w14:paraId="4796CCC2">
        <w:tblPrEx>
          <w:tblCellMar>
            <w:top w:w="0" w:type="dxa"/>
            <w:left w:w="108" w:type="dxa"/>
            <w:bottom w:w="0" w:type="dxa"/>
            <w:right w:w="108" w:type="dxa"/>
          </w:tblCellMar>
        </w:tblPrEx>
        <w:trPr>
          <w:trHeight w:val="312" w:hRule="atLeast"/>
        </w:trPr>
        <w:tc>
          <w:tcPr>
            <w:tcW w:w="753" w:type="dxa"/>
            <w:vMerge w:val="continue"/>
            <w:tcBorders>
              <w:top w:val="single" w:color="000000" w:sz="4" w:space="0"/>
              <w:left w:val="single" w:color="000000" w:sz="4" w:space="0"/>
              <w:bottom w:val="single" w:color="000000" w:sz="4" w:space="0"/>
              <w:right w:val="single" w:color="000000" w:sz="4" w:space="0"/>
            </w:tcBorders>
            <w:noWrap/>
            <w:vAlign w:val="center"/>
          </w:tcPr>
          <w:p w14:paraId="22783933">
            <w:pPr>
              <w:jc w:val="center"/>
              <w:rPr>
                <w:rFonts w:hint="eastAsia" w:ascii="宋体" w:hAnsi="宋体" w:cs="宋体"/>
                <w:color w:val="000000"/>
                <w:sz w:val="22"/>
                <w:szCs w:val="22"/>
              </w:rPr>
            </w:pPr>
          </w:p>
        </w:tc>
        <w:tc>
          <w:tcPr>
            <w:tcW w:w="1985" w:type="dxa"/>
            <w:vMerge w:val="continue"/>
            <w:tcBorders>
              <w:top w:val="single" w:color="000000" w:sz="4" w:space="0"/>
              <w:left w:val="single" w:color="000000" w:sz="4" w:space="0"/>
              <w:bottom w:val="single" w:color="000000" w:sz="4" w:space="0"/>
              <w:right w:val="single" w:color="000000" w:sz="4" w:space="0"/>
            </w:tcBorders>
            <w:vAlign w:val="center"/>
          </w:tcPr>
          <w:p w14:paraId="79373157">
            <w:pPr>
              <w:jc w:val="left"/>
              <w:rPr>
                <w:rFonts w:hint="eastAsia" w:ascii="宋体" w:hAnsi="宋体" w:cs="宋体"/>
                <w:color w:val="000000"/>
                <w:sz w:val="22"/>
                <w:szCs w:val="22"/>
              </w:rPr>
            </w:pPr>
          </w:p>
        </w:tc>
        <w:tc>
          <w:tcPr>
            <w:tcW w:w="2467" w:type="dxa"/>
            <w:vMerge w:val="continue"/>
            <w:tcBorders>
              <w:top w:val="single" w:color="000000" w:sz="4" w:space="0"/>
              <w:left w:val="single" w:color="000000" w:sz="4" w:space="0"/>
              <w:bottom w:val="single" w:color="000000" w:sz="4" w:space="0"/>
              <w:right w:val="single" w:color="000000" w:sz="4" w:space="0"/>
            </w:tcBorders>
            <w:noWrap/>
            <w:vAlign w:val="center"/>
          </w:tcPr>
          <w:p w14:paraId="556CD250">
            <w:pPr>
              <w:jc w:val="left"/>
              <w:rPr>
                <w:rFonts w:hint="eastAsia" w:ascii="宋体" w:hAnsi="宋体" w:cs="宋体"/>
                <w:color w:val="000000"/>
                <w:sz w:val="22"/>
                <w:szCs w:val="22"/>
              </w:rPr>
            </w:pPr>
          </w:p>
        </w:tc>
        <w:tc>
          <w:tcPr>
            <w:tcW w:w="913" w:type="dxa"/>
            <w:vMerge w:val="continue"/>
            <w:tcBorders>
              <w:top w:val="single" w:color="000000" w:sz="4" w:space="0"/>
              <w:left w:val="single" w:color="000000" w:sz="4" w:space="0"/>
              <w:bottom w:val="single" w:color="000000" w:sz="4" w:space="0"/>
              <w:right w:val="single" w:color="000000" w:sz="4" w:space="0"/>
            </w:tcBorders>
            <w:noWrap/>
            <w:vAlign w:val="center"/>
          </w:tcPr>
          <w:p w14:paraId="4ACD1CB5">
            <w:pPr>
              <w:jc w:val="center"/>
              <w:rPr>
                <w:rFonts w:hint="eastAsia" w:ascii="宋体" w:hAnsi="宋体" w:cs="宋体"/>
                <w:color w:val="000000"/>
                <w:sz w:val="22"/>
                <w:szCs w:val="22"/>
              </w:rPr>
            </w:pPr>
          </w:p>
        </w:tc>
        <w:tc>
          <w:tcPr>
            <w:tcW w:w="1187" w:type="dxa"/>
            <w:vMerge w:val="continue"/>
            <w:tcBorders>
              <w:top w:val="single" w:color="000000" w:sz="4" w:space="0"/>
              <w:left w:val="single" w:color="000000" w:sz="4" w:space="0"/>
              <w:bottom w:val="single" w:color="000000" w:sz="4" w:space="0"/>
              <w:right w:val="single" w:color="000000" w:sz="4" w:space="0"/>
            </w:tcBorders>
            <w:noWrap/>
            <w:vAlign w:val="center"/>
          </w:tcPr>
          <w:p w14:paraId="39D316D5">
            <w:pPr>
              <w:jc w:val="center"/>
              <w:rPr>
                <w:rFonts w:hint="eastAsia" w:ascii="宋体" w:hAnsi="宋体" w:cs="宋体"/>
                <w:color w:val="000000"/>
                <w:sz w:val="22"/>
                <w:szCs w:val="22"/>
              </w:rPr>
            </w:pPr>
          </w:p>
        </w:tc>
        <w:tc>
          <w:tcPr>
            <w:tcW w:w="819" w:type="dxa"/>
            <w:vMerge w:val="continue"/>
            <w:tcBorders>
              <w:top w:val="single" w:color="000000" w:sz="4" w:space="0"/>
              <w:left w:val="single" w:color="000000" w:sz="4" w:space="0"/>
              <w:bottom w:val="single" w:color="000000" w:sz="4" w:space="0"/>
              <w:right w:val="single" w:color="000000" w:sz="4" w:space="0"/>
            </w:tcBorders>
            <w:noWrap/>
            <w:vAlign w:val="center"/>
          </w:tcPr>
          <w:p w14:paraId="721FC35D">
            <w:pPr>
              <w:jc w:val="center"/>
              <w:rPr>
                <w:rFonts w:hint="eastAsia" w:ascii="宋体" w:hAnsi="宋体" w:cs="宋体"/>
                <w:color w:val="000000"/>
                <w:sz w:val="22"/>
                <w:szCs w:val="22"/>
              </w:rPr>
            </w:pPr>
          </w:p>
        </w:tc>
      </w:tr>
      <w:tr w14:paraId="687B9541">
        <w:tblPrEx>
          <w:tblCellMar>
            <w:top w:w="0" w:type="dxa"/>
            <w:left w:w="108" w:type="dxa"/>
            <w:bottom w:w="0" w:type="dxa"/>
            <w:right w:w="108" w:type="dxa"/>
          </w:tblCellMar>
        </w:tblPrEx>
        <w:trPr>
          <w:trHeight w:val="560" w:hRule="atLeast"/>
        </w:trPr>
        <w:tc>
          <w:tcPr>
            <w:tcW w:w="753" w:type="dxa"/>
            <w:tcBorders>
              <w:top w:val="single" w:color="000000" w:sz="4" w:space="0"/>
              <w:left w:val="single" w:color="000000" w:sz="4" w:space="0"/>
              <w:bottom w:val="single" w:color="000000" w:sz="4" w:space="0"/>
              <w:right w:val="single" w:color="000000" w:sz="4" w:space="0"/>
            </w:tcBorders>
            <w:noWrap/>
            <w:vAlign w:val="center"/>
          </w:tcPr>
          <w:p w14:paraId="7F39FF9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1985" w:type="dxa"/>
            <w:tcBorders>
              <w:top w:val="single" w:color="000000" w:sz="4" w:space="0"/>
              <w:left w:val="single" w:color="000000" w:sz="4" w:space="0"/>
              <w:bottom w:val="single" w:color="000000" w:sz="4" w:space="0"/>
              <w:right w:val="single" w:color="000000" w:sz="4" w:space="0"/>
            </w:tcBorders>
            <w:vAlign w:val="center"/>
          </w:tcPr>
          <w:p w14:paraId="6F106C19">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全院氧气瓶配送服务</w:t>
            </w:r>
          </w:p>
        </w:tc>
        <w:tc>
          <w:tcPr>
            <w:tcW w:w="2467" w:type="dxa"/>
            <w:tcBorders>
              <w:top w:val="single" w:color="000000" w:sz="4" w:space="0"/>
              <w:left w:val="single" w:color="000000" w:sz="4" w:space="0"/>
              <w:bottom w:val="single" w:color="000000" w:sz="4" w:space="0"/>
              <w:right w:val="single" w:color="000000" w:sz="4" w:space="0"/>
            </w:tcBorders>
            <w:noWrap/>
            <w:vAlign w:val="center"/>
          </w:tcPr>
          <w:p w14:paraId="640FE64D">
            <w:pPr>
              <w:jc w:val="left"/>
              <w:rPr>
                <w:rFonts w:hint="eastAsia" w:ascii="宋体" w:hAnsi="宋体" w:cs="宋体"/>
                <w:color w:val="000000"/>
                <w:sz w:val="22"/>
                <w:szCs w:val="22"/>
              </w:rPr>
            </w:pP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5103157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1项</w:t>
            </w: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7E5BCCAC">
            <w:pPr>
              <w:jc w:val="center"/>
              <w:rPr>
                <w:rFonts w:hint="eastAsia" w:ascii="宋体" w:hAnsi="宋体" w:cs="宋体"/>
                <w:color w:val="000000"/>
                <w:sz w:val="22"/>
                <w:szCs w:val="22"/>
              </w:rPr>
            </w:pPr>
          </w:p>
        </w:tc>
        <w:tc>
          <w:tcPr>
            <w:tcW w:w="819" w:type="dxa"/>
            <w:tcBorders>
              <w:top w:val="single" w:color="000000" w:sz="4" w:space="0"/>
              <w:left w:val="single" w:color="000000" w:sz="4" w:space="0"/>
              <w:bottom w:val="single" w:color="000000" w:sz="4" w:space="0"/>
              <w:right w:val="single" w:color="000000" w:sz="4" w:space="0"/>
            </w:tcBorders>
            <w:noWrap/>
            <w:vAlign w:val="center"/>
          </w:tcPr>
          <w:p w14:paraId="22C7DD25">
            <w:pPr>
              <w:jc w:val="center"/>
              <w:rPr>
                <w:rFonts w:hint="eastAsia" w:ascii="宋体" w:hAnsi="宋体" w:cs="宋体"/>
                <w:color w:val="000000"/>
                <w:sz w:val="22"/>
                <w:szCs w:val="22"/>
              </w:rPr>
            </w:pPr>
          </w:p>
        </w:tc>
      </w:tr>
    </w:tbl>
    <w:p w14:paraId="19604A08"/>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E0361">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72ADF">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019B8">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FED49">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8A7BB">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753A3">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8A50FF"/>
    <w:multiLevelType w:val="singleLevel"/>
    <w:tmpl w:val="5A8A50F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A60"/>
    <w:rsid w:val="00043C72"/>
    <w:rsid w:val="00125B1F"/>
    <w:rsid w:val="001D4A60"/>
    <w:rsid w:val="00231850"/>
    <w:rsid w:val="00286E69"/>
    <w:rsid w:val="0036500A"/>
    <w:rsid w:val="0038469A"/>
    <w:rsid w:val="003F2E21"/>
    <w:rsid w:val="004077C7"/>
    <w:rsid w:val="004776CB"/>
    <w:rsid w:val="00552410"/>
    <w:rsid w:val="00790FE4"/>
    <w:rsid w:val="00794429"/>
    <w:rsid w:val="007B387A"/>
    <w:rsid w:val="00846BC4"/>
    <w:rsid w:val="00950FDD"/>
    <w:rsid w:val="009F2086"/>
    <w:rsid w:val="00A52AB9"/>
    <w:rsid w:val="00B87B5D"/>
    <w:rsid w:val="00C33EC2"/>
    <w:rsid w:val="00C903BA"/>
    <w:rsid w:val="00CC5F09"/>
    <w:rsid w:val="00D0637A"/>
    <w:rsid w:val="00DB5BB6"/>
    <w:rsid w:val="00E215CA"/>
    <w:rsid w:val="00E259EE"/>
    <w:rsid w:val="00E44325"/>
    <w:rsid w:val="00E76731"/>
    <w:rsid w:val="00E80370"/>
    <w:rsid w:val="00F76378"/>
    <w:rsid w:val="515E2054"/>
    <w:rsid w:val="626C01FB"/>
    <w:rsid w:val="6976327C"/>
    <w:rsid w:val="6D4367B9"/>
    <w:rsid w:val="71F238C8"/>
    <w:rsid w:val="75F06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0" w:line="240" w:lineRule="auto"/>
      <w:jc w:val="both"/>
    </w:pPr>
    <w:rPr>
      <w:rFonts w:ascii="Times New Roman" w:hAnsi="Times New Roman" w:eastAsia="宋体" w:cs="Times New Roman"/>
      <w:kern w:val="2"/>
      <w:sz w:val="21"/>
      <w:szCs w:val="24"/>
      <w:lang w:val="en-US" w:eastAsia="zh-CN" w:bidi="ar-SA"/>
      <w14:ligatures w14:val="none"/>
    </w:rPr>
  </w:style>
  <w:style w:type="paragraph" w:styleId="3">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2">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2"/>
    <w:semiHidden/>
    <w:unhideWhenUsed/>
    <w:qFormat/>
    <w:uiPriority w:val="9"/>
    <w:pPr>
      <w:keepNext/>
      <w:keepLines/>
      <w:spacing w:before="40"/>
      <w:outlineLvl w:val="5"/>
    </w:pPr>
    <w:rPr>
      <w:rFonts w:cstheme="majorBidi"/>
      <w:b/>
      <w:bCs/>
      <w:color w:val="2F5597" w:themeColor="accent1" w:themeShade="BF"/>
    </w:rPr>
  </w:style>
  <w:style w:type="paragraph" w:styleId="8">
    <w:name w:val="heading 7"/>
    <w:basedOn w:val="1"/>
    <w:next w:val="1"/>
    <w:link w:val="23"/>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11">
    <w:name w:val="footer"/>
    <w:basedOn w:val="1"/>
    <w:link w:val="36"/>
    <w:unhideWhenUsed/>
    <w:uiPriority w:val="99"/>
    <w:pPr>
      <w:tabs>
        <w:tab w:val="center" w:pos="4153"/>
        <w:tab w:val="right" w:pos="8306"/>
      </w:tabs>
      <w:snapToGrid w:val="0"/>
    </w:pPr>
    <w:rPr>
      <w:sz w:val="18"/>
      <w:szCs w:val="18"/>
    </w:rPr>
  </w:style>
  <w:style w:type="paragraph" w:styleId="12">
    <w:name w:val="header"/>
    <w:basedOn w:val="1"/>
    <w:link w:val="35"/>
    <w:unhideWhenUsed/>
    <w:uiPriority w:val="99"/>
    <w:pPr>
      <w:tabs>
        <w:tab w:val="center" w:pos="4153"/>
        <w:tab w:val="right" w:pos="8306"/>
      </w:tabs>
      <w:snapToGrid w:val="0"/>
      <w:jc w:val="center"/>
    </w:pPr>
    <w:rPr>
      <w:sz w:val="18"/>
      <w:szCs w:val="18"/>
    </w:rPr>
  </w:style>
  <w:style w:type="paragraph" w:styleId="13">
    <w:name w:val="Subtitle"/>
    <w:basedOn w:val="1"/>
    <w:next w:val="1"/>
    <w:link w:val="27"/>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3"/>
    <w:uiPriority w:val="9"/>
    <w:rPr>
      <w:rFonts w:asciiTheme="majorHAnsi" w:hAnsiTheme="majorHAnsi" w:eastAsiaTheme="majorEastAsia" w:cstheme="majorBidi"/>
      <w:color w:val="2F5597" w:themeColor="accent1" w:themeShade="BF"/>
      <w:sz w:val="48"/>
      <w:szCs w:val="48"/>
    </w:rPr>
  </w:style>
  <w:style w:type="character" w:customStyle="1" w:styleId="18">
    <w:name w:val="标题 2 字符"/>
    <w:basedOn w:val="16"/>
    <w:link w:val="2"/>
    <w:semiHidden/>
    <w:uiPriority w:val="9"/>
    <w:rPr>
      <w:rFonts w:asciiTheme="majorHAnsi" w:hAnsiTheme="majorHAnsi" w:eastAsiaTheme="majorEastAsia" w:cstheme="majorBidi"/>
      <w:color w:val="2F5597" w:themeColor="accent1" w:themeShade="BF"/>
      <w:sz w:val="40"/>
      <w:szCs w:val="40"/>
    </w:rPr>
  </w:style>
  <w:style w:type="character" w:customStyle="1" w:styleId="19">
    <w:name w:val="标题 3 字符"/>
    <w:basedOn w:val="16"/>
    <w:link w:val="4"/>
    <w:semiHidden/>
    <w:uiPriority w:val="9"/>
    <w:rPr>
      <w:rFonts w:asciiTheme="majorHAnsi" w:hAnsiTheme="majorHAnsi" w:eastAsiaTheme="majorEastAsia" w:cstheme="majorBidi"/>
      <w:color w:val="2F5597" w:themeColor="accent1" w:themeShade="BF"/>
      <w:sz w:val="32"/>
      <w:szCs w:val="32"/>
    </w:rPr>
  </w:style>
  <w:style w:type="character" w:customStyle="1" w:styleId="20">
    <w:name w:val="标题 4 字符"/>
    <w:basedOn w:val="16"/>
    <w:link w:val="5"/>
    <w:semiHidden/>
    <w:uiPriority w:val="9"/>
    <w:rPr>
      <w:rFonts w:cstheme="majorBidi"/>
      <w:color w:val="2F5597" w:themeColor="accent1" w:themeShade="BF"/>
      <w:sz w:val="28"/>
      <w:szCs w:val="28"/>
    </w:rPr>
  </w:style>
  <w:style w:type="character" w:customStyle="1" w:styleId="21">
    <w:name w:val="标题 5 字符"/>
    <w:basedOn w:val="16"/>
    <w:link w:val="6"/>
    <w:semiHidden/>
    <w:uiPriority w:val="9"/>
    <w:rPr>
      <w:rFonts w:cstheme="majorBidi"/>
      <w:color w:val="2F5597" w:themeColor="accent1" w:themeShade="BF"/>
      <w:sz w:val="24"/>
    </w:rPr>
  </w:style>
  <w:style w:type="character" w:customStyle="1" w:styleId="22">
    <w:name w:val="标题 6 字符"/>
    <w:basedOn w:val="16"/>
    <w:link w:val="7"/>
    <w:semiHidden/>
    <w:uiPriority w:val="9"/>
    <w:rPr>
      <w:rFonts w:cstheme="majorBidi"/>
      <w:b/>
      <w:bCs/>
      <w:color w:val="2F5597" w:themeColor="accent1" w:themeShade="BF"/>
    </w:rPr>
  </w:style>
  <w:style w:type="character" w:customStyle="1" w:styleId="23">
    <w:name w:val="标题 7 字符"/>
    <w:basedOn w:val="16"/>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2F5597" w:themeColor="accent1" w:themeShade="BF"/>
    </w:rPr>
  </w:style>
  <w:style w:type="paragraph"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3">
    <w:name w:val="明显引用 字符"/>
    <w:basedOn w:val="16"/>
    <w:link w:val="32"/>
    <w:uiPriority w:val="30"/>
    <w:rPr>
      <w:i/>
      <w:iCs/>
      <w:color w:val="2F5597" w:themeColor="accent1" w:themeShade="BF"/>
    </w:rPr>
  </w:style>
  <w:style w:type="character" w:customStyle="1" w:styleId="34">
    <w:name w:val="Intense Reference"/>
    <w:basedOn w:val="16"/>
    <w:qFormat/>
    <w:uiPriority w:val="32"/>
    <w:rPr>
      <w:b/>
      <w:bCs/>
      <w:smallCaps/>
      <w:color w:val="2F5597" w:themeColor="accent1" w:themeShade="BF"/>
      <w:spacing w:val="5"/>
    </w:rPr>
  </w:style>
  <w:style w:type="character" w:customStyle="1" w:styleId="35">
    <w:name w:val="页眉 字符"/>
    <w:basedOn w:val="16"/>
    <w:link w:val="12"/>
    <w:uiPriority w:val="99"/>
    <w:rPr>
      <w:sz w:val="18"/>
      <w:szCs w:val="18"/>
    </w:rPr>
  </w:style>
  <w:style w:type="character" w:customStyle="1" w:styleId="36">
    <w:name w:val="页脚 字符"/>
    <w:basedOn w:val="16"/>
    <w:link w:val="11"/>
    <w:uiPriority w:val="99"/>
    <w:rPr>
      <w:sz w:val="18"/>
      <w:szCs w:val="18"/>
    </w:rPr>
  </w:style>
  <w:style w:type="paragraph" w:customStyle="1" w:styleId="37">
    <w:name w:val="Default"/>
    <w:qFormat/>
    <w:uiPriority w:val="0"/>
    <w:pPr>
      <w:widowControl w:val="0"/>
      <w:autoSpaceDE w:val="0"/>
      <w:autoSpaceDN w:val="0"/>
      <w:adjustRightInd w:val="0"/>
      <w:spacing w:after="0" w:line="240" w:lineRule="auto"/>
    </w:pPr>
    <w:rPr>
      <w:rFonts w:ascii="黑体" w:hAnsi="Times New Roman" w:eastAsia="黑体" w:cs="Times New Roman"/>
      <w:kern w:val="0"/>
      <w:sz w:val="20"/>
      <w:szCs w:val="20"/>
      <w:lang w:val="en-US" w:eastAsia="zh-CN" w:bidi="ar-SA"/>
      <w14:ligatures w14:val="none"/>
    </w:rPr>
  </w:style>
  <w:style w:type="paragraph" w:customStyle="1" w:styleId="38">
    <w:name w:val="Char11"/>
    <w:basedOn w:val="1"/>
    <w:qFormat/>
    <w:uiPriority w:val="0"/>
  </w:style>
  <w:style w:type="paragraph" w:customStyle="1" w:styleId="39">
    <w:name w:val="Char Char Char Char Char Char2 Char Char Char Char Char Char Char Char Char Char"/>
    <w:basedOn w:val="1"/>
    <w:qFormat/>
    <w:uiPriority w:val="0"/>
    <w:rPr>
      <w:sz w:val="28"/>
    </w:rPr>
  </w:style>
  <w:style w:type="paragraph" w:customStyle="1" w:styleId="40">
    <w:name w:val="列表段落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7379</Words>
  <Characters>8159</Characters>
  <Lines>89</Lines>
  <Paragraphs>25</Paragraphs>
  <TotalTime>3</TotalTime>
  <ScaleCrop>false</ScaleCrop>
  <LinksUpToDate>false</LinksUpToDate>
  <CharactersWithSpaces>8181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2025-02-21T04:51:00Z</dcterms:created>
  <dc:creator>Administrator</dc:creator>
  <cp:lastModifiedBy>WPS_1597024476</cp:lastModifiedBy>
  <dcterms:modified xsi:type="dcterms:W3CDTF">2025-02-28T09:22:27Z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eyJoZGlkIjoiYzY5MTIwMDEyMGE3ODdhYWIwNTAxYmY4ZjY0ZjIyOWUiLCJ1c2VySWQiOiIxMDU0MzA0MTM2In0=</vt:lpwstr>
  </property>
  <property fmtid="{D5CDD505-2E9C-101B-9397-08002B2CF9AE}" pid="3" name="KSOProductBuildVer">
    <vt:lpwstr>2052-12.1.0.19770</vt:lpwstr>
  </property>
  <property fmtid="{D5CDD505-2E9C-101B-9397-08002B2CF9AE}" pid="4" name="ICV">
    <vt:lpwstr>1A6E8606169F408DBCDFCDB5DD059B54_12</vt:lpwstr>
  </property>
</Properties>
</file>