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1F127">
      <w:pPr>
        <w:spacing w:line="520" w:lineRule="exact"/>
        <w:ind w:firstLine="640" w:firstLineChars="200"/>
        <w:rPr>
          <w:rFonts w:hint="default" w:ascii="仿宋_GB2312" w:hAnsi="宋体" w:eastAsia="仿宋_GB2312" w:cs="Times New Roman"/>
          <w:color w:val="000000"/>
          <w:sz w:val="32"/>
          <w:szCs w:val="32"/>
          <w:lang w:val="en-US" w:eastAsia="zh-CN"/>
        </w:rPr>
      </w:pPr>
      <w:bookmarkStart w:id="1" w:name="_GoBack"/>
      <w:bookmarkEnd w:id="1"/>
    </w:p>
    <w:tbl>
      <w:tblPr>
        <w:tblStyle w:val="7"/>
        <w:tblW w:w="6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87"/>
        <w:gridCol w:w="5044"/>
      </w:tblGrid>
      <w:tr w14:paraId="26E9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31A9B279">
            <w:pPr>
              <w:rPr>
                <w:rFonts w:hint="default"/>
                <w:lang w:val="en-US" w:eastAsia="zh-CN"/>
              </w:rPr>
            </w:pPr>
            <w:r>
              <w:rPr>
                <w:rFonts w:hint="eastAsia" w:ascii="Calibri" w:eastAsia="宋体"/>
                <w:lang w:val="en-US" w:eastAsia="zh-CN"/>
              </w:rPr>
              <w:t>序号</w:t>
            </w:r>
          </w:p>
        </w:tc>
        <w:tc>
          <w:tcPr>
            <w:tcW w:w="1187" w:type="dxa"/>
            <w:noWrap w:val="0"/>
            <w:vAlign w:val="top"/>
          </w:tcPr>
          <w:p w14:paraId="0E2A0451">
            <w:pPr>
              <w:rPr>
                <w:rFonts w:hint="default"/>
                <w:lang w:val="en-US" w:eastAsia="zh-CN"/>
              </w:rPr>
            </w:pPr>
            <w:r>
              <w:rPr>
                <w:rFonts w:hint="eastAsia" w:ascii="Calibri" w:eastAsia="宋体"/>
                <w:lang w:val="en-US" w:eastAsia="zh-CN"/>
              </w:rPr>
              <w:t>名称</w:t>
            </w:r>
          </w:p>
        </w:tc>
        <w:tc>
          <w:tcPr>
            <w:tcW w:w="5044" w:type="dxa"/>
            <w:noWrap w:val="0"/>
            <w:vAlign w:val="top"/>
          </w:tcPr>
          <w:p w14:paraId="1D29CB77">
            <w:pPr>
              <w:rPr>
                <w:rFonts w:hint="default"/>
                <w:lang w:val="en-US" w:eastAsia="zh-CN"/>
              </w:rPr>
            </w:pPr>
            <w:r>
              <w:rPr>
                <w:rFonts w:hint="eastAsia" w:ascii="Calibri" w:eastAsia="宋体"/>
                <w:lang w:val="en-US" w:eastAsia="zh-CN"/>
              </w:rPr>
              <w:t>备注</w:t>
            </w:r>
          </w:p>
        </w:tc>
      </w:tr>
      <w:tr w14:paraId="48DC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noWrap w:val="0"/>
            <w:vAlign w:val="top"/>
          </w:tcPr>
          <w:p w14:paraId="10C4E9F4">
            <w:pPr>
              <w:rPr>
                <w:rFonts w:hint="eastAsia"/>
                <w:lang w:val="en-US" w:eastAsia="zh-CN"/>
              </w:rPr>
            </w:pPr>
            <w:r>
              <w:rPr>
                <w:rFonts w:hint="eastAsia" w:ascii="Calibri" w:eastAsia="宋体"/>
                <w:lang w:val="en-US" w:eastAsia="zh-CN"/>
              </w:rPr>
              <w:t>1</w:t>
            </w:r>
          </w:p>
        </w:tc>
        <w:tc>
          <w:tcPr>
            <w:tcW w:w="1187" w:type="dxa"/>
            <w:noWrap w:val="0"/>
            <w:vAlign w:val="top"/>
          </w:tcPr>
          <w:p w14:paraId="6A38C31B">
            <w:pPr>
              <w:rPr>
                <w:rFonts w:hint="default"/>
                <w:lang w:val="en-US" w:eastAsia="zh-CN"/>
              </w:rPr>
            </w:pPr>
            <w:r>
              <w:rPr>
                <w:rFonts w:hint="eastAsia" w:ascii="Calibri" w:eastAsia="宋体"/>
                <w:lang w:val="en-US" w:eastAsia="zh-CN"/>
              </w:rPr>
              <w:t>电子签名</w:t>
            </w:r>
          </w:p>
        </w:tc>
        <w:tc>
          <w:tcPr>
            <w:tcW w:w="5044" w:type="dxa"/>
            <w:noWrap w:val="0"/>
            <w:vAlign w:val="top"/>
          </w:tcPr>
          <w:p w14:paraId="3FFB6D30">
            <w:pPr>
              <w:rPr>
                <w:rFonts w:hint="default"/>
                <w:lang w:val="en-US" w:eastAsia="zh-CN"/>
              </w:rPr>
            </w:pPr>
            <w:r>
              <w:rPr>
                <w:rFonts w:hint="eastAsia" w:ascii="Calibri" w:eastAsia="宋体"/>
                <w:lang w:val="en-US" w:eastAsia="zh-CN"/>
              </w:rPr>
              <w:t>300个授权</w:t>
            </w:r>
          </w:p>
        </w:tc>
      </w:tr>
      <w:tr w14:paraId="64C0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96" w:type="dxa"/>
            <w:noWrap w:val="0"/>
            <w:vAlign w:val="top"/>
          </w:tcPr>
          <w:p w14:paraId="669362EF">
            <w:pPr>
              <w:rPr>
                <w:rFonts w:hint="default"/>
                <w:lang w:val="en-US" w:eastAsia="zh-CN"/>
              </w:rPr>
            </w:pPr>
            <w:r>
              <w:rPr>
                <w:rFonts w:hint="eastAsia" w:ascii="Calibri" w:eastAsia="宋体"/>
                <w:lang w:val="en-US" w:eastAsia="zh-CN"/>
              </w:rPr>
              <w:t>2</w:t>
            </w:r>
          </w:p>
        </w:tc>
        <w:tc>
          <w:tcPr>
            <w:tcW w:w="1187" w:type="dxa"/>
            <w:noWrap w:val="0"/>
            <w:vAlign w:val="top"/>
          </w:tcPr>
          <w:p w14:paraId="4FCE6BCF">
            <w:pPr>
              <w:rPr>
                <w:rFonts w:hint="default"/>
                <w:lang w:val="en-US" w:eastAsia="zh-CN"/>
              </w:rPr>
            </w:pPr>
            <w:r>
              <w:rPr>
                <w:rFonts w:hint="default"/>
                <w:lang w:val="en-US" w:eastAsia="zh-CN"/>
              </w:rPr>
              <w:t>重症</w:t>
            </w:r>
          </w:p>
        </w:tc>
        <w:tc>
          <w:tcPr>
            <w:tcW w:w="5044" w:type="dxa"/>
            <w:noWrap w:val="0"/>
            <w:vAlign w:val="top"/>
          </w:tcPr>
          <w:p w14:paraId="713565D8">
            <w:pPr>
              <w:rPr>
                <w:rFonts w:hint="default"/>
                <w:lang w:val="en-US" w:eastAsia="zh-CN"/>
              </w:rPr>
            </w:pPr>
            <w:r>
              <w:rPr>
                <w:rFonts w:hint="eastAsia" w:ascii="Calibri" w:eastAsia="宋体"/>
                <w:lang w:val="en-US" w:eastAsia="zh-CN"/>
              </w:rPr>
              <w:t>设备联网系统搭建北区维保三年</w:t>
            </w:r>
          </w:p>
        </w:tc>
      </w:tr>
      <w:tr w14:paraId="2535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7F0F89AB">
            <w:pPr>
              <w:rPr>
                <w:rFonts w:hint="default"/>
                <w:lang w:val="en-US" w:eastAsia="zh-CN"/>
              </w:rPr>
            </w:pPr>
            <w:r>
              <w:rPr>
                <w:rFonts w:hint="eastAsia" w:ascii="Calibri" w:eastAsia="宋体"/>
                <w:lang w:val="en-US" w:eastAsia="zh-CN"/>
              </w:rPr>
              <w:t>3</w:t>
            </w:r>
          </w:p>
        </w:tc>
        <w:tc>
          <w:tcPr>
            <w:tcW w:w="1187" w:type="dxa"/>
            <w:noWrap w:val="0"/>
            <w:vAlign w:val="top"/>
          </w:tcPr>
          <w:p w14:paraId="00053FD4">
            <w:pPr>
              <w:rPr>
                <w:rFonts w:hint="default"/>
                <w:lang w:val="en-US" w:eastAsia="zh-CN"/>
              </w:rPr>
            </w:pPr>
            <w:r>
              <w:rPr>
                <w:rFonts w:hint="default"/>
                <w:lang w:val="en-US" w:eastAsia="zh-CN"/>
              </w:rPr>
              <w:t>血液透析</w:t>
            </w:r>
          </w:p>
        </w:tc>
        <w:tc>
          <w:tcPr>
            <w:tcW w:w="5044" w:type="dxa"/>
            <w:noWrap w:val="0"/>
            <w:vAlign w:val="top"/>
          </w:tcPr>
          <w:p w14:paraId="6CBB2C8B">
            <w:pPr>
              <w:rPr>
                <w:rFonts w:hint="default"/>
                <w:lang w:val="en-US" w:eastAsia="zh-CN"/>
              </w:rPr>
            </w:pPr>
            <w:r>
              <w:rPr>
                <w:rFonts w:hint="eastAsia" w:ascii="Calibri" w:eastAsia="宋体"/>
                <w:lang w:val="en-US" w:eastAsia="zh-CN"/>
              </w:rPr>
              <w:t>设备联网系统搭建</w:t>
            </w:r>
            <w:r>
              <w:rPr>
                <w:rFonts w:hint="default"/>
                <w:lang w:val="en-US" w:eastAsia="zh-CN"/>
              </w:rPr>
              <w:t>维保三年（含本部）</w:t>
            </w:r>
          </w:p>
        </w:tc>
      </w:tr>
      <w:tr w14:paraId="5072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475258A6">
            <w:pPr>
              <w:rPr>
                <w:rFonts w:hint="default"/>
                <w:lang w:val="en-US" w:eastAsia="zh-CN"/>
              </w:rPr>
            </w:pPr>
            <w:r>
              <w:rPr>
                <w:rFonts w:hint="eastAsia" w:ascii="Calibri" w:eastAsia="宋体"/>
                <w:lang w:val="en-US" w:eastAsia="zh-CN"/>
              </w:rPr>
              <w:t>4</w:t>
            </w:r>
          </w:p>
        </w:tc>
        <w:tc>
          <w:tcPr>
            <w:tcW w:w="1187" w:type="dxa"/>
            <w:noWrap w:val="0"/>
            <w:vAlign w:val="top"/>
          </w:tcPr>
          <w:p w14:paraId="3FFA8D05">
            <w:pPr>
              <w:rPr>
                <w:rFonts w:hint="eastAsia"/>
                <w:lang w:val="en-US" w:eastAsia="zh-CN"/>
              </w:rPr>
            </w:pPr>
            <w:r>
              <w:rPr>
                <w:rFonts w:hint="eastAsia" w:ascii="Calibri" w:eastAsia="宋体"/>
                <w:lang w:val="en-US" w:eastAsia="zh-CN"/>
              </w:rPr>
              <w:t>消毒供应室</w:t>
            </w:r>
          </w:p>
        </w:tc>
        <w:tc>
          <w:tcPr>
            <w:tcW w:w="5044" w:type="dxa"/>
            <w:noWrap w:val="0"/>
            <w:vAlign w:val="top"/>
          </w:tcPr>
          <w:p w14:paraId="54042DA1">
            <w:pPr>
              <w:rPr>
                <w:rFonts w:hint="default"/>
                <w:lang w:val="en-US" w:eastAsia="zh-CN"/>
              </w:rPr>
            </w:pPr>
            <w:r>
              <w:rPr>
                <w:rFonts w:hint="eastAsia" w:ascii="Calibri" w:eastAsia="宋体"/>
                <w:lang w:val="en-US" w:eastAsia="zh-CN"/>
              </w:rPr>
              <w:t>系统搭建</w:t>
            </w:r>
            <w:r>
              <w:rPr>
                <w:rFonts w:hint="default"/>
                <w:lang w:val="en-US" w:eastAsia="zh-CN"/>
              </w:rPr>
              <w:t>维保三年（含本部）</w:t>
            </w:r>
          </w:p>
        </w:tc>
      </w:tr>
      <w:tr w14:paraId="1176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1A0A0D82">
            <w:pPr>
              <w:rPr>
                <w:rFonts w:hint="default"/>
                <w:lang w:val="en-US" w:eastAsia="zh-CN"/>
              </w:rPr>
            </w:pPr>
            <w:r>
              <w:rPr>
                <w:rFonts w:hint="eastAsia" w:ascii="Calibri" w:eastAsia="宋体"/>
                <w:lang w:val="en-US" w:eastAsia="zh-CN"/>
              </w:rPr>
              <w:t>5</w:t>
            </w:r>
          </w:p>
        </w:tc>
        <w:tc>
          <w:tcPr>
            <w:tcW w:w="1187" w:type="dxa"/>
            <w:noWrap w:val="0"/>
            <w:vAlign w:val="top"/>
          </w:tcPr>
          <w:p w14:paraId="4A180DFE">
            <w:pPr>
              <w:rPr>
                <w:rFonts w:hint="default"/>
                <w:lang w:val="en-US" w:eastAsia="zh-CN"/>
              </w:rPr>
            </w:pPr>
            <w:r>
              <w:rPr>
                <w:rFonts w:hint="eastAsia" w:ascii="Calibri" w:eastAsia="宋体"/>
                <w:lang w:val="en-US" w:eastAsia="zh-CN"/>
              </w:rPr>
              <w:t>检查预约</w:t>
            </w:r>
          </w:p>
        </w:tc>
        <w:tc>
          <w:tcPr>
            <w:tcW w:w="5044" w:type="dxa"/>
            <w:noWrap w:val="0"/>
            <w:vAlign w:val="top"/>
          </w:tcPr>
          <w:p w14:paraId="2775BE27">
            <w:pPr>
              <w:rPr>
                <w:rFonts w:hint="default"/>
                <w:lang w:val="en-US" w:eastAsia="zh-CN"/>
              </w:rPr>
            </w:pPr>
            <w:r>
              <w:rPr>
                <w:rFonts w:hint="eastAsia" w:ascii="Calibri" w:eastAsia="宋体"/>
                <w:lang w:val="en-US" w:eastAsia="zh-CN"/>
              </w:rPr>
              <w:t>系统搭建北区</w:t>
            </w:r>
            <w:r>
              <w:rPr>
                <w:rFonts w:hint="default"/>
                <w:lang w:val="en-US" w:eastAsia="zh-CN"/>
              </w:rPr>
              <w:t>维保三年</w:t>
            </w:r>
          </w:p>
        </w:tc>
      </w:tr>
      <w:tr w14:paraId="1CE9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5D70DEB2">
            <w:pPr>
              <w:rPr>
                <w:rFonts w:hint="default"/>
                <w:lang w:val="en-US" w:eastAsia="zh-CN"/>
              </w:rPr>
            </w:pPr>
            <w:r>
              <w:rPr>
                <w:rFonts w:hint="eastAsia" w:ascii="Calibri" w:eastAsia="宋体"/>
                <w:lang w:val="en-US" w:eastAsia="zh-CN"/>
              </w:rPr>
              <w:t>6</w:t>
            </w:r>
          </w:p>
        </w:tc>
        <w:tc>
          <w:tcPr>
            <w:tcW w:w="1187" w:type="dxa"/>
            <w:noWrap w:val="0"/>
            <w:vAlign w:val="top"/>
          </w:tcPr>
          <w:p w14:paraId="739327B7">
            <w:pPr>
              <w:rPr>
                <w:rFonts w:hint="eastAsia"/>
                <w:lang w:val="en-US" w:eastAsia="zh-CN"/>
              </w:rPr>
            </w:pPr>
            <w:r>
              <w:rPr>
                <w:rFonts w:hint="eastAsia" w:ascii="Calibri" w:eastAsia="宋体"/>
                <w:lang w:val="en-US" w:eastAsia="zh-CN"/>
              </w:rPr>
              <w:t>心电</w:t>
            </w:r>
          </w:p>
        </w:tc>
        <w:tc>
          <w:tcPr>
            <w:tcW w:w="5044" w:type="dxa"/>
            <w:noWrap w:val="0"/>
            <w:vAlign w:val="top"/>
          </w:tcPr>
          <w:p w14:paraId="5B8B6BD7">
            <w:pPr>
              <w:rPr>
                <w:rFonts w:hint="default"/>
                <w:lang w:val="en-US" w:eastAsia="zh-CN"/>
              </w:rPr>
            </w:pPr>
            <w:r>
              <w:rPr>
                <w:rFonts w:hint="eastAsia" w:ascii="Calibri" w:eastAsia="宋体"/>
                <w:lang w:val="en-US" w:eastAsia="zh-CN"/>
              </w:rPr>
              <w:t>系统搭建北区</w:t>
            </w:r>
            <w:r>
              <w:rPr>
                <w:rFonts w:hint="default"/>
                <w:lang w:val="en-US" w:eastAsia="zh-CN"/>
              </w:rPr>
              <w:t>维保三年</w:t>
            </w:r>
          </w:p>
        </w:tc>
      </w:tr>
      <w:tr w14:paraId="1BBE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3A60C450">
            <w:pPr>
              <w:rPr>
                <w:rFonts w:hint="default"/>
                <w:lang w:val="en-US" w:eastAsia="zh-CN"/>
              </w:rPr>
            </w:pPr>
            <w:r>
              <w:rPr>
                <w:rFonts w:hint="eastAsia" w:ascii="Calibri" w:eastAsia="宋体"/>
                <w:lang w:val="en-US" w:eastAsia="zh-CN"/>
              </w:rPr>
              <w:t>7</w:t>
            </w:r>
          </w:p>
        </w:tc>
        <w:tc>
          <w:tcPr>
            <w:tcW w:w="1187" w:type="dxa"/>
            <w:noWrap w:val="0"/>
            <w:vAlign w:val="top"/>
          </w:tcPr>
          <w:p w14:paraId="0A3B644F">
            <w:pPr>
              <w:rPr>
                <w:rFonts w:hint="default"/>
                <w:lang w:val="en-US" w:eastAsia="zh-CN"/>
              </w:rPr>
            </w:pPr>
            <w:r>
              <w:rPr>
                <w:rFonts w:hint="eastAsia" w:ascii="Calibri" w:eastAsia="宋体"/>
                <w:lang w:val="en-US" w:eastAsia="zh-CN"/>
              </w:rPr>
              <w:t>协同办公</w:t>
            </w:r>
          </w:p>
        </w:tc>
        <w:tc>
          <w:tcPr>
            <w:tcW w:w="5044" w:type="dxa"/>
            <w:noWrap w:val="0"/>
            <w:vAlign w:val="top"/>
          </w:tcPr>
          <w:p w14:paraId="5C8AEC95">
            <w:pPr>
              <w:rPr>
                <w:rFonts w:hint="default"/>
                <w:lang w:val="en-US" w:eastAsia="zh-CN"/>
              </w:rPr>
            </w:pPr>
            <w:r>
              <w:rPr>
                <w:rFonts w:hint="eastAsia" w:ascii="Calibri" w:eastAsia="宋体"/>
                <w:lang w:val="en-US" w:eastAsia="zh-CN"/>
              </w:rPr>
              <w:t>系统搭建北区</w:t>
            </w:r>
            <w:r>
              <w:rPr>
                <w:rFonts w:hint="default"/>
                <w:lang w:val="en-US" w:eastAsia="zh-CN"/>
              </w:rPr>
              <w:t>维保三年</w:t>
            </w:r>
          </w:p>
        </w:tc>
      </w:tr>
      <w:tr w14:paraId="1071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5BD61F6B">
            <w:pPr>
              <w:rPr>
                <w:rFonts w:hint="default"/>
                <w:lang w:val="en-US" w:eastAsia="zh-CN"/>
              </w:rPr>
            </w:pPr>
            <w:r>
              <w:rPr>
                <w:rFonts w:hint="eastAsia" w:ascii="Calibri" w:eastAsia="宋体"/>
                <w:lang w:val="en-US" w:eastAsia="zh-CN"/>
              </w:rPr>
              <w:t>8</w:t>
            </w:r>
          </w:p>
        </w:tc>
        <w:tc>
          <w:tcPr>
            <w:tcW w:w="1187" w:type="dxa"/>
            <w:noWrap w:val="0"/>
            <w:vAlign w:val="top"/>
          </w:tcPr>
          <w:p w14:paraId="10CCBC74">
            <w:pPr>
              <w:rPr>
                <w:rFonts w:hint="default"/>
                <w:lang w:val="en-US" w:eastAsia="zh-CN"/>
              </w:rPr>
            </w:pPr>
            <w:r>
              <w:rPr>
                <w:rFonts w:hint="eastAsia" w:ascii="Calibri" w:eastAsia="宋体"/>
                <w:lang w:val="en-US" w:eastAsia="zh-CN"/>
              </w:rPr>
              <w:t>手术麻醉系统</w:t>
            </w:r>
          </w:p>
        </w:tc>
        <w:tc>
          <w:tcPr>
            <w:tcW w:w="5044" w:type="dxa"/>
            <w:noWrap w:val="0"/>
            <w:vAlign w:val="top"/>
          </w:tcPr>
          <w:p w14:paraId="12239FA1">
            <w:pPr>
              <w:rPr>
                <w:rFonts w:hint="default"/>
                <w:lang w:val="en-US" w:eastAsia="zh-CN"/>
              </w:rPr>
            </w:pPr>
            <w:r>
              <w:rPr>
                <w:rFonts w:hint="default"/>
                <w:lang w:val="en-US" w:eastAsia="zh-CN"/>
              </w:rPr>
              <w:t>设备接口费由设备厂商出</w:t>
            </w:r>
            <w:r>
              <w:rPr>
                <w:rFonts w:hint="eastAsia" w:ascii="Calibri" w:eastAsia="宋体"/>
                <w:lang w:val="en-US" w:eastAsia="zh-CN"/>
              </w:rPr>
              <w:t>（设备招标时已注意标注）</w:t>
            </w:r>
            <w:r>
              <w:rPr>
                <w:rFonts w:hint="default"/>
                <w:lang w:val="en-US" w:eastAsia="zh-CN"/>
              </w:rPr>
              <w:t>，</w:t>
            </w:r>
            <w:r>
              <w:rPr>
                <w:rFonts w:hint="eastAsia" w:ascii="Calibri" w:eastAsia="宋体"/>
                <w:lang w:val="en-US" w:eastAsia="zh-CN"/>
              </w:rPr>
              <w:t>采集软件和</w:t>
            </w:r>
            <w:r>
              <w:rPr>
                <w:rFonts w:hint="default"/>
                <w:lang w:val="en-US" w:eastAsia="zh-CN"/>
              </w:rPr>
              <w:t>维保</w:t>
            </w:r>
            <w:r>
              <w:rPr>
                <w:rFonts w:hint="eastAsia" w:ascii="Calibri" w:eastAsia="宋体"/>
                <w:lang w:val="en-US" w:eastAsia="zh-CN"/>
              </w:rPr>
              <w:t>三年</w:t>
            </w:r>
          </w:p>
        </w:tc>
      </w:tr>
      <w:tr w14:paraId="1832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67FD1CCB">
            <w:pPr>
              <w:rPr>
                <w:rFonts w:hint="default"/>
                <w:lang w:val="en-US" w:eastAsia="zh-CN"/>
              </w:rPr>
            </w:pPr>
            <w:r>
              <w:rPr>
                <w:rFonts w:hint="eastAsia" w:ascii="Calibri" w:eastAsia="宋体"/>
                <w:lang w:val="en-US" w:eastAsia="zh-CN"/>
              </w:rPr>
              <w:t>9</w:t>
            </w:r>
          </w:p>
        </w:tc>
        <w:tc>
          <w:tcPr>
            <w:tcW w:w="1187" w:type="dxa"/>
            <w:noWrap w:val="0"/>
            <w:vAlign w:val="top"/>
          </w:tcPr>
          <w:p w14:paraId="3DEB19C1">
            <w:pPr>
              <w:rPr>
                <w:rFonts w:hint="eastAsia"/>
                <w:lang w:val="en-US" w:eastAsia="zh-CN"/>
              </w:rPr>
            </w:pPr>
            <w:r>
              <w:rPr>
                <w:rFonts w:hint="eastAsia" w:ascii="Calibri" w:eastAsia="宋体"/>
                <w:lang w:val="en-US" w:eastAsia="zh-CN"/>
              </w:rPr>
              <w:t>移动护理</w:t>
            </w:r>
          </w:p>
        </w:tc>
        <w:tc>
          <w:tcPr>
            <w:tcW w:w="5044" w:type="dxa"/>
            <w:noWrap w:val="0"/>
            <w:vAlign w:val="top"/>
          </w:tcPr>
          <w:p w14:paraId="5BF8B6ED">
            <w:pPr>
              <w:rPr>
                <w:rFonts w:hint="default"/>
                <w:lang w:val="en-US" w:eastAsia="zh-CN"/>
              </w:rPr>
            </w:pPr>
            <w:r>
              <w:rPr>
                <w:rFonts w:hint="eastAsia" w:ascii="Times New Roman" w:eastAsia="宋体"/>
                <w:lang w:val="en-US" w:eastAsia="zh-CN"/>
              </w:rPr>
              <w:t>系统搭建北区</w:t>
            </w:r>
            <w:r>
              <w:rPr>
                <w:rFonts w:hint="default"/>
                <w:lang w:val="en-US" w:eastAsia="zh-CN"/>
              </w:rPr>
              <w:t>维保三年</w:t>
            </w:r>
          </w:p>
        </w:tc>
      </w:tr>
      <w:tr w14:paraId="5D88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75076131">
            <w:pPr>
              <w:rPr>
                <w:rFonts w:hint="default"/>
                <w:lang w:val="en-US" w:eastAsia="zh-CN"/>
              </w:rPr>
            </w:pPr>
            <w:r>
              <w:rPr>
                <w:rFonts w:hint="eastAsia" w:ascii="Calibri" w:eastAsia="宋体"/>
                <w:lang w:val="en-US" w:eastAsia="zh-CN"/>
              </w:rPr>
              <w:t>10</w:t>
            </w:r>
          </w:p>
        </w:tc>
        <w:tc>
          <w:tcPr>
            <w:tcW w:w="1187" w:type="dxa"/>
            <w:noWrap w:val="0"/>
            <w:vAlign w:val="top"/>
          </w:tcPr>
          <w:p w14:paraId="070C588B">
            <w:pPr>
              <w:rPr>
                <w:rFonts w:hint="default"/>
                <w:lang w:val="en-US" w:eastAsia="zh-CN"/>
              </w:rPr>
            </w:pPr>
            <w:r>
              <w:rPr>
                <w:rFonts w:hint="eastAsia" w:ascii="Calibri" w:eastAsia="宋体"/>
                <w:lang w:val="en-US" w:eastAsia="zh-CN"/>
              </w:rPr>
              <w:t>智业软件</w:t>
            </w:r>
          </w:p>
        </w:tc>
        <w:tc>
          <w:tcPr>
            <w:tcW w:w="5044" w:type="dxa"/>
            <w:noWrap w:val="0"/>
            <w:vAlign w:val="top"/>
          </w:tcPr>
          <w:p w14:paraId="19A91C82">
            <w:pPr>
              <w:rPr>
                <w:rFonts w:hint="default"/>
                <w:lang w:val="en-US" w:eastAsia="zh-CN"/>
              </w:rPr>
            </w:pPr>
            <w:r>
              <w:rPr>
                <w:rFonts w:hint="eastAsia" w:ascii="Calibri" w:eastAsia="宋体"/>
                <w:lang w:val="en-US" w:eastAsia="zh-CN"/>
              </w:rPr>
              <w:t>系统系统延伸运维服务和优化改造、北区</w:t>
            </w:r>
            <w:r>
              <w:rPr>
                <w:rFonts w:hint="default"/>
                <w:lang w:val="en-US" w:eastAsia="zh-CN"/>
              </w:rPr>
              <w:t>维保三年</w:t>
            </w:r>
            <w:r>
              <w:rPr>
                <w:rFonts w:hint="eastAsia" w:ascii="Calibri" w:eastAsia="宋体"/>
                <w:lang w:val="en-US" w:eastAsia="zh-CN"/>
              </w:rPr>
              <w:t>，2人驻场</w:t>
            </w:r>
            <w:r>
              <w:rPr>
                <w:rFonts w:hint="eastAsia"/>
                <w:lang w:val="en-US" w:eastAsia="zh-CN"/>
              </w:rPr>
              <w:t>，维保期内接口费和功能改造全免</w:t>
            </w:r>
          </w:p>
        </w:tc>
      </w:tr>
      <w:tr w14:paraId="4A88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5BEA3F96">
            <w:pPr>
              <w:rPr>
                <w:rFonts w:hint="default"/>
                <w:lang w:val="en-US" w:eastAsia="zh-CN"/>
              </w:rPr>
            </w:pPr>
            <w:r>
              <w:rPr>
                <w:rFonts w:hint="eastAsia" w:ascii="Calibri" w:eastAsia="宋体"/>
                <w:lang w:val="en-US" w:eastAsia="zh-CN"/>
              </w:rPr>
              <w:t>11</w:t>
            </w:r>
          </w:p>
        </w:tc>
        <w:tc>
          <w:tcPr>
            <w:tcW w:w="1187" w:type="dxa"/>
            <w:noWrap w:val="0"/>
            <w:vAlign w:val="top"/>
          </w:tcPr>
          <w:p w14:paraId="435EFF74">
            <w:pPr>
              <w:rPr>
                <w:rFonts w:hint="default"/>
                <w:lang w:val="en-US" w:eastAsia="zh-CN"/>
              </w:rPr>
            </w:pPr>
            <w:r>
              <w:rPr>
                <w:rFonts w:hint="eastAsia" w:ascii="Calibri" w:eastAsia="宋体"/>
                <w:lang w:val="en-US" w:eastAsia="zh-CN"/>
              </w:rPr>
              <w:t>检验系统</w:t>
            </w:r>
          </w:p>
        </w:tc>
        <w:tc>
          <w:tcPr>
            <w:tcW w:w="5044" w:type="dxa"/>
            <w:noWrap w:val="0"/>
            <w:vAlign w:val="top"/>
          </w:tcPr>
          <w:p w14:paraId="65FBD611">
            <w:pPr>
              <w:rPr>
                <w:rFonts w:hint="default"/>
                <w:lang w:val="en-US" w:eastAsia="zh-CN"/>
              </w:rPr>
            </w:pPr>
            <w:r>
              <w:rPr>
                <w:rFonts w:hint="eastAsia" w:ascii="Times New Roman" w:eastAsia="宋体"/>
                <w:lang w:val="en-US" w:eastAsia="zh-CN"/>
              </w:rPr>
              <w:t>系统搭建北区</w:t>
            </w:r>
            <w:r>
              <w:rPr>
                <w:rFonts w:hint="default"/>
                <w:lang w:val="en-US" w:eastAsia="zh-CN"/>
              </w:rPr>
              <w:t>维保三年</w:t>
            </w:r>
          </w:p>
        </w:tc>
      </w:tr>
      <w:tr w14:paraId="5332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4CBD7E45">
            <w:pPr>
              <w:rPr>
                <w:rFonts w:hint="default"/>
                <w:lang w:val="en-US" w:eastAsia="zh-CN"/>
              </w:rPr>
            </w:pPr>
            <w:r>
              <w:rPr>
                <w:rFonts w:hint="eastAsia" w:ascii="Calibri" w:eastAsia="宋体"/>
                <w:lang w:val="en-US" w:eastAsia="zh-CN"/>
              </w:rPr>
              <w:t>12</w:t>
            </w:r>
          </w:p>
        </w:tc>
        <w:tc>
          <w:tcPr>
            <w:tcW w:w="1187" w:type="dxa"/>
            <w:noWrap w:val="0"/>
            <w:vAlign w:val="top"/>
          </w:tcPr>
          <w:p w14:paraId="56364544">
            <w:pPr>
              <w:rPr>
                <w:rFonts w:hint="default"/>
                <w:lang w:val="en-US" w:eastAsia="zh-CN"/>
              </w:rPr>
            </w:pPr>
            <w:r>
              <w:rPr>
                <w:rFonts w:hint="eastAsia" w:ascii="Calibri" w:eastAsia="宋体"/>
                <w:lang w:val="en-US" w:eastAsia="zh-CN"/>
              </w:rPr>
              <w:t>影像系统</w:t>
            </w:r>
          </w:p>
        </w:tc>
        <w:tc>
          <w:tcPr>
            <w:tcW w:w="5044" w:type="dxa"/>
            <w:noWrap w:val="0"/>
            <w:vAlign w:val="top"/>
          </w:tcPr>
          <w:p w14:paraId="27CF9051">
            <w:pPr>
              <w:rPr>
                <w:rFonts w:hint="default"/>
                <w:lang w:val="en-US" w:eastAsia="zh-CN"/>
              </w:rPr>
            </w:pPr>
            <w:r>
              <w:rPr>
                <w:rFonts w:hint="eastAsia" w:ascii="Times New Roman" w:eastAsia="宋体"/>
                <w:lang w:val="en-US" w:eastAsia="zh-CN"/>
              </w:rPr>
              <w:t>系统搭建北区</w:t>
            </w:r>
            <w:r>
              <w:rPr>
                <w:rFonts w:hint="default"/>
                <w:lang w:val="en-US" w:eastAsia="zh-CN"/>
              </w:rPr>
              <w:t>维保三年</w:t>
            </w:r>
          </w:p>
        </w:tc>
      </w:tr>
      <w:tr w14:paraId="2AB6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noWrap w:val="0"/>
            <w:vAlign w:val="top"/>
          </w:tcPr>
          <w:p w14:paraId="4F79AF8F">
            <w:pPr>
              <w:rPr>
                <w:rFonts w:hint="eastAsia"/>
                <w:lang w:val="en-US" w:eastAsia="zh-CN"/>
              </w:rPr>
            </w:pPr>
          </w:p>
        </w:tc>
        <w:tc>
          <w:tcPr>
            <w:tcW w:w="1187" w:type="dxa"/>
            <w:noWrap w:val="0"/>
            <w:vAlign w:val="top"/>
          </w:tcPr>
          <w:p w14:paraId="7E477902">
            <w:pPr>
              <w:rPr>
                <w:rFonts w:hint="default"/>
                <w:lang w:val="en-US" w:eastAsia="zh-CN"/>
              </w:rPr>
            </w:pPr>
            <w:r>
              <w:rPr>
                <w:rFonts w:hint="eastAsia" w:ascii="Calibri" w:eastAsia="宋体"/>
                <w:lang w:val="en-US" w:eastAsia="zh-CN"/>
              </w:rPr>
              <w:t>合计</w:t>
            </w:r>
          </w:p>
        </w:tc>
        <w:tc>
          <w:tcPr>
            <w:tcW w:w="5044" w:type="dxa"/>
            <w:noWrap w:val="0"/>
            <w:vAlign w:val="top"/>
          </w:tcPr>
          <w:p w14:paraId="0550A695">
            <w:pPr>
              <w:rPr>
                <w:rFonts w:hint="default"/>
                <w:lang w:val="en-US" w:eastAsia="zh-CN"/>
              </w:rPr>
            </w:pPr>
          </w:p>
        </w:tc>
      </w:tr>
    </w:tbl>
    <w:p w14:paraId="5846C1CB">
      <w:pPr>
        <w:spacing w:line="520" w:lineRule="exact"/>
        <w:ind w:firstLine="640" w:firstLineChars="200"/>
        <w:rPr>
          <w:rFonts w:hint="eastAsia" w:ascii="黑体" w:hAnsi="黑体" w:eastAsia="黑体" w:cs="仿宋_GB2312"/>
          <w:color w:val="000000"/>
          <w:sz w:val="32"/>
          <w:szCs w:val="32"/>
          <w:lang w:val="en-US" w:eastAsia="zh-CN"/>
        </w:rPr>
      </w:pPr>
      <w:r>
        <w:rPr>
          <w:rFonts w:hint="eastAsia" w:ascii="黑体" w:hAnsi="黑体" w:eastAsia="黑体" w:cs="仿宋_GB2312"/>
          <w:color w:val="000000"/>
          <w:sz w:val="32"/>
          <w:szCs w:val="32"/>
          <w:lang w:val="en-US" w:eastAsia="zh-CN"/>
        </w:rPr>
        <w:t>运维服务参考本部考评标准</w:t>
      </w:r>
    </w:p>
    <w:p w14:paraId="768F5FF4">
      <w:pPr>
        <w:spacing w:line="520" w:lineRule="exact"/>
        <w:ind w:firstLine="640" w:firstLineChars="200"/>
        <w:jc w:val="left"/>
        <w:rPr>
          <w:rFonts w:hint="default" w:ascii="仿宋_GB2312" w:hAnsi="宋体" w:eastAsia="仿宋_GB2312" w:cs="Times New Roman"/>
          <w:color w:val="000000"/>
          <w:sz w:val="32"/>
          <w:szCs w:val="32"/>
          <w:lang w:val="en-US" w:eastAsia="zh-CN"/>
        </w:rPr>
      </w:pPr>
      <w:r>
        <w:rPr>
          <w:rFonts w:hint="default" w:ascii="仿宋_GB2312" w:hAnsi="宋体" w:eastAsia="仿宋_GB2312" w:cs="Times New Roman"/>
          <w:color w:val="000000"/>
          <w:sz w:val="32"/>
          <w:szCs w:val="32"/>
          <w:lang w:val="en-US" w:eastAsia="zh-CN"/>
        </w:rPr>
        <w:t>得分80 分以上，支付运维款100%;70分到79分，支付运维款90%;60分到69 分，支付运维款 80%;低于60分，不支付当季度运维款;合同期内甲方有权对考核内容调整。</w:t>
      </w:r>
    </w:p>
    <w:p w14:paraId="0960A876">
      <w:pPr>
        <w:spacing w:line="520" w:lineRule="exact"/>
        <w:ind w:firstLine="640" w:firstLineChars="200"/>
        <w:rPr>
          <w:rFonts w:hint="eastAsia" w:ascii="黑体" w:hAnsi="黑体" w:eastAsia="黑体" w:cs="仿宋_GB2312"/>
          <w:color w:val="000000"/>
          <w:sz w:val="32"/>
          <w:szCs w:val="32"/>
        </w:rPr>
      </w:pPr>
    </w:p>
    <w:p w14:paraId="6DB34BEB">
      <w:pPr>
        <w:pStyle w:val="2"/>
        <w:numPr>
          <w:ilvl w:val="0"/>
          <w:numId w:val="0"/>
        </w:numPr>
        <w:tabs>
          <w:tab w:val="clear" w:pos="576"/>
        </w:tabs>
        <w:spacing w:line="360" w:lineRule="auto"/>
        <w:ind w:left="425" w:leftChars="0"/>
        <w:rPr>
          <w:b/>
          <w:bCs/>
          <w:sz w:val="28"/>
          <w:szCs w:val="28"/>
        </w:rPr>
      </w:pPr>
      <w:r>
        <w:rPr>
          <w:rFonts w:hint="eastAsia"/>
          <w:b/>
          <w:bCs/>
          <w:sz w:val="28"/>
          <w:szCs w:val="28"/>
        </w:rPr>
        <w:t>基于一附院系统，开发总分院系统</w:t>
      </w:r>
    </w:p>
    <w:p w14:paraId="40D58A2F">
      <w:pPr>
        <w:spacing w:line="520" w:lineRule="exact"/>
        <w:ind w:firstLine="640" w:firstLineChars="200"/>
        <w:rPr>
          <w:rFonts w:hint="default"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在现有系统基础上，对系统进行改造，采用同一套数据库、同一系统，但是区分总院-分院，在各场景根据需要进行改造。基础业务系统，如HIS、EMR、HIP、PACS、LIS，全部采用本部延伸方式，其他系统结合业务科室需求。</w:t>
      </w:r>
    </w:p>
    <w:p w14:paraId="4E7F26A9">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优势：</w:t>
      </w:r>
    </w:p>
    <w:p w14:paraId="7F432CA8">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总院和分院能够数据共享，提升患者就医体验。</w:t>
      </w:r>
    </w:p>
    <w:p w14:paraId="0D1E0758">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数据统一管理，结合总分院及管理需求进行统计分析。</w:t>
      </w:r>
    </w:p>
    <w:p w14:paraId="624193B9">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由总院的信息技术人员统一管理，节约管理运营成本。</w:t>
      </w:r>
    </w:p>
    <w:p w14:paraId="6F49F515">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统一版本由总院统一运维管理，减少运维的工作量，改造的政策能同步更新，节约改造的成本。</w:t>
      </w:r>
    </w:p>
    <w:p w14:paraId="6EB51F9E">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项目节省系统延伸运维服务资金，系统延伸运维服务模式成熟（省立、安医一附院均有可靠的多年运行经验）。</w:t>
      </w:r>
    </w:p>
    <w:p w14:paraId="3CF12701">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系统延伸运维服务步骤</w:t>
      </w:r>
    </w:p>
    <w:p w14:paraId="578D8651">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本次安徽中医药大学第一附属医院北区信息化系统延伸运维以2-3个月为系统延伸运维服务周期，按照安徽省中医院现有信息化标准进行系统延伸运维服务，对北区医疗运营管理和质量安全负总责，实现管理、技术和品牌“三个平移”。</w:t>
      </w:r>
    </w:p>
    <w:p w14:paraId="6F436A2A">
      <w:pPr>
        <w:spacing w:line="520" w:lineRule="exact"/>
        <w:ind w:firstLine="640" w:firstLineChars="200"/>
        <w:rPr>
          <w:rFonts w:hint="eastAsia" w:ascii="仿宋_GB2312" w:hAnsi="宋体" w:eastAsia="仿宋_GB2312" w:cs="Times New Roman"/>
          <w:color w:val="000000"/>
          <w:sz w:val="32"/>
          <w:szCs w:val="32"/>
          <w:lang w:val="en-US" w:eastAsia="zh-CN"/>
        </w:rPr>
      </w:pPr>
      <w:bookmarkStart w:id="0" w:name="_Toc128402067"/>
      <w:r>
        <w:rPr>
          <w:rFonts w:hint="eastAsia" w:ascii="仿宋_GB2312" w:hAnsi="宋体" w:eastAsia="仿宋_GB2312" w:cs="Times New Roman"/>
          <w:color w:val="000000"/>
          <w:sz w:val="32"/>
          <w:szCs w:val="32"/>
          <w:lang w:val="en-US" w:eastAsia="zh-CN"/>
        </w:rPr>
        <w:t>详细系统延伸运维服务方案</w:t>
      </w:r>
      <w:bookmarkEnd w:id="0"/>
    </w:p>
    <w:p w14:paraId="5B968F39">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为提升安徽中医药大学第一附属医院北区信息化水平，对北区医疗运营管理和质量安全负总责，按照安徽省中医药大学现有信息化标准进行平移系统延伸运维服务。</w:t>
      </w:r>
    </w:p>
    <w:p w14:paraId="130AA201">
      <w:pPr>
        <w:spacing w:line="520" w:lineRule="exact"/>
        <w:ind w:firstLine="640" w:firstLineChars="200"/>
        <w:rPr>
          <w:rFonts w:hint="eastAsia" w:ascii="仿宋_GB2312" w:hAnsi="宋体" w:eastAsia="仿宋_GB2312" w:cs="Times New Roman"/>
          <w:color w:val="000000"/>
          <w:sz w:val="32"/>
          <w:szCs w:val="32"/>
          <w:lang w:val="en-US" w:eastAsia="zh-CN"/>
        </w:rPr>
      </w:pPr>
    </w:p>
    <w:p w14:paraId="0658F656">
      <w:pPr>
        <w:spacing w:line="520" w:lineRule="exact"/>
        <w:ind w:firstLine="640" w:firstLineChars="200"/>
        <w:rPr>
          <w:rFonts w:hint="eastAsia" w:ascii="仿宋_GB2312" w:hAnsi="宋体" w:eastAsia="仿宋_GB2312" w:cs="Times New Roman"/>
          <w:color w:val="000000"/>
          <w:sz w:val="32"/>
          <w:szCs w:val="32"/>
          <w:lang w:val="en-US" w:eastAsia="zh-CN"/>
        </w:rPr>
      </w:pPr>
      <w:r>
        <w:rPr>
          <w:rFonts w:hint="eastAsia" w:ascii="仿宋_GB2312" w:hAnsi="宋体" w:eastAsia="仿宋_GB2312" w:cs="Times New Roman"/>
          <w:color w:val="000000"/>
          <w:sz w:val="32"/>
          <w:szCs w:val="32"/>
          <w:lang w:val="en-US" w:eastAsia="zh-CN"/>
        </w:rPr>
        <w:t>具体信息化系统延伸运维内容如下：</w:t>
      </w:r>
    </w:p>
    <w:p w14:paraId="3358FE15">
      <w:pPr>
        <w:spacing w:line="520" w:lineRule="exact"/>
        <w:ind w:firstLine="640" w:firstLineChars="200"/>
        <w:rPr>
          <w:rFonts w:hint="eastAsia" w:ascii="仿宋_GB2312" w:hAnsi="宋体" w:eastAsia="仿宋_GB2312" w:cs="Times New Roman"/>
          <w:color w:val="000000"/>
          <w:sz w:val="32"/>
          <w:szCs w:val="32"/>
          <w:lang w:val="en-US" w:eastAsia="zh-CN"/>
        </w:rPr>
      </w:pPr>
    </w:p>
    <w:p w14:paraId="1B49E93F">
      <w:pPr>
        <w:spacing w:line="520" w:lineRule="exact"/>
        <w:ind w:firstLine="640" w:firstLineChars="200"/>
        <w:rPr>
          <w:rFonts w:hint="default" w:ascii="仿宋_GB2312" w:hAnsi="宋体" w:eastAsia="仿宋_GB2312" w:cs="Times New Roman"/>
          <w:color w:val="000000"/>
          <w:sz w:val="32"/>
          <w:szCs w:val="32"/>
          <w:lang w:val="en-US" w:eastAsia="zh-CN"/>
        </w:rPr>
        <w:sectPr>
          <w:footerReference r:id="rId3" w:type="default"/>
          <w:pgSz w:w="11906" w:h="16838"/>
          <w:pgMar w:top="1440" w:right="1800" w:bottom="1440" w:left="1800" w:header="851" w:footer="992" w:gutter="0"/>
          <w:pgNumType w:fmt="decimal"/>
          <w:cols w:space="720" w:num="1"/>
          <w:docGrid w:type="lines" w:linePitch="312" w:charSpace="0"/>
        </w:sectPr>
      </w:pPr>
      <w:r>
        <w:rPr>
          <w:rFonts w:hint="eastAsia" w:ascii="仿宋_GB2312" w:hAnsi="宋体" w:eastAsia="仿宋_GB2312" w:cs="Times New Roman"/>
          <w:color w:val="000000"/>
          <w:sz w:val="32"/>
          <w:szCs w:val="32"/>
          <w:lang w:val="en-US" w:eastAsia="zh-CN"/>
        </w:rPr>
        <w:t>包含前期调研情况、本部承建厂家、科室确认情况。</w:t>
      </w:r>
    </w:p>
    <w:p w14:paraId="54B1A0B3">
      <w:pPr>
        <w:jc w:val="center"/>
        <w:rPr>
          <w:rFonts w:hint="eastAsia" w:ascii="宋体" w:hAnsi="宋体" w:eastAsia="宋体" w:cs="宋体"/>
          <w:spacing w:val="7"/>
          <w:sz w:val="32"/>
          <w:szCs w:val="32"/>
          <w:lang w:val="en-US" w:eastAsia="zh-CN"/>
        </w:rPr>
      </w:pPr>
      <w:r>
        <w:rPr>
          <w:rFonts w:ascii="宋体" w:hAnsi="宋体" w:eastAsia="宋体" w:cs="宋体"/>
          <w:spacing w:val="7"/>
          <w:sz w:val="32"/>
          <w:szCs w:val="32"/>
        </w:rPr>
        <w:t>智业系产品</w:t>
      </w:r>
    </w:p>
    <w:tbl>
      <w:tblPr>
        <w:tblStyle w:val="6"/>
        <w:tblW w:w="8076" w:type="dxa"/>
        <w:jc w:val="center"/>
        <w:tblLayout w:type="fixed"/>
        <w:tblCellMar>
          <w:top w:w="0" w:type="dxa"/>
          <w:left w:w="108" w:type="dxa"/>
          <w:bottom w:w="0" w:type="dxa"/>
          <w:right w:w="108" w:type="dxa"/>
        </w:tblCellMar>
      </w:tblPr>
      <w:tblGrid>
        <w:gridCol w:w="1413"/>
        <w:gridCol w:w="1260"/>
        <w:gridCol w:w="724"/>
        <w:gridCol w:w="3828"/>
        <w:gridCol w:w="851"/>
      </w:tblGrid>
      <w:tr w14:paraId="00E544C8">
        <w:tblPrEx>
          <w:tblCellMar>
            <w:top w:w="0" w:type="dxa"/>
            <w:left w:w="108" w:type="dxa"/>
            <w:bottom w:w="0" w:type="dxa"/>
            <w:right w:w="108" w:type="dxa"/>
          </w:tblCellMar>
        </w:tblPrEx>
        <w:trPr>
          <w:trHeight w:val="280" w:hRule="atLeast"/>
          <w:jc w:val="center"/>
        </w:trPr>
        <w:tc>
          <w:tcPr>
            <w:tcW w:w="1413" w:type="dxa"/>
            <w:tcBorders>
              <w:top w:val="single" w:color="auto" w:sz="4" w:space="0"/>
              <w:left w:val="single" w:color="auto" w:sz="4" w:space="0"/>
              <w:bottom w:val="single" w:color="auto" w:sz="4" w:space="0"/>
              <w:right w:val="single" w:color="auto" w:sz="4" w:space="0"/>
            </w:tcBorders>
            <w:noWrap w:val="0"/>
            <w:vAlign w:val="center"/>
          </w:tcPr>
          <w:p w14:paraId="2D67871B">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系统分类</w:t>
            </w:r>
          </w:p>
        </w:tc>
        <w:tc>
          <w:tcPr>
            <w:tcW w:w="1260" w:type="dxa"/>
            <w:tcBorders>
              <w:top w:val="single" w:color="auto" w:sz="4" w:space="0"/>
              <w:left w:val="nil"/>
              <w:bottom w:val="single" w:color="auto" w:sz="4" w:space="0"/>
              <w:right w:val="single" w:color="auto" w:sz="4" w:space="0"/>
            </w:tcBorders>
            <w:noWrap w:val="0"/>
            <w:vAlign w:val="center"/>
          </w:tcPr>
          <w:p w14:paraId="0ABE473A">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模块分类</w:t>
            </w:r>
          </w:p>
        </w:tc>
        <w:tc>
          <w:tcPr>
            <w:tcW w:w="724" w:type="dxa"/>
            <w:tcBorders>
              <w:top w:val="single" w:color="auto" w:sz="4" w:space="0"/>
              <w:left w:val="nil"/>
              <w:bottom w:val="single" w:color="auto" w:sz="4" w:space="0"/>
              <w:right w:val="single" w:color="auto" w:sz="4" w:space="0"/>
            </w:tcBorders>
            <w:noWrap w:val="0"/>
            <w:vAlign w:val="center"/>
          </w:tcPr>
          <w:p w14:paraId="5169635C">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序号</w:t>
            </w:r>
          </w:p>
        </w:tc>
        <w:tc>
          <w:tcPr>
            <w:tcW w:w="3828" w:type="dxa"/>
            <w:tcBorders>
              <w:top w:val="single" w:color="auto" w:sz="4" w:space="0"/>
              <w:left w:val="nil"/>
              <w:bottom w:val="single" w:color="auto" w:sz="4" w:space="0"/>
              <w:right w:val="single" w:color="auto" w:sz="4" w:space="0"/>
            </w:tcBorders>
            <w:noWrap w:val="0"/>
            <w:vAlign w:val="center"/>
          </w:tcPr>
          <w:p w14:paraId="229E3780">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模块</w:t>
            </w:r>
          </w:p>
        </w:tc>
        <w:tc>
          <w:tcPr>
            <w:tcW w:w="851" w:type="dxa"/>
            <w:tcBorders>
              <w:top w:val="single" w:color="auto" w:sz="4" w:space="0"/>
              <w:left w:val="nil"/>
              <w:bottom w:val="single" w:color="auto" w:sz="4" w:space="0"/>
              <w:right w:val="single" w:color="auto" w:sz="4" w:space="0"/>
            </w:tcBorders>
            <w:noWrap w:val="0"/>
            <w:vAlign w:val="center"/>
          </w:tcPr>
          <w:p w14:paraId="65434C2F">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备注</w:t>
            </w:r>
          </w:p>
        </w:tc>
      </w:tr>
      <w:tr w14:paraId="51BE3FAC">
        <w:tblPrEx>
          <w:tblCellMar>
            <w:top w:w="0" w:type="dxa"/>
            <w:left w:w="108" w:type="dxa"/>
            <w:bottom w:w="0" w:type="dxa"/>
            <w:right w:w="108" w:type="dxa"/>
          </w:tblCellMar>
        </w:tblPrEx>
        <w:trPr>
          <w:trHeight w:val="280" w:hRule="atLeast"/>
          <w:jc w:val="center"/>
        </w:trPr>
        <w:tc>
          <w:tcPr>
            <w:tcW w:w="1413" w:type="dxa"/>
            <w:vMerge w:val="restart"/>
            <w:tcBorders>
              <w:top w:val="nil"/>
              <w:left w:val="single" w:color="auto" w:sz="4" w:space="0"/>
              <w:bottom w:val="single" w:color="000000" w:sz="4" w:space="0"/>
              <w:right w:val="single" w:color="auto" w:sz="4" w:space="0"/>
            </w:tcBorders>
            <w:noWrap w:val="0"/>
            <w:vAlign w:val="center"/>
          </w:tcPr>
          <w:p w14:paraId="338EEBA0">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HIS系统</w:t>
            </w:r>
          </w:p>
        </w:tc>
        <w:tc>
          <w:tcPr>
            <w:tcW w:w="1260" w:type="dxa"/>
            <w:vMerge w:val="restart"/>
            <w:tcBorders>
              <w:top w:val="nil"/>
              <w:left w:val="single" w:color="auto" w:sz="4" w:space="0"/>
              <w:bottom w:val="single" w:color="auto" w:sz="4" w:space="0"/>
              <w:right w:val="single" w:color="auto" w:sz="4" w:space="0"/>
            </w:tcBorders>
            <w:noWrap w:val="0"/>
            <w:vAlign w:val="center"/>
          </w:tcPr>
          <w:p w14:paraId="49C745F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临床业务</w:t>
            </w:r>
          </w:p>
        </w:tc>
        <w:tc>
          <w:tcPr>
            <w:tcW w:w="724" w:type="dxa"/>
            <w:tcBorders>
              <w:top w:val="nil"/>
              <w:left w:val="nil"/>
              <w:bottom w:val="single" w:color="auto" w:sz="4" w:space="0"/>
              <w:right w:val="single" w:color="auto" w:sz="4" w:space="0"/>
            </w:tcBorders>
            <w:noWrap w:val="0"/>
            <w:vAlign w:val="center"/>
          </w:tcPr>
          <w:p w14:paraId="4906CFF0">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3828" w:type="dxa"/>
            <w:tcBorders>
              <w:top w:val="nil"/>
              <w:left w:val="nil"/>
              <w:bottom w:val="single" w:color="auto" w:sz="4" w:space="0"/>
              <w:right w:val="single" w:color="auto" w:sz="4" w:space="0"/>
            </w:tcBorders>
            <w:noWrap w:val="0"/>
            <w:vAlign w:val="center"/>
          </w:tcPr>
          <w:p w14:paraId="2AD7037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门诊医生工作站</w:t>
            </w:r>
          </w:p>
        </w:tc>
        <w:tc>
          <w:tcPr>
            <w:tcW w:w="851" w:type="dxa"/>
            <w:tcBorders>
              <w:top w:val="nil"/>
              <w:left w:val="nil"/>
              <w:bottom w:val="single" w:color="auto" w:sz="4" w:space="0"/>
              <w:right w:val="single" w:color="auto" w:sz="4" w:space="0"/>
            </w:tcBorders>
            <w:noWrap w:val="0"/>
            <w:vAlign w:val="center"/>
          </w:tcPr>
          <w:p w14:paraId="4BC130FD">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E56BE83">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FD04361">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5B602265">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57B3009C">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3828" w:type="dxa"/>
            <w:tcBorders>
              <w:top w:val="nil"/>
              <w:left w:val="nil"/>
              <w:bottom w:val="single" w:color="auto" w:sz="4" w:space="0"/>
              <w:right w:val="single" w:color="auto" w:sz="4" w:space="0"/>
            </w:tcBorders>
            <w:noWrap w:val="0"/>
            <w:vAlign w:val="center"/>
          </w:tcPr>
          <w:p w14:paraId="50B55F3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门诊护士工作站</w:t>
            </w:r>
          </w:p>
        </w:tc>
        <w:tc>
          <w:tcPr>
            <w:tcW w:w="851" w:type="dxa"/>
            <w:tcBorders>
              <w:top w:val="nil"/>
              <w:left w:val="nil"/>
              <w:bottom w:val="single" w:color="auto" w:sz="4" w:space="0"/>
              <w:right w:val="single" w:color="auto" w:sz="4" w:space="0"/>
            </w:tcBorders>
            <w:noWrap w:val="0"/>
            <w:vAlign w:val="center"/>
          </w:tcPr>
          <w:p w14:paraId="1F9A158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3C858EE2">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E787C39">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0887F034">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F75755D">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3828" w:type="dxa"/>
            <w:tcBorders>
              <w:top w:val="nil"/>
              <w:left w:val="nil"/>
              <w:bottom w:val="single" w:color="auto" w:sz="4" w:space="0"/>
              <w:right w:val="single" w:color="auto" w:sz="4" w:space="0"/>
            </w:tcBorders>
            <w:noWrap w:val="0"/>
            <w:vAlign w:val="center"/>
          </w:tcPr>
          <w:p w14:paraId="42910C3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住院医生工作站</w:t>
            </w:r>
          </w:p>
        </w:tc>
        <w:tc>
          <w:tcPr>
            <w:tcW w:w="851" w:type="dxa"/>
            <w:tcBorders>
              <w:top w:val="nil"/>
              <w:left w:val="nil"/>
              <w:bottom w:val="single" w:color="auto" w:sz="4" w:space="0"/>
              <w:right w:val="single" w:color="auto" w:sz="4" w:space="0"/>
            </w:tcBorders>
            <w:noWrap w:val="0"/>
            <w:vAlign w:val="center"/>
          </w:tcPr>
          <w:p w14:paraId="5372763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A6B6AAA">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7ADC21F5">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204052C3">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69637786">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3828" w:type="dxa"/>
            <w:tcBorders>
              <w:top w:val="nil"/>
              <w:left w:val="nil"/>
              <w:bottom w:val="single" w:color="auto" w:sz="4" w:space="0"/>
              <w:right w:val="single" w:color="auto" w:sz="4" w:space="0"/>
            </w:tcBorders>
            <w:noWrap w:val="0"/>
            <w:vAlign w:val="center"/>
          </w:tcPr>
          <w:p w14:paraId="724F52E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住院护士工作站</w:t>
            </w:r>
          </w:p>
        </w:tc>
        <w:tc>
          <w:tcPr>
            <w:tcW w:w="851" w:type="dxa"/>
            <w:tcBorders>
              <w:top w:val="nil"/>
              <w:left w:val="nil"/>
              <w:bottom w:val="single" w:color="auto" w:sz="4" w:space="0"/>
              <w:right w:val="single" w:color="auto" w:sz="4" w:space="0"/>
            </w:tcBorders>
            <w:noWrap w:val="0"/>
            <w:vAlign w:val="center"/>
          </w:tcPr>
          <w:p w14:paraId="129C55B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3FE8609D">
        <w:tblPrEx>
          <w:tblCellMar>
            <w:top w:w="0" w:type="dxa"/>
            <w:left w:w="108" w:type="dxa"/>
            <w:bottom w:w="0" w:type="dxa"/>
            <w:right w:w="108" w:type="dxa"/>
          </w:tblCellMar>
        </w:tblPrEx>
        <w:trPr>
          <w:trHeight w:val="9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7DCEAE7C">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0D2881F">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1FEB60B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3828" w:type="dxa"/>
            <w:tcBorders>
              <w:top w:val="nil"/>
              <w:left w:val="nil"/>
              <w:bottom w:val="single" w:color="auto" w:sz="4" w:space="0"/>
              <w:right w:val="single" w:color="auto" w:sz="4" w:space="0"/>
            </w:tcBorders>
            <w:noWrap w:val="0"/>
            <w:vAlign w:val="center"/>
          </w:tcPr>
          <w:p w14:paraId="6A13EA8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手术麻醉管理系统</w:t>
            </w:r>
          </w:p>
        </w:tc>
        <w:tc>
          <w:tcPr>
            <w:tcW w:w="851" w:type="dxa"/>
            <w:tcBorders>
              <w:top w:val="nil"/>
              <w:left w:val="nil"/>
              <w:bottom w:val="single" w:color="auto" w:sz="4" w:space="0"/>
              <w:right w:val="single" w:color="auto" w:sz="4" w:space="0"/>
            </w:tcBorders>
            <w:noWrap w:val="0"/>
            <w:vAlign w:val="center"/>
          </w:tcPr>
          <w:p w14:paraId="32B1001B">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91B71C8">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17843551">
            <w:pPr>
              <w:widowControl/>
              <w:jc w:val="left"/>
              <w:rPr>
                <w:rFonts w:ascii="宋体" w:hAnsi="宋体" w:eastAsia="宋体" w:cs="宋体"/>
                <w:color w:val="000000"/>
                <w:kern w:val="0"/>
                <w:sz w:val="21"/>
                <w:szCs w:val="21"/>
              </w:rPr>
            </w:pPr>
          </w:p>
        </w:tc>
        <w:tc>
          <w:tcPr>
            <w:tcW w:w="1260" w:type="dxa"/>
            <w:tcBorders>
              <w:top w:val="nil"/>
              <w:left w:val="nil"/>
              <w:bottom w:val="single" w:color="auto" w:sz="4" w:space="0"/>
              <w:right w:val="single" w:color="auto" w:sz="4" w:space="0"/>
            </w:tcBorders>
            <w:noWrap w:val="0"/>
            <w:vAlign w:val="center"/>
          </w:tcPr>
          <w:p w14:paraId="30EA92C0">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医技管理</w:t>
            </w:r>
          </w:p>
        </w:tc>
        <w:tc>
          <w:tcPr>
            <w:tcW w:w="724" w:type="dxa"/>
            <w:tcBorders>
              <w:top w:val="nil"/>
              <w:left w:val="nil"/>
              <w:bottom w:val="single" w:color="auto" w:sz="4" w:space="0"/>
              <w:right w:val="single" w:color="auto" w:sz="4" w:space="0"/>
            </w:tcBorders>
            <w:noWrap w:val="0"/>
            <w:vAlign w:val="center"/>
          </w:tcPr>
          <w:p w14:paraId="4017729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w:t>
            </w:r>
          </w:p>
        </w:tc>
        <w:tc>
          <w:tcPr>
            <w:tcW w:w="3828" w:type="dxa"/>
            <w:tcBorders>
              <w:top w:val="nil"/>
              <w:left w:val="nil"/>
              <w:bottom w:val="single" w:color="auto" w:sz="4" w:space="0"/>
              <w:right w:val="single" w:color="auto" w:sz="4" w:space="0"/>
            </w:tcBorders>
            <w:noWrap w:val="0"/>
            <w:vAlign w:val="center"/>
          </w:tcPr>
          <w:p w14:paraId="65F8AD7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医技登记扣费管理系统</w:t>
            </w:r>
          </w:p>
        </w:tc>
        <w:tc>
          <w:tcPr>
            <w:tcW w:w="851" w:type="dxa"/>
            <w:tcBorders>
              <w:top w:val="nil"/>
              <w:left w:val="nil"/>
              <w:bottom w:val="single" w:color="auto" w:sz="4" w:space="0"/>
              <w:right w:val="single" w:color="auto" w:sz="4" w:space="0"/>
            </w:tcBorders>
            <w:noWrap w:val="0"/>
            <w:vAlign w:val="center"/>
          </w:tcPr>
          <w:p w14:paraId="490D98B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8D43052">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6646C788">
            <w:pPr>
              <w:widowControl/>
              <w:jc w:val="left"/>
              <w:rPr>
                <w:rFonts w:ascii="宋体" w:hAnsi="宋体" w:eastAsia="宋体" w:cs="宋体"/>
                <w:color w:val="000000"/>
                <w:kern w:val="0"/>
                <w:sz w:val="21"/>
                <w:szCs w:val="21"/>
              </w:rPr>
            </w:pPr>
          </w:p>
        </w:tc>
        <w:tc>
          <w:tcPr>
            <w:tcW w:w="1260" w:type="dxa"/>
            <w:vMerge w:val="restart"/>
            <w:tcBorders>
              <w:top w:val="nil"/>
              <w:left w:val="single" w:color="auto" w:sz="4" w:space="0"/>
              <w:bottom w:val="single" w:color="auto" w:sz="4" w:space="0"/>
              <w:right w:val="single" w:color="auto" w:sz="4" w:space="0"/>
            </w:tcBorders>
            <w:noWrap w:val="0"/>
            <w:vAlign w:val="center"/>
          </w:tcPr>
          <w:p w14:paraId="36158A06">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药品管理</w:t>
            </w:r>
          </w:p>
        </w:tc>
        <w:tc>
          <w:tcPr>
            <w:tcW w:w="724" w:type="dxa"/>
            <w:tcBorders>
              <w:top w:val="nil"/>
              <w:left w:val="nil"/>
              <w:bottom w:val="single" w:color="auto" w:sz="4" w:space="0"/>
              <w:right w:val="single" w:color="auto" w:sz="4" w:space="0"/>
            </w:tcBorders>
            <w:noWrap w:val="0"/>
            <w:vAlign w:val="center"/>
          </w:tcPr>
          <w:p w14:paraId="695A05BE">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7</w:t>
            </w:r>
          </w:p>
        </w:tc>
        <w:tc>
          <w:tcPr>
            <w:tcW w:w="3828" w:type="dxa"/>
            <w:tcBorders>
              <w:top w:val="nil"/>
              <w:left w:val="nil"/>
              <w:bottom w:val="single" w:color="auto" w:sz="4" w:space="0"/>
              <w:right w:val="single" w:color="auto" w:sz="4" w:space="0"/>
            </w:tcBorders>
            <w:noWrap w:val="0"/>
            <w:vAlign w:val="center"/>
          </w:tcPr>
          <w:p w14:paraId="784C44D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药库管理系统</w:t>
            </w:r>
          </w:p>
        </w:tc>
        <w:tc>
          <w:tcPr>
            <w:tcW w:w="851" w:type="dxa"/>
            <w:tcBorders>
              <w:top w:val="nil"/>
              <w:left w:val="nil"/>
              <w:bottom w:val="single" w:color="auto" w:sz="4" w:space="0"/>
              <w:right w:val="single" w:color="auto" w:sz="4" w:space="0"/>
            </w:tcBorders>
            <w:noWrap w:val="0"/>
            <w:vAlign w:val="center"/>
          </w:tcPr>
          <w:p w14:paraId="339BCF6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DB1E811">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01774A7E">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461BBE97">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1595BCC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8</w:t>
            </w:r>
          </w:p>
        </w:tc>
        <w:tc>
          <w:tcPr>
            <w:tcW w:w="3828" w:type="dxa"/>
            <w:tcBorders>
              <w:top w:val="nil"/>
              <w:left w:val="nil"/>
              <w:bottom w:val="single" w:color="auto" w:sz="4" w:space="0"/>
              <w:right w:val="single" w:color="auto" w:sz="4" w:space="0"/>
            </w:tcBorders>
            <w:noWrap w:val="0"/>
            <w:vAlign w:val="center"/>
          </w:tcPr>
          <w:p w14:paraId="42E9164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药房管理系统</w:t>
            </w:r>
          </w:p>
        </w:tc>
        <w:tc>
          <w:tcPr>
            <w:tcW w:w="851" w:type="dxa"/>
            <w:tcBorders>
              <w:top w:val="nil"/>
              <w:left w:val="nil"/>
              <w:bottom w:val="single" w:color="auto" w:sz="4" w:space="0"/>
              <w:right w:val="single" w:color="auto" w:sz="4" w:space="0"/>
            </w:tcBorders>
            <w:noWrap w:val="0"/>
            <w:vAlign w:val="center"/>
          </w:tcPr>
          <w:p w14:paraId="4E2FA9B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602F692">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46C551E1">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3C284609">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C97EE2C">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9</w:t>
            </w:r>
          </w:p>
        </w:tc>
        <w:tc>
          <w:tcPr>
            <w:tcW w:w="3828" w:type="dxa"/>
            <w:tcBorders>
              <w:top w:val="nil"/>
              <w:left w:val="nil"/>
              <w:bottom w:val="single" w:color="auto" w:sz="4" w:space="0"/>
              <w:right w:val="single" w:color="auto" w:sz="4" w:space="0"/>
            </w:tcBorders>
            <w:noWrap w:val="0"/>
            <w:vAlign w:val="center"/>
          </w:tcPr>
          <w:p w14:paraId="03E7D8A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门诊配发药管理系统</w:t>
            </w:r>
          </w:p>
        </w:tc>
        <w:tc>
          <w:tcPr>
            <w:tcW w:w="851" w:type="dxa"/>
            <w:tcBorders>
              <w:top w:val="nil"/>
              <w:left w:val="nil"/>
              <w:bottom w:val="single" w:color="auto" w:sz="4" w:space="0"/>
              <w:right w:val="single" w:color="auto" w:sz="4" w:space="0"/>
            </w:tcBorders>
            <w:noWrap w:val="0"/>
            <w:vAlign w:val="center"/>
          </w:tcPr>
          <w:p w14:paraId="55ED6A7B">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71812D9">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5FA0AA2">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4C3E5396">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311D2C24">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3828" w:type="dxa"/>
            <w:tcBorders>
              <w:top w:val="nil"/>
              <w:left w:val="nil"/>
              <w:bottom w:val="single" w:color="auto" w:sz="4" w:space="0"/>
              <w:right w:val="single" w:color="auto" w:sz="4" w:space="0"/>
            </w:tcBorders>
            <w:noWrap w:val="0"/>
            <w:vAlign w:val="center"/>
          </w:tcPr>
          <w:p w14:paraId="225BF54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病区摆药管理系统</w:t>
            </w:r>
          </w:p>
        </w:tc>
        <w:tc>
          <w:tcPr>
            <w:tcW w:w="851" w:type="dxa"/>
            <w:tcBorders>
              <w:top w:val="nil"/>
              <w:left w:val="nil"/>
              <w:bottom w:val="single" w:color="auto" w:sz="4" w:space="0"/>
              <w:right w:val="single" w:color="auto" w:sz="4" w:space="0"/>
            </w:tcBorders>
            <w:noWrap w:val="0"/>
            <w:vAlign w:val="center"/>
          </w:tcPr>
          <w:p w14:paraId="75C4015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03F86C4">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A00DE51">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7851B86C">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637DC36">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11</w:t>
            </w:r>
          </w:p>
        </w:tc>
        <w:tc>
          <w:tcPr>
            <w:tcW w:w="3828" w:type="dxa"/>
            <w:tcBorders>
              <w:top w:val="nil"/>
              <w:left w:val="nil"/>
              <w:bottom w:val="single" w:color="auto" w:sz="4" w:space="0"/>
              <w:right w:val="single" w:color="auto" w:sz="4" w:space="0"/>
            </w:tcBorders>
            <w:noWrap w:val="0"/>
            <w:vAlign w:val="center"/>
          </w:tcPr>
          <w:p w14:paraId="2EC76B7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静脉输液配置中心系统</w:t>
            </w:r>
          </w:p>
        </w:tc>
        <w:tc>
          <w:tcPr>
            <w:tcW w:w="851" w:type="dxa"/>
            <w:tcBorders>
              <w:top w:val="nil"/>
              <w:left w:val="nil"/>
              <w:bottom w:val="single" w:color="auto" w:sz="4" w:space="0"/>
              <w:right w:val="single" w:color="auto" w:sz="4" w:space="0"/>
            </w:tcBorders>
            <w:noWrap w:val="0"/>
            <w:vAlign w:val="center"/>
          </w:tcPr>
          <w:p w14:paraId="06028C3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A7614B9">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818F282">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583B6072">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65D29D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12</w:t>
            </w:r>
          </w:p>
        </w:tc>
        <w:tc>
          <w:tcPr>
            <w:tcW w:w="3828" w:type="dxa"/>
            <w:tcBorders>
              <w:top w:val="nil"/>
              <w:left w:val="nil"/>
              <w:bottom w:val="single" w:color="auto" w:sz="4" w:space="0"/>
              <w:right w:val="single" w:color="auto" w:sz="4" w:space="0"/>
            </w:tcBorders>
            <w:noWrap w:val="0"/>
            <w:vAlign w:val="center"/>
          </w:tcPr>
          <w:p w14:paraId="2E8E563E">
            <w:pPr>
              <w:widowControl/>
              <w:rPr>
                <w:rFonts w:ascii="宋体" w:hAnsi="宋体" w:eastAsia="宋体" w:cs="宋体"/>
                <w:color w:val="000000"/>
                <w:kern w:val="0"/>
                <w:sz w:val="21"/>
                <w:szCs w:val="21"/>
              </w:rPr>
            </w:pPr>
            <w:r>
              <w:rPr>
                <w:rFonts w:hint="eastAsia" w:ascii="宋体" w:hAnsi="宋体" w:eastAsia="宋体" w:cs="宋体"/>
                <w:color w:val="000000"/>
                <w:kern w:val="0"/>
                <w:sz w:val="21"/>
                <w:szCs w:val="21"/>
              </w:rPr>
              <w:t>制剂中心管理系统</w:t>
            </w:r>
          </w:p>
        </w:tc>
        <w:tc>
          <w:tcPr>
            <w:tcW w:w="851" w:type="dxa"/>
            <w:tcBorders>
              <w:top w:val="nil"/>
              <w:left w:val="nil"/>
              <w:bottom w:val="single" w:color="auto" w:sz="4" w:space="0"/>
              <w:right w:val="single" w:color="auto" w:sz="4" w:space="0"/>
            </w:tcBorders>
            <w:noWrap w:val="0"/>
            <w:vAlign w:val="center"/>
          </w:tcPr>
          <w:p w14:paraId="1C25B32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B17C111">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64C89DA8">
            <w:pPr>
              <w:widowControl/>
              <w:jc w:val="left"/>
              <w:rPr>
                <w:rFonts w:ascii="宋体" w:hAnsi="宋体" w:eastAsia="宋体" w:cs="宋体"/>
                <w:color w:val="000000"/>
                <w:kern w:val="0"/>
                <w:sz w:val="21"/>
                <w:szCs w:val="21"/>
              </w:rPr>
            </w:pPr>
          </w:p>
        </w:tc>
        <w:tc>
          <w:tcPr>
            <w:tcW w:w="1260" w:type="dxa"/>
            <w:vMerge w:val="restart"/>
            <w:tcBorders>
              <w:top w:val="nil"/>
              <w:left w:val="single" w:color="auto" w:sz="4" w:space="0"/>
              <w:bottom w:val="single" w:color="auto" w:sz="4" w:space="0"/>
              <w:right w:val="single" w:color="auto" w:sz="4" w:space="0"/>
            </w:tcBorders>
            <w:noWrap w:val="0"/>
            <w:vAlign w:val="center"/>
          </w:tcPr>
          <w:p w14:paraId="675833C8">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经济管理</w:t>
            </w:r>
          </w:p>
        </w:tc>
        <w:tc>
          <w:tcPr>
            <w:tcW w:w="724" w:type="dxa"/>
            <w:tcBorders>
              <w:top w:val="nil"/>
              <w:left w:val="nil"/>
              <w:bottom w:val="single" w:color="auto" w:sz="4" w:space="0"/>
              <w:right w:val="single" w:color="auto" w:sz="4" w:space="0"/>
            </w:tcBorders>
            <w:noWrap w:val="0"/>
            <w:vAlign w:val="center"/>
          </w:tcPr>
          <w:p w14:paraId="799AA318">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13</w:t>
            </w:r>
          </w:p>
        </w:tc>
        <w:tc>
          <w:tcPr>
            <w:tcW w:w="3828" w:type="dxa"/>
            <w:tcBorders>
              <w:top w:val="nil"/>
              <w:left w:val="nil"/>
              <w:bottom w:val="single" w:color="auto" w:sz="4" w:space="0"/>
              <w:right w:val="single" w:color="auto" w:sz="4" w:space="0"/>
            </w:tcBorders>
            <w:noWrap w:val="0"/>
            <w:vAlign w:val="center"/>
          </w:tcPr>
          <w:p w14:paraId="1C1C79A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一卡通管理系统</w:t>
            </w:r>
          </w:p>
        </w:tc>
        <w:tc>
          <w:tcPr>
            <w:tcW w:w="851" w:type="dxa"/>
            <w:tcBorders>
              <w:top w:val="nil"/>
              <w:left w:val="nil"/>
              <w:bottom w:val="single" w:color="auto" w:sz="4" w:space="0"/>
              <w:right w:val="single" w:color="auto" w:sz="4" w:space="0"/>
            </w:tcBorders>
            <w:noWrap w:val="0"/>
            <w:vAlign w:val="center"/>
          </w:tcPr>
          <w:p w14:paraId="4E844BE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F365790">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41EDC0C6">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091E4A02">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452EF9B4">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14</w:t>
            </w:r>
          </w:p>
        </w:tc>
        <w:tc>
          <w:tcPr>
            <w:tcW w:w="3828" w:type="dxa"/>
            <w:tcBorders>
              <w:top w:val="nil"/>
              <w:left w:val="nil"/>
              <w:bottom w:val="single" w:color="auto" w:sz="4" w:space="0"/>
              <w:right w:val="single" w:color="auto" w:sz="4" w:space="0"/>
            </w:tcBorders>
            <w:noWrap w:val="0"/>
            <w:vAlign w:val="center"/>
          </w:tcPr>
          <w:p w14:paraId="652832D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门诊注册挂号管理系统</w:t>
            </w:r>
          </w:p>
        </w:tc>
        <w:tc>
          <w:tcPr>
            <w:tcW w:w="851" w:type="dxa"/>
            <w:tcBorders>
              <w:top w:val="nil"/>
              <w:left w:val="nil"/>
              <w:bottom w:val="single" w:color="auto" w:sz="4" w:space="0"/>
              <w:right w:val="single" w:color="auto" w:sz="4" w:space="0"/>
            </w:tcBorders>
            <w:noWrap w:val="0"/>
            <w:vAlign w:val="center"/>
          </w:tcPr>
          <w:p w14:paraId="5DF04B5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26B0AFF8">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0B4D3858">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595DC7B">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71440DF">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15</w:t>
            </w:r>
          </w:p>
        </w:tc>
        <w:tc>
          <w:tcPr>
            <w:tcW w:w="3828" w:type="dxa"/>
            <w:tcBorders>
              <w:top w:val="nil"/>
              <w:left w:val="nil"/>
              <w:bottom w:val="single" w:color="auto" w:sz="4" w:space="0"/>
              <w:right w:val="single" w:color="auto" w:sz="4" w:space="0"/>
            </w:tcBorders>
            <w:noWrap w:val="0"/>
            <w:vAlign w:val="center"/>
          </w:tcPr>
          <w:p w14:paraId="159BE84B">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门诊收费管理系统</w:t>
            </w:r>
          </w:p>
        </w:tc>
        <w:tc>
          <w:tcPr>
            <w:tcW w:w="851" w:type="dxa"/>
            <w:tcBorders>
              <w:top w:val="nil"/>
              <w:left w:val="nil"/>
              <w:bottom w:val="single" w:color="auto" w:sz="4" w:space="0"/>
              <w:right w:val="single" w:color="auto" w:sz="4" w:space="0"/>
            </w:tcBorders>
            <w:noWrap w:val="0"/>
            <w:vAlign w:val="center"/>
          </w:tcPr>
          <w:p w14:paraId="47C9CA2B">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1BA07D9">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1363E202">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51351D74">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302E667D">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16</w:t>
            </w:r>
          </w:p>
        </w:tc>
        <w:tc>
          <w:tcPr>
            <w:tcW w:w="3828" w:type="dxa"/>
            <w:tcBorders>
              <w:top w:val="nil"/>
              <w:left w:val="nil"/>
              <w:bottom w:val="single" w:color="auto" w:sz="4" w:space="0"/>
              <w:right w:val="single" w:color="auto" w:sz="4" w:space="0"/>
            </w:tcBorders>
            <w:noWrap w:val="0"/>
            <w:vAlign w:val="center"/>
          </w:tcPr>
          <w:p w14:paraId="3F6AF5B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住院病人入、出、转管理系统</w:t>
            </w:r>
          </w:p>
        </w:tc>
        <w:tc>
          <w:tcPr>
            <w:tcW w:w="851" w:type="dxa"/>
            <w:tcBorders>
              <w:top w:val="nil"/>
              <w:left w:val="nil"/>
              <w:bottom w:val="single" w:color="auto" w:sz="4" w:space="0"/>
              <w:right w:val="single" w:color="auto" w:sz="4" w:space="0"/>
            </w:tcBorders>
            <w:noWrap w:val="0"/>
            <w:vAlign w:val="center"/>
          </w:tcPr>
          <w:p w14:paraId="77E17A57">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6124EEA">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9E30DEE">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37409A4E">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2898806E">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17</w:t>
            </w:r>
          </w:p>
        </w:tc>
        <w:tc>
          <w:tcPr>
            <w:tcW w:w="3828" w:type="dxa"/>
            <w:tcBorders>
              <w:top w:val="nil"/>
              <w:left w:val="nil"/>
              <w:bottom w:val="single" w:color="auto" w:sz="4" w:space="0"/>
              <w:right w:val="single" w:color="auto" w:sz="4" w:space="0"/>
            </w:tcBorders>
            <w:noWrap w:val="0"/>
            <w:vAlign w:val="center"/>
          </w:tcPr>
          <w:p w14:paraId="1FCEBEC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住院收费管理系统</w:t>
            </w:r>
          </w:p>
        </w:tc>
        <w:tc>
          <w:tcPr>
            <w:tcW w:w="851" w:type="dxa"/>
            <w:tcBorders>
              <w:top w:val="nil"/>
              <w:left w:val="nil"/>
              <w:bottom w:val="single" w:color="auto" w:sz="4" w:space="0"/>
              <w:right w:val="single" w:color="auto" w:sz="4" w:space="0"/>
            </w:tcBorders>
            <w:noWrap w:val="0"/>
            <w:vAlign w:val="center"/>
          </w:tcPr>
          <w:p w14:paraId="0DD7163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FBA30DE">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413E360E">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235AE127">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C47D4F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18</w:t>
            </w:r>
          </w:p>
        </w:tc>
        <w:tc>
          <w:tcPr>
            <w:tcW w:w="3828" w:type="dxa"/>
            <w:tcBorders>
              <w:top w:val="nil"/>
              <w:left w:val="nil"/>
              <w:bottom w:val="single" w:color="auto" w:sz="4" w:space="0"/>
              <w:right w:val="single" w:color="auto" w:sz="4" w:space="0"/>
            </w:tcBorders>
            <w:noWrap w:val="0"/>
            <w:vAlign w:val="center"/>
          </w:tcPr>
          <w:p w14:paraId="3F7168B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医保新农合接口</w:t>
            </w:r>
          </w:p>
        </w:tc>
        <w:tc>
          <w:tcPr>
            <w:tcW w:w="851" w:type="dxa"/>
            <w:tcBorders>
              <w:top w:val="nil"/>
              <w:left w:val="nil"/>
              <w:bottom w:val="single" w:color="auto" w:sz="4" w:space="0"/>
              <w:right w:val="single" w:color="auto" w:sz="4" w:space="0"/>
            </w:tcBorders>
            <w:noWrap w:val="0"/>
            <w:vAlign w:val="center"/>
          </w:tcPr>
          <w:p w14:paraId="4E33B15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212B83CB">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18844B3">
            <w:pPr>
              <w:widowControl/>
              <w:jc w:val="left"/>
              <w:rPr>
                <w:rFonts w:ascii="宋体" w:hAnsi="宋体" w:eastAsia="宋体" w:cs="宋体"/>
                <w:color w:val="000000"/>
                <w:kern w:val="0"/>
                <w:sz w:val="21"/>
                <w:szCs w:val="21"/>
              </w:rPr>
            </w:pPr>
          </w:p>
        </w:tc>
        <w:tc>
          <w:tcPr>
            <w:tcW w:w="1260" w:type="dxa"/>
            <w:vMerge w:val="restart"/>
            <w:tcBorders>
              <w:top w:val="nil"/>
              <w:left w:val="single" w:color="auto" w:sz="4" w:space="0"/>
              <w:bottom w:val="single" w:color="auto" w:sz="4" w:space="0"/>
              <w:right w:val="single" w:color="auto" w:sz="4" w:space="0"/>
            </w:tcBorders>
            <w:noWrap w:val="0"/>
            <w:vAlign w:val="center"/>
          </w:tcPr>
          <w:p w14:paraId="2D6DB089">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行政管理</w:t>
            </w:r>
          </w:p>
        </w:tc>
        <w:tc>
          <w:tcPr>
            <w:tcW w:w="724" w:type="dxa"/>
            <w:tcBorders>
              <w:top w:val="nil"/>
              <w:left w:val="nil"/>
              <w:bottom w:val="single" w:color="auto" w:sz="4" w:space="0"/>
              <w:right w:val="single" w:color="auto" w:sz="4" w:space="0"/>
            </w:tcBorders>
            <w:noWrap w:val="0"/>
            <w:vAlign w:val="center"/>
          </w:tcPr>
          <w:p w14:paraId="3EB37439">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19</w:t>
            </w:r>
          </w:p>
        </w:tc>
        <w:tc>
          <w:tcPr>
            <w:tcW w:w="3828" w:type="dxa"/>
            <w:tcBorders>
              <w:top w:val="nil"/>
              <w:left w:val="nil"/>
              <w:bottom w:val="single" w:color="auto" w:sz="4" w:space="0"/>
              <w:right w:val="single" w:color="auto" w:sz="4" w:space="0"/>
            </w:tcBorders>
            <w:noWrap w:val="0"/>
            <w:vAlign w:val="center"/>
          </w:tcPr>
          <w:p w14:paraId="48D04D5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系统消息发送系统</w:t>
            </w:r>
          </w:p>
        </w:tc>
        <w:tc>
          <w:tcPr>
            <w:tcW w:w="851" w:type="dxa"/>
            <w:tcBorders>
              <w:top w:val="nil"/>
              <w:left w:val="nil"/>
              <w:bottom w:val="single" w:color="auto" w:sz="4" w:space="0"/>
              <w:right w:val="single" w:color="auto" w:sz="4" w:space="0"/>
            </w:tcBorders>
            <w:noWrap w:val="0"/>
            <w:vAlign w:val="center"/>
          </w:tcPr>
          <w:p w14:paraId="0DF30CA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F8EFA45">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1B21792F">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0E368659">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1D9A01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20</w:t>
            </w:r>
          </w:p>
        </w:tc>
        <w:tc>
          <w:tcPr>
            <w:tcW w:w="3828" w:type="dxa"/>
            <w:tcBorders>
              <w:top w:val="nil"/>
              <w:left w:val="nil"/>
              <w:bottom w:val="single" w:color="auto" w:sz="4" w:space="0"/>
              <w:right w:val="single" w:color="auto" w:sz="4" w:space="0"/>
            </w:tcBorders>
            <w:noWrap w:val="0"/>
            <w:vAlign w:val="center"/>
          </w:tcPr>
          <w:p w14:paraId="223361B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人力资源管理系统</w:t>
            </w:r>
          </w:p>
        </w:tc>
        <w:tc>
          <w:tcPr>
            <w:tcW w:w="851" w:type="dxa"/>
            <w:tcBorders>
              <w:top w:val="nil"/>
              <w:left w:val="nil"/>
              <w:bottom w:val="single" w:color="auto" w:sz="4" w:space="0"/>
              <w:right w:val="single" w:color="auto" w:sz="4" w:space="0"/>
            </w:tcBorders>
            <w:noWrap w:val="0"/>
            <w:vAlign w:val="center"/>
          </w:tcPr>
          <w:p w14:paraId="106F891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CA2273F">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C8BB474">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11CD428B">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6977C99A">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21</w:t>
            </w:r>
          </w:p>
        </w:tc>
        <w:tc>
          <w:tcPr>
            <w:tcW w:w="3828" w:type="dxa"/>
            <w:tcBorders>
              <w:top w:val="nil"/>
              <w:left w:val="nil"/>
              <w:bottom w:val="single" w:color="auto" w:sz="4" w:space="0"/>
              <w:right w:val="single" w:color="auto" w:sz="4" w:space="0"/>
            </w:tcBorders>
            <w:noWrap w:val="0"/>
            <w:vAlign w:val="center"/>
          </w:tcPr>
          <w:p w14:paraId="51F796A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诊疗与收费项目管理系统</w:t>
            </w:r>
          </w:p>
        </w:tc>
        <w:tc>
          <w:tcPr>
            <w:tcW w:w="851" w:type="dxa"/>
            <w:tcBorders>
              <w:top w:val="nil"/>
              <w:left w:val="nil"/>
              <w:bottom w:val="single" w:color="auto" w:sz="4" w:space="0"/>
              <w:right w:val="single" w:color="auto" w:sz="4" w:space="0"/>
            </w:tcBorders>
            <w:noWrap w:val="0"/>
            <w:vAlign w:val="center"/>
          </w:tcPr>
          <w:p w14:paraId="3A917D8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2EFBA1BC">
        <w:tblPrEx>
          <w:tblCellMar>
            <w:top w:w="0" w:type="dxa"/>
            <w:left w:w="108" w:type="dxa"/>
            <w:bottom w:w="0" w:type="dxa"/>
            <w:right w:w="108" w:type="dxa"/>
          </w:tblCellMar>
        </w:tblPrEx>
        <w:trPr>
          <w:trHeight w:val="29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6E5897D7">
            <w:pPr>
              <w:widowControl/>
              <w:jc w:val="left"/>
              <w:rPr>
                <w:rFonts w:ascii="宋体" w:hAnsi="宋体" w:eastAsia="宋体" w:cs="宋体"/>
                <w:color w:val="000000"/>
                <w:kern w:val="0"/>
                <w:sz w:val="21"/>
                <w:szCs w:val="21"/>
              </w:rPr>
            </w:pPr>
          </w:p>
        </w:tc>
        <w:tc>
          <w:tcPr>
            <w:tcW w:w="1260" w:type="dxa"/>
            <w:vMerge w:val="restart"/>
            <w:tcBorders>
              <w:top w:val="nil"/>
              <w:left w:val="single" w:color="auto" w:sz="4" w:space="0"/>
              <w:bottom w:val="single" w:color="auto" w:sz="4" w:space="0"/>
              <w:right w:val="single" w:color="auto" w:sz="4" w:space="0"/>
            </w:tcBorders>
            <w:noWrap w:val="0"/>
            <w:vAlign w:val="center"/>
          </w:tcPr>
          <w:p w14:paraId="6CFF8EE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运维管理</w:t>
            </w:r>
          </w:p>
        </w:tc>
        <w:tc>
          <w:tcPr>
            <w:tcW w:w="724" w:type="dxa"/>
            <w:tcBorders>
              <w:top w:val="nil"/>
              <w:left w:val="nil"/>
              <w:bottom w:val="single" w:color="auto" w:sz="4" w:space="0"/>
              <w:right w:val="single" w:color="auto" w:sz="4" w:space="0"/>
            </w:tcBorders>
            <w:noWrap w:val="0"/>
            <w:vAlign w:val="center"/>
          </w:tcPr>
          <w:p w14:paraId="0287CFF4">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22</w:t>
            </w:r>
          </w:p>
        </w:tc>
        <w:tc>
          <w:tcPr>
            <w:tcW w:w="3828" w:type="dxa"/>
            <w:tcBorders>
              <w:top w:val="nil"/>
              <w:left w:val="nil"/>
              <w:bottom w:val="single" w:color="auto" w:sz="4" w:space="0"/>
              <w:right w:val="single" w:color="auto" w:sz="4" w:space="0"/>
            </w:tcBorders>
            <w:noWrap w:val="0"/>
            <w:vAlign w:val="center"/>
          </w:tcPr>
          <w:p w14:paraId="4465AFC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HIS 管理维护系统</w:t>
            </w:r>
          </w:p>
        </w:tc>
        <w:tc>
          <w:tcPr>
            <w:tcW w:w="851" w:type="dxa"/>
            <w:tcBorders>
              <w:top w:val="nil"/>
              <w:left w:val="nil"/>
              <w:bottom w:val="single" w:color="auto" w:sz="4" w:space="0"/>
              <w:right w:val="single" w:color="auto" w:sz="4" w:space="0"/>
            </w:tcBorders>
            <w:noWrap w:val="0"/>
            <w:vAlign w:val="center"/>
          </w:tcPr>
          <w:p w14:paraId="6BF8166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D5D7340">
        <w:tblPrEx>
          <w:tblCellMar>
            <w:top w:w="0" w:type="dxa"/>
            <w:left w:w="108" w:type="dxa"/>
            <w:bottom w:w="0" w:type="dxa"/>
            <w:right w:w="108" w:type="dxa"/>
          </w:tblCellMar>
        </w:tblPrEx>
        <w:trPr>
          <w:trHeight w:val="29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251A005">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32245B6E">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21032BA9">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23</w:t>
            </w:r>
          </w:p>
        </w:tc>
        <w:tc>
          <w:tcPr>
            <w:tcW w:w="3828" w:type="dxa"/>
            <w:tcBorders>
              <w:top w:val="nil"/>
              <w:left w:val="nil"/>
              <w:bottom w:val="single" w:color="auto" w:sz="4" w:space="0"/>
              <w:right w:val="single" w:color="auto" w:sz="4" w:space="0"/>
            </w:tcBorders>
            <w:noWrap w:val="0"/>
            <w:vAlign w:val="center"/>
          </w:tcPr>
          <w:p w14:paraId="5C4540C4">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通用报表管理系统</w:t>
            </w:r>
          </w:p>
        </w:tc>
        <w:tc>
          <w:tcPr>
            <w:tcW w:w="851" w:type="dxa"/>
            <w:tcBorders>
              <w:top w:val="nil"/>
              <w:left w:val="nil"/>
              <w:bottom w:val="single" w:color="auto" w:sz="4" w:space="0"/>
              <w:right w:val="single" w:color="auto" w:sz="4" w:space="0"/>
            </w:tcBorders>
            <w:noWrap w:val="0"/>
            <w:vAlign w:val="center"/>
          </w:tcPr>
          <w:p w14:paraId="55F8AD37">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738B15D">
        <w:tblPrEx>
          <w:tblCellMar>
            <w:top w:w="0" w:type="dxa"/>
            <w:left w:w="108" w:type="dxa"/>
            <w:bottom w:w="0" w:type="dxa"/>
            <w:right w:w="108" w:type="dxa"/>
          </w:tblCellMar>
        </w:tblPrEx>
        <w:trPr>
          <w:trHeight w:val="280" w:hRule="atLeast"/>
          <w:jc w:val="center"/>
        </w:trPr>
        <w:tc>
          <w:tcPr>
            <w:tcW w:w="1413" w:type="dxa"/>
            <w:vMerge w:val="restart"/>
            <w:tcBorders>
              <w:top w:val="nil"/>
              <w:left w:val="single" w:color="auto" w:sz="4" w:space="0"/>
              <w:bottom w:val="single" w:color="000000" w:sz="4" w:space="0"/>
              <w:right w:val="single" w:color="auto" w:sz="4" w:space="0"/>
            </w:tcBorders>
            <w:noWrap w:val="0"/>
            <w:vAlign w:val="center"/>
          </w:tcPr>
          <w:p w14:paraId="51D92C0F">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EMR系统</w:t>
            </w:r>
          </w:p>
        </w:tc>
        <w:tc>
          <w:tcPr>
            <w:tcW w:w="1260" w:type="dxa"/>
            <w:vMerge w:val="restart"/>
            <w:tcBorders>
              <w:top w:val="nil"/>
              <w:left w:val="single" w:color="auto" w:sz="4" w:space="0"/>
              <w:bottom w:val="single" w:color="000000" w:sz="4" w:space="0"/>
              <w:right w:val="single" w:color="auto" w:sz="4" w:space="0"/>
            </w:tcBorders>
            <w:noWrap w:val="0"/>
            <w:vAlign w:val="center"/>
          </w:tcPr>
          <w:p w14:paraId="762C4D91">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电子病历</w:t>
            </w:r>
          </w:p>
        </w:tc>
        <w:tc>
          <w:tcPr>
            <w:tcW w:w="724" w:type="dxa"/>
            <w:tcBorders>
              <w:top w:val="nil"/>
              <w:left w:val="nil"/>
              <w:bottom w:val="single" w:color="auto" w:sz="4" w:space="0"/>
              <w:right w:val="single" w:color="auto" w:sz="4" w:space="0"/>
            </w:tcBorders>
            <w:noWrap w:val="0"/>
            <w:vAlign w:val="center"/>
          </w:tcPr>
          <w:p w14:paraId="36BAC67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24</w:t>
            </w:r>
          </w:p>
        </w:tc>
        <w:tc>
          <w:tcPr>
            <w:tcW w:w="3828" w:type="dxa"/>
            <w:tcBorders>
              <w:top w:val="nil"/>
              <w:left w:val="nil"/>
              <w:bottom w:val="single" w:color="auto" w:sz="4" w:space="0"/>
              <w:right w:val="single" w:color="auto" w:sz="4" w:space="0"/>
            </w:tcBorders>
            <w:noWrap w:val="0"/>
            <w:vAlign w:val="center"/>
          </w:tcPr>
          <w:p w14:paraId="2F0EF537">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门诊医生病历系统</w:t>
            </w:r>
          </w:p>
        </w:tc>
        <w:tc>
          <w:tcPr>
            <w:tcW w:w="851" w:type="dxa"/>
            <w:tcBorders>
              <w:top w:val="nil"/>
              <w:left w:val="nil"/>
              <w:bottom w:val="single" w:color="auto" w:sz="4" w:space="0"/>
              <w:right w:val="single" w:color="auto" w:sz="4" w:space="0"/>
            </w:tcBorders>
            <w:noWrap w:val="0"/>
            <w:vAlign w:val="center"/>
          </w:tcPr>
          <w:p w14:paraId="4B989A6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C44CD66">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F624151">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6F39243A">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23BA8EBC">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25</w:t>
            </w:r>
          </w:p>
        </w:tc>
        <w:tc>
          <w:tcPr>
            <w:tcW w:w="3828" w:type="dxa"/>
            <w:tcBorders>
              <w:top w:val="nil"/>
              <w:left w:val="nil"/>
              <w:bottom w:val="single" w:color="auto" w:sz="4" w:space="0"/>
              <w:right w:val="single" w:color="auto" w:sz="4" w:space="0"/>
            </w:tcBorders>
            <w:noWrap w:val="0"/>
            <w:vAlign w:val="center"/>
          </w:tcPr>
          <w:p w14:paraId="1FFA030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住院医生病历系统</w:t>
            </w:r>
          </w:p>
        </w:tc>
        <w:tc>
          <w:tcPr>
            <w:tcW w:w="851" w:type="dxa"/>
            <w:tcBorders>
              <w:top w:val="nil"/>
              <w:left w:val="nil"/>
              <w:bottom w:val="single" w:color="auto" w:sz="4" w:space="0"/>
              <w:right w:val="single" w:color="auto" w:sz="4" w:space="0"/>
            </w:tcBorders>
            <w:noWrap w:val="0"/>
            <w:vAlign w:val="center"/>
          </w:tcPr>
          <w:p w14:paraId="5220C70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2076C6D1">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0F0ECB7F">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1658A403">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69BFA987">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26</w:t>
            </w:r>
          </w:p>
        </w:tc>
        <w:tc>
          <w:tcPr>
            <w:tcW w:w="3828" w:type="dxa"/>
            <w:tcBorders>
              <w:top w:val="nil"/>
              <w:left w:val="nil"/>
              <w:bottom w:val="single" w:color="auto" w:sz="4" w:space="0"/>
              <w:right w:val="single" w:color="auto" w:sz="4" w:space="0"/>
            </w:tcBorders>
            <w:noWrap w:val="0"/>
            <w:vAlign w:val="center"/>
          </w:tcPr>
          <w:p w14:paraId="7945476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临床护理病历系统</w:t>
            </w:r>
          </w:p>
        </w:tc>
        <w:tc>
          <w:tcPr>
            <w:tcW w:w="851" w:type="dxa"/>
            <w:tcBorders>
              <w:top w:val="nil"/>
              <w:left w:val="nil"/>
              <w:bottom w:val="single" w:color="auto" w:sz="4" w:space="0"/>
              <w:right w:val="single" w:color="auto" w:sz="4" w:space="0"/>
            </w:tcBorders>
            <w:noWrap w:val="0"/>
            <w:vAlign w:val="center"/>
          </w:tcPr>
          <w:p w14:paraId="7927BF04">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FE636F5">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5F87696">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099ECEFE">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6CC13502">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27</w:t>
            </w:r>
          </w:p>
        </w:tc>
        <w:tc>
          <w:tcPr>
            <w:tcW w:w="3828" w:type="dxa"/>
            <w:tcBorders>
              <w:top w:val="nil"/>
              <w:left w:val="nil"/>
              <w:bottom w:val="single" w:color="auto" w:sz="4" w:space="0"/>
              <w:right w:val="single" w:color="auto" w:sz="4" w:space="0"/>
            </w:tcBorders>
            <w:noWrap w:val="0"/>
            <w:vAlign w:val="center"/>
          </w:tcPr>
          <w:p w14:paraId="1B2450C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临床病历质控系统</w:t>
            </w:r>
          </w:p>
        </w:tc>
        <w:tc>
          <w:tcPr>
            <w:tcW w:w="851" w:type="dxa"/>
            <w:tcBorders>
              <w:top w:val="nil"/>
              <w:left w:val="nil"/>
              <w:bottom w:val="single" w:color="auto" w:sz="4" w:space="0"/>
              <w:right w:val="single" w:color="auto" w:sz="4" w:space="0"/>
            </w:tcBorders>
            <w:noWrap w:val="0"/>
            <w:vAlign w:val="center"/>
          </w:tcPr>
          <w:p w14:paraId="52EC575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3FC4507">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6E6AD75B">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70021A20">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7C2A36B">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28</w:t>
            </w:r>
          </w:p>
        </w:tc>
        <w:tc>
          <w:tcPr>
            <w:tcW w:w="3828" w:type="dxa"/>
            <w:tcBorders>
              <w:top w:val="nil"/>
              <w:left w:val="nil"/>
              <w:bottom w:val="single" w:color="auto" w:sz="4" w:space="0"/>
              <w:right w:val="single" w:color="auto" w:sz="4" w:space="0"/>
            </w:tcBorders>
            <w:noWrap w:val="0"/>
            <w:vAlign w:val="center"/>
          </w:tcPr>
          <w:p w14:paraId="0CBF6DB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病历模版编辑器</w:t>
            </w:r>
          </w:p>
        </w:tc>
        <w:tc>
          <w:tcPr>
            <w:tcW w:w="851" w:type="dxa"/>
            <w:tcBorders>
              <w:top w:val="nil"/>
              <w:left w:val="nil"/>
              <w:bottom w:val="single" w:color="auto" w:sz="4" w:space="0"/>
              <w:right w:val="single" w:color="auto" w:sz="4" w:space="0"/>
            </w:tcBorders>
            <w:noWrap w:val="0"/>
            <w:vAlign w:val="center"/>
          </w:tcPr>
          <w:p w14:paraId="56607A2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8B544E6">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468205A2">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6F5273C4">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4EB9AF6C">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29</w:t>
            </w:r>
          </w:p>
        </w:tc>
        <w:tc>
          <w:tcPr>
            <w:tcW w:w="3828" w:type="dxa"/>
            <w:tcBorders>
              <w:top w:val="nil"/>
              <w:left w:val="nil"/>
              <w:bottom w:val="single" w:color="auto" w:sz="4" w:space="0"/>
              <w:right w:val="single" w:color="auto" w:sz="4" w:space="0"/>
            </w:tcBorders>
            <w:noWrap w:val="0"/>
            <w:vAlign w:val="center"/>
          </w:tcPr>
          <w:p w14:paraId="60B5AF2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运维管理配置系统</w:t>
            </w:r>
          </w:p>
        </w:tc>
        <w:tc>
          <w:tcPr>
            <w:tcW w:w="851" w:type="dxa"/>
            <w:tcBorders>
              <w:top w:val="nil"/>
              <w:left w:val="nil"/>
              <w:bottom w:val="single" w:color="auto" w:sz="4" w:space="0"/>
              <w:right w:val="single" w:color="auto" w:sz="4" w:space="0"/>
            </w:tcBorders>
            <w:noWrap w:val="0"/>
            <w:vAlign w:val="center"/>
          </w:tcPr>
          <w:p w14:paraId="2D679DE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D5FCA73">
        <w:tblPrEx>
          <w:tblCellMar>
            <w:top w:w="0" w:type="dxa"/>
            <w:left w:w="108" w:type="dxa"/>
            <w:bottom w:w="0" w:type="dxa"/>
            <w:right w:w="108" w:type="dxa"/>
          </w:tblCellMar>
        </w:tblPrEx>
        <w:trPr>
          <w:trHeight w:val="280" w:hRule="atLeast"/>
          <w:jc w:val="center"/>
        </w:trPr>
        <w:tc>
          <w:tcPr>
            <w:tcW w:w="1413" w:type="dxa"/>
            <w:vMerge w:val="restart"/>
            <w:tcBorders>
              <w:top w:val="nil"/>
              <w:left w:val="single" w:color="auto" w:sz="4" w:space="0"/>
              <w:bottom w:val="single" w:color="000000" w:sz="4" w:space="0"/>
              <w:right w:val="single" w:color="auto" w:sz="4" w:space="0"/>
            </w:tcBorders>
            <w:noWrap w:val="0"/>
            <w:vAlign w:val="center"/>
          </w:tcPr>
          <w:p w14:paraId="190D4117">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集成平台</w:t>
            </w:r>
          </w:p>
        </w:tc>
        <w:tc>
          <w:tcPr>
            <w:tcW w:w="1260" w:type="dxa"/>
            <w:vMerge w:val="restart"/>
            <w:tcBorders>
              <w:top w:val="nil"/>
              <w:left w:val="single" w:color="auto" w:sz="4" w:space="0"/>
              <w:bottom w:val="single" w:color="000000" w:sz="4" w:space="0"/>
              <w:right w:val="single" w:color="auto" w:sz="4" w:space="0"/>
            </w:tcBorders>
            <w:noWrap w:val="0"/>
            <w:vAlign w:val="center"/>
          </w:tcPr>
          <w:p w14:paraId="3E4EC811">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基础服务</w:t>
            </w:r>
          </w:p>
        </w:tc>
        <w:tc>
          <w:tcPr>
            <w:tcW w:w="724" w:type="dxa"/>
            <w:tcBorders>
              <w:top w:val="nil"/>
              <w:left w:val="nil"/>
              <w:bottom w:val="single" w:color="auto" w:sz="4" w:space="0"/>
              <w:right w:val="single" w:color="auto" w:sz="4" w:space="0"/>
            </w:tcBorders>
            <w:noWrap w:val="0"/>
            <w:vAlign w:val="center"/>
          </w:tcPr>
          <w:p w14:paraId="0A22DE8D">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30</w:t>
            </w:r>
          </w:p>
        </w:tc>
        <w:tc>
          <w:tcPr>
            <w:tcW w:w="3828" w:type="dxa"/>
            <w:tcBorders>
              <w:top w:val="nil"/>
              <w:left w:val="nil"/>
              <w:bottom w:val="single" w:color="auto" w:sz="4" w:space="0"/>
              <w:right w:val="single" w:color="auto" w:sz="4" w:space="0"/>
            </w:tcBorders>
            <w:noWrap w:val="0"/>
            <w:vAlign w:val="center"/>
          </w:tcPr>
          <w:p w14:paraId="73AB1B4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主索引服务</w:t>
            </w:r>
          </w:p>
        </w:tc>
        <w:tc>
          <w:tcPr>
            <w:tcW w:w="851" w:type="dxa"/>
            <w:tcBorders>
              <w:top w:val="nil"/>
              <w:left w:val="nil"/>
              <w:bottom w:val="single" w:color="auto" w:sz="4" w:space="0"/>
              <w:right w:val="single" w:color="auto" w:sz="4" w:space="0"/>
            </w:tcBorders>
            <w:noWrap w:val="0"/>
            <w:vAlign w:val="center"/>
          </w:tcPr>
          <w:p w14:paraId="643BC4C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BC3CA1B">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C859058">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0D01D3AA">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59881A0F">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31</w:t>
            </w:r>
          </w:p>
        </w:tc>
        <w:tc>
          <w:tcPr>
            <w:tcW w:w="3828" w:type="dxa"/>
            <w:tcBorders>
              <w:top w:val="nil"/>
              <w:left w:val="nil"/>
              <w:bottom w:val="single" w:color="auto" w:sz="4" w:space="0"/>
              <w:right w:val="single" w:color="auto" w:sz="4" w:space="0"/>
            </w:tcBorders>
            <w:noWrap w:val="0"/>
            <w:vAlign w:val="center"/>
          </w:tcPr>
          <w:p w14:paraId="439ABF5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档案服务</w:t>
            </w:r>
          </w:p>
        </w:tc>
        <w:tc>
          <w:tcPr>
            <w:tcW w:w="851" w:type="dxa"/>
            <w:tcBorders>
              <w:top w:val="nil"/>
              <w:left w:val="nil"/>
              <w:bottom w:val="single" w:color="auto" w:sz="4" w:space="0"/>
              <w:right w:val="single" w:color="auto" w:sz="4" w:space="0"/>
            </w:tcBorders>
            <w:noWrap w:val="0"/>
            <w:vAlign w:val="center"/>
          </w:tcPr>
          <w:p w14:paraId="0C2F110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E3C89AD">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162AB858">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09263A9A">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3F19E471">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32</w:t>
            </w:r>
          </w:p>
        </w:tc>
        <w:tc>
          <w:tcPr>
            <w:tcW w:w="3828" w:type="dxa"/>
            <w:tcBorders>
              <w:top w:val="nil"/>
              <w:left w:val="nil"/>
              <w:bottom w:val="single" w:color="auto" w:sz="4" w:space="0"/>
              <w:right w:val="single" w:color="auto" w:sz="4" w:space="0"/>
            </w:tcBorders>
            <w:noWrap w:val="0"/>
            <w:vAlign w:val="center"/>
          </w:tcPr>
          <w:p w14:paraId="0354BCC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存储服务</w:t>
            </w:r>
          </w:p>
        </w:tc>
        <w:tc>
          <w:tcPr>
            <w:tcW w:w="851" w:type="dxa"/>
            <w:tcBorders>
              <w:top w:val="nil"/>
              <w:left w:val="nil"/>
              <w:bottom w:val="single" w:color="auto" w:sz="4" w:space="0"/>
              <w:right w:val="single" w:color="auto" w:sz="4" w:space="0"/>
            </w:tcBorders>
            <w:noWrap w:val="0"/>
            <w:vAlign w:val="center"/>
          </w:tcPr>
          <w:p w14:paraId="43008CD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02F0DB6">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00B30DC2">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67353B9B">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23468EA4">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33</w:t>
            </w:r>
          </w:p>
        </w:tc>
        <w:tc>
          <w:tcPr>
            <w:tcW w:w="3828" w:type="dxa"/>
            <w:tcBorders>
              <w:top w:val="nil"/>
              <w:left w:val="nil"/>
              <w:bottom w:val="single" w:color="auto" w:sz="4" w:space="0"/>
              <w:right w:val="single" w:color="auto" w:sz="4" w:space="0"/>
            </w:tcBorders>
            <w:noWrap w:val="0"/>
            <w:vAlign w:val="center"/>
          </w:tcPr>
          <w:p w14:paraId="54BDA37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注册服务</w:t>
            </w:r>
          </w:p>
        </w:tc>
        <w:tc>
          <w:tcPr>
            <w:tcW w:w="851" w:type="dxa"/>
            <w:tcBorders>
              <w:top w:val="nil"/>
              <w:left w:val="nil"/>
              <w:bottom w:val="single" w:color="auto" w:sz="4" w:space="0"/>
              <w:right w:val="single" w:color="auto" w:sz="4" w:space="0"/>
            </w:tcBorders>
            <w:noWrap w:val="0"/>
            <w:vAlign w:val="center"/>
          </w:tcPr>
          <w:p w14:paraId="5210DA2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1874522">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1B268A3A">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1CB84868">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357B8FA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34</w:t>
            </w:r>
          </w:p>
        </w:tc>
        <w:tc>
          <w:tcPr>
            <w:tcW w:w="3828" w:type="dxa"/>
            <w:tcBorders>
              <w:top w:val="nil"/>
              <w:left w:val="nil"/>
              <w:bottom w:val="single" w:color="auto" w:sz="4" w:space="0"/>
              <w:right w:val="single" w:color="auto" w:sz="4" w:space="0"/>
            </w:tcBorders>
            <w:noWrap w:val="0"/>
            <w:vAlign w:val="center"/>
          </w:tcPr>
          <w:p w14:paraId="0740EB5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字典同步更新引擎</w:t>
            </w:r>
          </w:p>
        </w:tc>
        <w:tc>
          <w:tcPr>
            <w:tcW w:w="851" w:type="dxa"/>
            <w:tcBorders>
              <w:top w:val="nil"/>
              <w:left w:val="nil"/>
              <w:bottom w:val="single" w:color="auto" w:sz="4" w:space="0"/>
              <w:right w:val="single" w:color="auto" w:sz="4" w:space="0"/>
            </w:tcBorders>
            <w:noWrap w:val="0"/>
            <w:vAlign w:val="center"/>
          </w:tcPr>
          <w:p w14:paraId="2349935D">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93D726C">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168DF64">
            <w:pPr>
              <w:widowControl/>
              <w:jc w:val="left"/>
              <w:rPr>
                <w:rFonts w:ascii="宋体" w:hAnsi="宋体" w:eastAsia="宋体" w:cs="宋体"/>
                <w:color w:val="000000"/>
                <w:kern w:val="0"/>
                <w:sz w:val="21"/>
                <w:szCs w:val="21"/>
              </w:rPr>
            </w:pPr>
          </w:p>
        </w:tc>
        <w:tc>
          <w:tcPr>
            <w:tcW w:w="1260" w:type="dxa"/>
            <w:vMerge w:val="restart"/>
            <w:tcBorders>
              <w:top w:val="nil"/>
              <w:left w:val="single" w:color="auto" w:sz="4" w:space="0"/>
              <w:bottom w:val="single" w:color="000000" w:sz="4" w:space="0"/>
              <w:right w:val="single" w:color="auto" w:sz="4" w:space="0"/>
            </w:tcBorders>
            <w:noWrap w:val="0"/>
            <w:vAlign w:val="center"/>
          </w:tcPr>
          <w:p w14:paraId="7A296570">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数据中心</w:t>
            </w:r>
          </w:p>
        </w:tc>
        <w:tc>
          <w:tcPr>
            <w:tcW w:w="724" w:type="dxa"/>
            <w:tcBorders>
              <w:top w:val="nil"/>
              <w:left w:val="nil"/>
              <w:bottom w:val="single" w:color="auto" w:sz="4" w:space="0"/>
              <w:right w:val="single" w:color="auto" w:sz="4" w:space="0"/>
            </w:tcBorders>
            <w:noWrap w:val="0"/>
            <w:vAlign w:val="center"/>
          </w:tcPr>
          <w:p w14:paraId="7DF6CE41">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35</w:t>
            </w:r>
          </w:p>
        </w:tc>
        <w:tc>
          <w:tcPr>
            <w:tcW w:w="3828" w:type="dxa"/>
            <w:tcBorders>
              <w:top w:val="nil"/>
              <w:left w:val="nil"/>
              <w:bottom w:val="single" w:color="auto" w:sz="4" w:space="0"/>
              <w:right w:val="single" w:color="auto" w:sz="4" w:space="0"/>
            </w:tcBorders>
            <w:noWrap w:val="0"/>
            <w:vAlign w:val="center"/>
          </w:tcPr>
          <w:p w14:paraId="174A3A7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标准基础数据库</w:t>
            </w:r>
          </w:p>
        </w:tc>
        <w:tc>
          <w:tcPr>
            <w:tcW w:w="851" w:type="dxa"/>
            <w:tcBorders>
              <w:top w:val="nil"/>
              <w:left w:val="nil"/>
              <w:bottom w:val="single" w:color="auto" w:sz="4" w:space="0"/>
              <w:right w:val="single" w:color="auto" w:sz="4" w:space="0"/>
            </w:tcBorders>
            <w:noWrap w:val="0"/>
            <w:vAlign w:val="center"/>
          </w:tcPr>
          <w:p w14:paraId="13C3250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CCAA55F">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4867CCFC">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644B35B1">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1474799C">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36</w:t>
            </w:r>
          </w:p>
        </w:tc>
        <w:tc>
          <w:tcPr>
            <w:tcW w:w="3828" w:type="dxa"/>
            <w:tcBorders>
              <w:top w:val="nil"/>
              <w:left w:val="nil"/>
              <w:bottom w:val="single" w:color="auto" w:sz="4" w:space="0"/>
              <w:right w:val="single" w:color="auto" w:sz="4" w:space="0"/>
            </w:tcBorders>
            <w:noWrap w:val="0"/>
            <w:vAlign w:val="center"/>
          </w:tcPr>
          <w:p w14:paraId="583D767B">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业务交换信息库</w:t>
            </w:r>
          </w:p>
        </w:tc>
        <w:tc>
          <w:tcPr>
            <w:tcW w:w="851" w:type="dxa"/>
            <w:tcBorders>
              <w:top w:val="nil"/>
              <w:left w:val="nil"/>
              <w:bottom w:val="single" w:color="auto" w:sz="4" w:space="0"/>
              <w:right w:val="single" w:color="auto" w:sz="4" w:space="0"/>
            </w:tcBorders>
            <w:noWrap w:val="0"/>
            <w:vAlign w:val="center"/>
          </w:tcPr>
          <w:p w14:paraId="4F700AB4">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0849ED8">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06086695">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3168D39C">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4327DDE6">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37</w:t>
            </w:r>
          </w:p>
        </w:tc>
        <w:tc>
          <w:tcPr>
            <w:tcW w:w="3828" w:type="dxa"/>
            <w:tcBorders>
              <w:top w:val="nil"/>
              <w:left w:val="nil"/>
              <w:bottom w:val="single" w:color="auto" w:sz="4" w:space="0"/>
              <w:right w:val="single" w:color="auto" w:sz="4" w:space="0"/>
            </w:tcBorders>
            <w:noWrap w:val="0"/>
            <w:vAlign w:val="center"/>
          </w:tcPr>
          <w:p w14:paraId="1F64B74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临床文档信息库CDR</w:t>
            </w:r>
          </w:p>
        </w:tc>
        <w:tc>
          <w:tcPr>
            <w:tcW w:w="851" w:type="dxa"/>
            <w:tcBorders>
              <w:top w:val="nil"/>
              <w:left w:val="nil"/>
              <w:bottom w:val="single" w:color="auto" w:sz="4" w:space="0"/>
              <w:right w:val="single" w:color="auto" w:sz="4" w:space="0"/>
            </w:tcBorders>
            <w:noWrap w:val="0"/>
            <w:vAlign w:val="center"/>
          </w:tcPr>
          <w:p w14:paraId="09827AF4">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6CFD61C">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69ADE6CF">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68D1D4CB">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EA880FD">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38</w:t>
            </w:r>
          </w:p>
        </w:tc>
        <w:tc>
          <w:tcPr>
            <w:tcW w:w="3828" w:type="dxa"/>
            <w:tcBorders>
              <w:top w:val="nil"/>
              <w:left w:val="nil"/>
              <w:bottom w:val="single" w:color="auto" w:sz="4" w:space="0"/>
              <w:right w:val="single" w:color="auto" w:sz="4" w:space="0"/>
            </w:tcBorders>
            <w:noWrap w:val="0"/>
            <w:vAlign w:val="center"/>
          </w:tcPr>
          <w:p w14:paraId="37EAA57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运营业务信息库</w:t>
            </w:r>
          </w:p>
        </w:tc>
        <w:tc>
          <w:tcPr>
            <w:tcW w:w="851" w:type="dxa"/>
            <w:tcBorders>
              <w:top w:val="nil"/>
              <w:left w:val="nil"/>
              <w:bottom w:val="single" w:color="auto" w:sz="4" w:space="0"/>
              <w:right w:val="single" w:color="auto" w:sz="4" w:space="0"/>
            </w:tcBorders>
            <w:noWrap w:val="0"/>
            <w:vAlign w:val="center"/>
          </w:tcPr>
          <w:p w14:paraId="254A233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735B926">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0D9E2CA">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0BF4A869">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178C2762">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39</w:t>
            </w:r>
          </w:p>
        </w:tc>
        <w:tc>
          <w:tcPr>
            <w:tcW w:w="3828" w:type="dxa"/>
            <w:tcBorders>
              <w:top w:val="nil"/>
              <w:left w:val="nil"/>
              <w:bottom w:val="single" w:color="auto" w:sz="4" w:space="0"/>
              <w:right w:val="single" w:color="auto" w:sz="4" w:space="0"/>
            </w:tcBorders>
            <w:noWrap w:val="0"/>
            <w:vAlign w:val="center"/>
          </w:tcPr>
          <w:p w14:paraId="75AA048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数据采集</w:t>
            </w:r>
          </w:p>
        </w:tc>
        <w:tc>
          <w:tcPr>
            <w:tcW w:w="851" w:type="dxa"/>
            <w:tcBorders>
              <w:top w:val="nil"/>
              <w:left w:val="nil"/>
              <w:bottom w:val="single" w:color="auto" w:sz="4" w:space="0"/>
              <w:right w:val="single" w:color="auto" w:sz="4" w:space="0"/>
            </w:tcBorders>
            <w:noWrap w:val="0"/>
            <w:vAlign w:val="center"/>
          </w:tcPr>
          <w:p w14:paraId="516752F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71B7C75">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46F454A1">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000000" w:sz="4" w:space="0"/>
              <w:right w:val="single" w:color="auto" w:sz="4" w:space="0"/>
            </w:tcBorders>
            <w:noWrap w:val="0"/>
            <w:vAlign w:val="center"/>
          </w:tcPr>
          <w:p w14:paraId="369FDA64">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51BB8F3A">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40</w:t>
            </w:r>
          </w:p>
        </w:tc>
        <w:tc>
          <w:tcPr>
            <w:tcW w:w="3828" w:type="dxa"/>
            <w:tcBorders>
              <w:top w:val="nil"/>
              <w:left w:val="nil"/>
              <w:bottom w:val="single" w:color="auto" w:sz="4" w:space="0"/>
              <w:right w:val="single" w:color="auto" w:sz="4" w:space="0"/>
            </w:tcBorders>
            <w:noWrap w:val="0"/>
            <w:vAlign w:val="center"/>
          </w:tcPr>
          <w:p w14:paraId="40126A9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ETL 工具</w:t>
            </w:r>
          </w:p>
        </w:tc>
        <w:tc>
          <w:tcPr>
            <w:tcW w:w="851" w:type="dxa"/>
            <w:tcBorders>
              <w:top w:val="nil"/>
              <w:left w:val="nil"/>
              <w:bottom w:val="single" w:color="auto" w:sz="4" w:space="0"/>
              <w:right w:val="single" w:color="auto" w:sz="4" w:space="0"/>
            </w:tcBorders>
            <w:noWrap w:val="0"/>
            <w:vAlign w:val="center"/>
          </w:tcPr>
          <w:p w14:paraId="47AD21E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500EFC9">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479276E9">
            <w:pPr>
              <w:widowControl/>
              <w:jc w:val="left"/>
              <w:rPr>
                <w:rFonts w:ascii="宋体" w:hAnsi="宋体" w:eastAsia="宋体" w:cs="宋体"/>
                <w:color w:val="000000"/>
                <w:kern w:val="0"/>
                <w:sz w:val="21"/>
                <w:szCs w:val="21"/>
              </w:rPr>
            </w:pPr>
          </w:p>
        </w:tc>
        <w:tc>
          <w:tcPr>
            <w:tcW w:w="1260" w:type="dxa"/>
            <w:vMerge w:val="restart"/>
            <w:tcBorders>
              <w:top w:val="nil"/>
              <w:left w:val="single" w:color="auto" w:sz="4" w:space="0"/>
              <w:bottom w:val="single" w:color="auto" w:sz="4" w:space="0"/>
              <w:right w:val="single" w:color="auto" w:sz="4" w:space="0"/>
            </w:tcBorders>
            <w:noWrap w:val="0"/>
            <w:vAlign w:val="center"/>
          </w:tcPr>
          <w:p w14:paraId="6D9D2CE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业务总线</w:t>
            </w:r>
          </w:p>
        </w:tc>
        <w:tc>
          <w:tcPr>
            <w:tcW w:w="724" w:type="dxa"/>
            <w:tcBorders>
              <w:top w:val="nil"/>
              <w:left w:val="nil"/>
              <w:bottom w:val="single" w:color="auto" w:sz="4" w:space="0"/>
              <w:right w:val="single" w:color="auto" w:sz="4" w:space="0"/>
            </w:tcBorders>
            <w:noWrap w:val="0"/>
            <w:vAlign w:val="center"/>
          </w:tcPr>
          <w:p w14:paraId="6CA217B0">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41</w:t>
            </w:r>
          </w:p>
        </w:tc>
        <w:tc>
          <w:tcPr>
            <w:tcW w:w="3828" w:type="dxa"/>
            <w:tcBorders>
              <w:top w:val="nil"/>
              <w:left w:val="nil"/>
              <w:bottom w:val="single" w:color="auto" w:sz="4" w:space="0"/>
              <w:right w:val="single" w:color="auto" w:sz="4" w:space="0"/>
            </w:tcBorders>
            <w:noWrap w:val="0"/>
            <w:vAlign w:val="center"/>
          </w:tcPr>
          <w:p w14:paraId="0610FA17">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HIS 信息交换组件</w:t>
            </w:r>
          </w:p>
        </w:tc>
        <w:tc>
          <w:tcPr>
            <w:tcW w:w="851" w:type="dxa"/>
            <w:tcBorders>
              <w:top w:val="nil"/>
              <w:left w:val="nil"/>
              <w:bottom w:val="single" w:color="auto" w:sz="4" w:space="0"/>
              <w:right w:val="single" w:color="auto" w:sz="4" w:space="0"/>
            </w:tcBorders>
            <w:noWrap w:val="0"/>
            <w:vAlign w:val="center"/>
          </w:tcPr>
          <w:p w14:paraId="19593FC7">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81682AD">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65518B5F">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251DF73A">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29BF3EA">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42</w:t>
            </w:r>
          </w:p>
        </w:tc>
        <w:tc>
          <w:tcPr>
            <w:tcW w:w="3828" w:type="dxa"/>
            <w:tcBorders>
              <w:top w:val="nil"/>
              <w:left w:val="nil"/>
              <w:bottom w:val="single" w:color="auto" w:sz="4" w:space="0"/>
              <w:right w:val="single" w:color="auto" w:sz="4" w:space="0"/>
            </w:tcBorders>
            <w:noWrap w:val="0"/>
            <w:vAlign w:val="center"/>
          </w:tcPr>
          <w:p w14:paraId="0899775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电子病历系统信息交换组件</w:t>
            </w:r>
          </w:p>
        </w:tc>
        <w:tc>
          <w:tcPr>
            <w:tcW w:w="851" w:type="dxa"/>
            <w:tcBorders>
              <w:top w:val="nil"/>
              <w:left w:val="nil"/>
              <w:bottom w:val="single" w:color="auto" w:sz="4" w:space="0"/>
              <w:right w:val="single" w:color="auto" w:sz="4" w:space="0"/>
            </w:tcBorders>
            <w:noWrap w:val="0"/>
            <w:vAlign w:val="center"/>
          </w:tcPr>
          <w:p w14:paraId="61AE40F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D2A64E5">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5DDC68B">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5CD2CDBF">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4F75BF56">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43</w:t>
            </w:r>
          </w:p>
        </w:tc>
        <w:tc>
          <w:tcPr>
            <w:tcW w:w="3828" w:type="dxa"/>
            <w:tcBorders>
              <w:top w:val="nil"/>
              <w:left w:val="nil"/>
              <w:bottom w:val="single" w:color="auto" w:sz="4" w:space="0"/>
              <w:right w:val="single" w:color="auto" w:sz="4" w:space="0"/>
            </w:tcBorders>
            <w:noWrap w:val="0"/>
            <w:vAlign w:val="center"/>
          </w:tcPr>
          <w:p w14:paraId="427B6C04">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检验系统(LIS)信息交换组件</w:t>
            </w:r>
          </w:p>
        </w:tc>
        <w:tc>
          <w:tcPr>
            <w:tcW w:w="851" w:type="dxa"/>
            <w:tcBorders>
              <w:top w:val="nil"/>
              <w:left w:val="nil"/>
              <w:bottom w:val="single" w:color="auto" w:sz="4" w:space="0"/>
              <w:right w:val="single" w:color="auto" w:sz="4" w:space="0"/>
            </w:tcBorders>
            <w:noWrap w:val="0"/>
            <w:vAlign w:val="center"/>
          </w:tcPr>
          <w:p w14:paraId="38E3510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350F653F">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0D0FCDAF">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93D56F7">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D1CA8A7">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44</w:t>
            </w:r>
          </w:p>
        </w:tc>
        <w:tc>
          <w:tcPr>
            <w:tcW w:w="3828" w:type="dxa"/>
            <w:tcBorders>
              <w:top w:val="nil"/>
              <w:left w:val="nil"/>
              <w:bottom w:val="single" w:color="auto" w:sz="4" w:space="0"/>
              <w:right w:val="single" w:color="auto" w:sz="4" w:space="0"/>
            </w:tcBorders>
            <w:noWrap w:val="0"/>
            <w:vAlign w:val="center"/>
          </w:tcPr>
          <w:p w14:paraId="22903C2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放射信息交换组件</w:t>
            </w:r>
          </w:p>
        </w:tc>
        <w:tc>
          <w:tcPr>
            <w:tcW w:w="851" w:type="dxa"/>
            <w:tcBorders>
              <w:top w:val="nil"/>
              <w:left w:val="nil"/>
              <w:bottom w:val="single" w:color="auto" w:sz="4" w:space="0"/>
              <w:right w:val="single" w:color="auto" w:sz="4" w:space="0"/>
            </w:tcBorders>
            <w:noWrap w:val="0"/>
            <w:vAlign w:val="center"/>
          </w:tcPr>
          <w:p w14:paraId="625D0E2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3E097BE9">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4B29112">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38442F00">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5425FF66">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45</w:t>
            </w:r>
          </w:p>
        </w:tc>
        <w:tc>
          <w:tcPr>
            <w:tcW w:w="3828" w:type="dxa"/>
            <w:tcBorders>
              <w:top w:val="nil"/>
              <w:left w:val="nil"/>
              <w:bottom w:val="single" w:color="auto" w:sz="4" w:space="0"/>
              <w:right w:val="single" w:color="auto" w:sz="4" w:space="0"/>
            </w:tcBorders>
            <w:noWrap w:val="0"/>
            <w:vAlign w:val="center"/>
          </w:tcPr>
          <w:p w14:paraId="37927B2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超声信息交换组件</w:t>
            </w:r>
          </w:p>
        </w:tc>
        <w:tc>
          <w:tcPr>
            <w:tcW w:w="851" w:type="dxa"/>
            <w:tcBorders>
              <w:top w:val="nil"/>
              <w:left w:val="nil"/>
              <w:bottom w:val="single" w:color="auto" w:sz="4" w:space="0"/>
              <w:right w:val="single" w:color="auto" w:sz="4" w:space="0"/>
            </w:tcBorders>
            <w:noWrap w:val="0"/>
            <w:vAlign w:val="center"/>
          </w:tcPr>
          <w:p w14:paraId="38FE6C87">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8C08B17">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0F41349">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767874C">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1646602F">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46</w:t>
            </w:r>
          </w:p>
        </w:tc>
        <w:tc>
          <w:tcPr>
            <w:tcW w:w="3828" w:type="dxa"/>
            <w:tcBorders>
              <w:top w:val="nil"/>
              <w:left w:val="nil"/>
              <w:bottom w:val="single" w:color="auto" w:sz="4" w:space="0"/>
              <w:right w:val="single" w:color="auto" w:sz="4" w:space="0"/>
            </w:tcBorders>
            <w:noWrap w:val="0"/>
            <w:vAlign w:val="center"/>
          </w:tcPr>
          <w:p w14:paraId="3365441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心电信息交换组件</w:t>
            </w:r>
          </w:p>
        </w:tc>
        <w:tc>
          <w:tcPr>
            <w:tcW w:w="851" w:type="dxa"/>
            <w:tcBorders>
              <w:top w:val="nil"/>
              <w:left w:val="nil"/>
              <w:bottom w:val="single" w:color="auto" w:sz="4" w:space="0"/>
              <w:right w:val="single" w:color="auto" w:sz="4" w:space="0"/>
            </w:tcBorders>
            <w:noWrap w:val="0"/>
            <w:vAlign w:val="center"/>
          </w:tcPr>
          <w:p w14:paraId="4CABD71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EE2D8C8">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B1544BD">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37BACE0">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1018972E">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47</w:t>
            </w:r>
          </w:p>
        </w:tc>
        <w:tc>
          <w:tcPr>
            <w:tcW w:w="3828" w:type="dxa"/>
            <w:tcBorders>
              <w:top w:val="nil"/>
              <w:left w:val="nil"/>
              <w:bottom w:val="single" w:color="auto" w:sz="4" w:space="0"/>
              <w:right w:val="single" w:color="auto" w:sz="4" w:space="0"/>
            </w:tcBorders>
            <w:noWrap w:val="0"/>
            <w:vAlign w:val="center"/>
          </w:tcPr>
          <w:p w14:paraId="45CC2C2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内镜信息交换组件</w:t>
            </w:r>
          </w:p>
        </w:tc>
        <w:tc>
          <w:tcPr>
            <w:tcW w:w="851" w:type="dxa"/>
            <w:tcBorders>
              <w:top w:val="nil"/>
              <w:left w:val="nil"/>
              <w:bottom w:val="single" w:color="auto" w:sz="4" w:space="0"/>
              <w:right w:val="single" w:color="auto" w:sz="4" w:space="0"/>
            </w:tcBorders>
            <w:noWrap w:val="0"/>
            <w:vAlign w:val="center"/>
          </w:tcPr>
          <w:p w14:paraId="31CC7F6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2212433">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19AFC784">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472FD3B9">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438CA93B">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48</w:t>
            </w:r>
          </w:p>
        </w:tc>
        <w:tc>
          <w:tcPr>
            <w:tcW w:w="3828" w:type="dxa"/>
            <w:tcBorders>
              <w:top w:val="nil"/>
              <w:left w:val="nil"/>
              <w:bottom w:val="single" w:color="auto" w:sz="4" w:space="0"/>
              <w:right w:val="single" w:color="auto" w:sz="4" w:space="0"/>
            </w:tcBorders>
            <w:noWrap w:val="0"/>
            <w:vAlign w:val="center"/>
          </w:tcPr>
          <w:p w14:paraId="3F90DCC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病理信息交换组件</w:t>
            </w:r>
          </w:p>
        </w:tc>
        <w:tc>
          <w:tcPr>
            <w:tcW w:w="851" w:type="dxa"/>
            <w:tcBorders>
              <w:top w:val="nil"/>
              <w:left w:val="nil"/>
              <w:bottom w:val="single" w:color="auto" w:sz="4" w:space="0"/>
              <w:right w:val="single" w:color="auto" w:sz="4" w:space="0"/>
            </w:tcBorders>
            <w:noWrap w:val="0"/>
            <w:vAlign w:val="center"/>
          </w:tcPr>
          <w:p w14:paraId="6A6D665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2D6E03B4">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76142E9C">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3D55B098">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49671FF9">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49</w:t>
            </w:r>
          </w:p>
        </w:tc>
        <w:tc>
          <w:tcPr>
            <w:tcW w:w="3828" w:type="dxa"/>
            <w:tcBorders>
              <w:top w:val="nil"/>
              <w:left w:val="nil"/>
              <w:bottom w:val="single" w:color="auto" w:sz="4" w:space="0"/>
              <w:right w:val="single" w:color="auto" w:sz="4" w:space="0"/>
            </w:tcBorders>
            <w:noWrap w:val="0"/>
            <w:vAlign w:val="center"/>
          </w:tcPr>
          <w:p w14:paraId="5C62E9E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手术麻醉业务交换组件</w:t>
            </w:r>
          </w:p>
        </w:tc>
        <w:tc>
          <w:tcPr>
            <w:tcW w:w="851" w:type="dxa"/>
            <w:tcBorders>
              <w:top w:val="nil"/>
              <w:left w:val="nil"/>
              <w:bottom w:val="single" w:color="auto" w:sz="4" w:space="0"/>
              <w:right w:val="single" w:color="auto" w:sz="4" w:space="0"/>
            </w:tcBorders>
            <w:noWrap w:val="0"/>
            <w:vAlign w:val="center"/>
          </w:tcPr>
          <w:p w14:paraId="2286C17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2EBA512">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6BAC997">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5348E88A">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5183B1B">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50</w:t>
            </w:r>
          </w:p>
        </w:tc>
        <w:tc>
          <w:tcPr>
            <w:tcW w:w="3828" w:type="dxa"/>
            <w:tcBorders>
              <w:top w:val="nil"/>
              <w:left w:val="nil"/>
              <w:bottom w:val="single" w:color="auto" w:sz="4" w:space="0"/>
              <w:right w:val="single" w:color="auto" w:sz="4" w:space="0"/>
            </w:tcBorders>
            <w:noWrap w:val="0"/>
            <w:vAlign w:val="center"/>
          </w:tcPr>
          <w:p w14:paraId="6C62AEC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移动医疗业务交换组件</w:t>
            </w:r>
          </w:p>
        </w:tc>
        <w:tc>
          <w:tcPr>
            <w:tcW w:w="851" w:type="dxa"/>
            <w:tcBorders>
              <w:top w:val="nil"/>
              <w:left w:val="nil"/>
              <w:bottom w:val="single" w:color="auto" w:sz="4" w:space="0"/>
              <w:right w:val="single" w:color="auto" w:sz="4" w:space="0"/>
            </w:tcBorders>
            <w:noWrap w:val="0"/>
            <w:vAlign w:val="center"/>
          </w:tcPr>
          <w:p w14:paraId="336E108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812E991">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1F409F1C">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EC9FBFC">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5DEC66F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51</w:t>
            </w:r>
          </w:p>
        </w:tc>
        <w:tc>
          <w:tcPr>
            <w:tcW w:w="3828" w:type="dxa"/>
            <w:tcBorders>
              <w:top w:val="nil"/>
              <w:left w:val="nil"/>
              <w:bottom w:val="single" w:color="auto" w:sz="4" w:space="0"/>
              <w:right w:val="single" w:color="auto" w:sz="4" w:space="0"/>
            </w:tcBorders>
            <w:noWrap w:val="0"/>
            <w:vAlign w:val="center"/>
          </w:tcPr>
          <w:p w14:paraId="649E40D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重症监护业务交换组件</w:t>
            </w:r>
          </w:p>
        </w:tc>
        <w:tc>
          <w:tcPr>
            <w:tcW w:w="851" w:type="dxa"/>
            <w:tcBorders>
              <w:top w:val="nil"/>
              <w:left w:val="nil"/>
              <w:bottom w:val="single" w:color="auto" w:sz="4" w:space="0"/>
              <w:right w:val="single" w:color="auto" w:sz="4" w:space="0"/>
            </w:tcBorders>
            <w:noWrap w:val="0"/>
            <w:vAlign w:val="center"/>
          </w:tcPr>
          <w:p w14:paraId="19F9230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FCD088F">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7D6B524B">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4A03EECE">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9048E81">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52</w:t>
            </w:r>
          </w:p>
        </w:tc>
        <w:tc>
          <w:tcPr>
            <w:tcW w:w="3828" w:type="dxa"/>
            <w:tcBorders>
              <w:top w:val="nil"/>
              <w:left w:val="nil"/>
              <w:bottom w:val="single" w:color="auto" w:sz="4" w:space="0"/>
              <w:right w:val="single" w:color="auto" w:sz="4" w:space="0"/>
            </w:tcBorders>
            <w:noWrap w:val="0"/>
            <w:vAlign w:val="center"/>
          </w:tcPr>
          <w:p w14:paraId="52445DAD">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血透管理业务交换组件</w:t>
            </w:r>
          </w:p>
        </w:tc>
        <w:tc>
          <w:tcPr>
            <w:tcW w:w="851" w:type="dxa"/>
            <w:tcBorders>
              <w:top w:val="nil"/>
              <w:left w:val="nil"/>
              <w:bottom w:val="single" w:color="auto" w:sz="4" w:space="0"/>
              <w:right w:val="single" w:color="auto" w:sz="4" w:space="0"/>
            </w:tcBorders>
            <w:noWrap w:val="0"/>
            <w:vAlign w:val="center"/>
          </w:tcPr>
          <w:p w14:paraId="298C88C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3ECD45D">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729AB02">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74FEA467">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360951E">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53</w:t>
            </w:r>
          </w:p>
        </w:tc>
        <w:tc>
          <w:tcPr>
            <w:tcW w:w="3828" w:type="dxa"/>
            <w:tcBorders>
              <w:top w:val="nil"/>
              <w:left w:val="nil"/>
              <w:bottom w:val="single" w:color="auto" w:sz="4" w:space="0"/>
              <w:right w:val="single" w:color="auto" w:sz="4" w:space="0"/>
            </w:tcBorders>
            <w:noWrap w:val="0"/>
            <w:vAlign w:val="center"/>
          </w:tcPr>
          <w:p w14:paraId="4F7C51E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院感管理业务交换组件</w:t>
            </w:r>
          </w:p>
        </w:tc>
        <w:tc>
          <w:tcPr>
            <w:tcW w:w="851" w:type="dxa"/>
            <w:tcBorders>
              <w:top w:val="nil"/>
              <w:left w:val="nil"/>
              <w:bottom w:val="single" w:color="auto" w:sz="4" w:space="0"/>
              <w:right w:val="single" w:color="auto" w:sz="4" w:space="0"/>
            </w:tcBorders>
            <w:noWrap w:val="0"/>
            <w:vAlign w:val="center"/>
          </w:tcPr>
          <w:p w14:paraId="197A27E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D432A0D">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647F913A">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05C6131F">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51530EAE">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54</w:t>
            </w:r>
          </w:p>
        </w:tc>
        <w:tc>
          <w:tcPr>
            <w:tcW w:w="3828" w:type="dxa"/>
            <w:tcBorders>
              <w:top w:val="nil"/>
              <w:left w:val="nil"/>
              <w:bottom w:val="single" w:color="auto" w:sz="4" w:space="0"/>
              <w:right w:val="single" w:color="auto" w:sz="4" w:space="0"/>
            </w:tcBorders>
            <w:noWrap w:val="0"/>
            <w:vAlign w:val="center"/>
          </w:tcPr>
          <w:p w14:paraId="55EE594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供应室追溯业务交换组件</w:t>
            </w:r>
          </w:p>
        </w:tc>
        <w:tc>
          <w:tcPr>
            <w:tcW w:w="851" w:type="dxa"/>
            <w:tcBorders>
              <w:top w:val="nil"/>
              <w:left w:val="nil"/>
              <w:bottom w:val="single" w:color="auto" w:sz="4" w:space="0"/>
              <w:right w:val="single" w:color="auto" w:sz="4" w:space="0"/>
            </w:tcBorders>
            <w:noWrap w:val="0"/>
            <w:vAlign w:val="center"/>
          </w:tcPr>
          <w:p w14:paraId="4E1030ED">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3CB9FE0">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ED64A38">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0A1D4F8">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9371A1D">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55</w:t>
            </w:r>
          </w:p>
        </w:tc>
        <w:tc>
          <w:tcPr>
            <w:tcW w:w="3828" w:type="dxa"/>
            <w:tcBorders>
              <w:top w:val="nil"/>
              <w:left w:val="nil"/>
              <w:bottom w:val="single" w:color="auto" w:sz="4" w:space="0"/>
              <w:right w:val="single" w:color="auto" w:sz="4" w:space="0"/>
            </w:tcBorders>
            <w:noWrap w:val="0"/>
            <w:vAlign w:val="center"/>
          </w:tcPr>
          <w:p w14:paraId="1DD5139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体检系统业务交换组件</w:t>
            </w:r>
          </w:p>
        </w:tc>
        <w:tc>
          <w:tcPr>
            <w:tcW w:w="851" w:type="dxa"/>
            <w:tcBorders>
              <w:top w:val="nil"/>
              <w:left w:val="nil"/>
              <w:bottom w:val="single" w:color="auto" w:sz="4" w:space="0"/>
              <w:right w:val="single" w:color="auto" w:sz="4" w:space="0"/>
            </w:tcBorders>
            <w:noWrap w:val="0"/>
            <w:vAlign w:val="center"/>
          </w:tcPr>
          <w:p w14:paraId="2A79E99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5CCC480">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0A0DF03B">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0C499303">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22996FF">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56</w:t>
            </w:r>
          </w:p>
        </w:tc>
        <w:tc>
          <w:tcPr>
            <w:tcW w:w="3828" w:type="dxa"/>
            <w:tcBorders>
              <w:top w:val="nil"/>
              <w:left w:val="nil"/>
              <w:bottom w:val="single" w:color="auto" w:sz="4" w:space="0"/>
              <w:right w:val="single" w:color="auto" w:sz="4" w:space="0"/>
            </w:tcBorders>
            <w:noWrap w:val="0"/>
            <w:vAlign w:val="center"/>
          </w:tcPr>
          <w:p w14:paraId="2FB9D35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医院运营管理（HRP）交换组件</w:t>
            </w:r>
          </w:p>
        </w:tc>
        <w:tc>
          <w:tcPr>
            <w:tcW w:w="851" w:type="dxa"/>
            <w:tcBorders>
              <w:top w:val="nil"/>
              <w:left w:val="nil"/>
              <w:bottom w:val="single" w:color="auto" w:sz="4" w:space="0"/>
              <w:right w:val="single" w:color="auto" w:sz="4" w:space="0"/>
            </w:tcBorders>
            <w:noWrap w:val="0"/>
            <w:vAlign w:val="center"/>
          </w:tcPr>
          <w:p w14:paraId="4BEA7FFD">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370A036">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0B600D79">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3843430">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AA9EE82">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57</w:t>
            </w:r>
          </w:p>
        </w:tc>
        <w:tc>
          <w:tcPr>
            <w:tcW w:w="3828" w:type="dxa"/>
            <w:tcBorders>
              <w:top w:val="nil"/>
              <w:left w:val="nil"/>
              <w:bottom w:val="single" w:color="auto" w:sz="4" w:space="0"/>
              <w:right w:val="single" w:color="auto" w:sz="4" w:space="0"/>
            </w:tcBorders>
            <w:noWrap w:val="0"/>
            <w:vAlign w:val="center"/>
          </w:tcPr>
          <w:p w14:paraId="0CB0344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区域平台业务交换组件</w:t>
            </w:r>
          </w:p>
        </w:tc>
        <w:tc>
          <w:tcPr>
            <w:tcW w:w="851" w:type="dxa"/>
            <w:tcBorders>
              <w:top w:val="nil"/>
              <w:left w:val="nil"/>
              <w:bottom w:val="single" w:color="auto" w:sz="4" w:space="0"/>
              <w:right w:val="single" w:color="auto" w:sz="4" w:space="0"/>
            </w:tcBorders>
            <w:noWrap w:val="0"/>
            <w:vAlign w:val="center"/>
          </w:tcPr>
          <w:p w14:paraId="5A0C6D6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2B10580">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C747317">
            <w:pPr>
              <w:widowControl/>
              <w:jc w:val="left"/>
              <w:rPr>
                <w:rFonts w:ascii="宋体" w:hAnsi="宋体" w:eastAsia="宋体" w:cs="宋体"/>
                <w:color w:val="000000"/>
                <w:kern w:val="0"/>
                <w:sz w:val="21"/>
                <w:szCs w:val="21"/>
              </w:rPr>
            </w:pPr>
          </w:p>
        </w:tc>
        <w:tc>
          <w:tcPr>
            <w:tcW w:w="1260" w:type="dxa"/>
            <w:vMerge w:val="restart"/>
            <w:tcBorders>
              <w:top w:val="nil"/>
              <w:left w:val="single" w:color="auto" w:sz="4" w:space="0"/>
              <w:bottom w:val="single" w:color="auto" w:sz="4" w:space="0"/>
              <w:right w:val="single" w:color="auto" w:sz="4" w:space="0"/>
            </w:tcBorders>
            <w:noWrap w:val="0"/>
            <w:vAlign w:val="center"/>
          </w:tcPr>
          <w:p w14:paraId="6F2F1B1D">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应用服务</w:t>
            </w:r>
          </w:p>
        </w:tc>
        <w:tc>
          <w:tcPr>
            <w:tcW w:w="724" w:type="dxa"/>
            <w:tcBorders>
              <w:top w:val="nil"/>
              <w:left w:val="nil"/>
              <w:bottom w:val="single" w:color="auto" w:sz="4" w:space="0"/>
              <w:right w:val="single" w:color="auto" w:sz="4" w:space="0"/>
            </w:tcBorders>
            <w:noWrap w:val="0"/>
            <w:vAlign w:val="center"/>
          </w:tcPr>
          <w:p w14:paraId="1A2192F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58</w:t>
            </w:r>
          </w:p>
        </w:tc>
        <w:tc>
          <w:tcPr>
            <w:tcW w:w="3828" w:type="dxa"/>
            <w:tcBorders>
              <w:top w:val="nil"/>
              <w:left w:val="nil"/>
              <w:bottom w:val="single" w:color="auto" w:sz="4" w:space="0"/>
              <w:right w:val="single" w:color="auto" w:sz="4" w:space="0"/>
            </w:tcBorders>
            <w:noWrap w:val="0"/>
            <w:vAlign w:val="center"/>
          </w:tcPr>
          <w:p w14:paraId="19D6CAC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病人信息集成视图</w:t>
            </w:r>
          </w:p>
        </w:tc>
        <w:tc>
          <w:tcPr>
            <w:tcW w:w="851" w:type="dxa"/>
            <w:tcBorders>
              <w:top w:val="nil"/>
              <w:left w:val="nil"/>
              <w:bottom w:val="single" w:color="auto" w:sz="4" w:space="0"/>
              <w:right w:val="single" w:color="auto" w:sz="4" w:space="0"/>
            </w:tcBorders>
            <w:noWrap w:val="0"/>
            <w:vAlign w:val="center"/>
          </w:tcPr>
          <w:p w14:paraId="4C045FC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2A0AB66">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36DEFC8">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3E233841">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B65C5B7">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59</w:t>
            </w:r>
          </w:p>
        </w:tc>
        <w:tc>
          <w:tcPr>
            <w:tcW w:w="3828" w:type="dxa"/>
            <w:tcBorders>
              <w:top w:val="nil"/>
              <w:left w:val="nil"/>
              <w:bottom w:val="single" w:color="auto" w:sz="4" w:space="0"/>
              <w:right w:val="single" w:color="auto" w:sz="4" w:space="0"/>
            </w:tcBorders>
            <w:noWrap w:val="0"/>
            <w:vAlign w:val="center"/>
          </w:tcPr>
          <w:p w14:paraId="49A3F3E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医护门户平台</w:t>
            </w:r>
          </w:p>
        </w:tc>
        <w:tc>
          <w:tcPr>
            <w:tcW w:w="851" w:type="dxa"/>
            <w:tcBorders>
              <w:top w:val="nil"/>
              <w:left w:val="nil"/>
              <w:bottom w:val="single" w:color="auto" w:sz="4" w:space="0"/>
              <w:right w:val="single" w:color="auto" w:sz="4" w:space="0"/>
            </w:tcBorders>
            <w:noWrap w:val="0"/>
            <w:vAlign w:val="center"/>
          </w:tcPr>
          <w:p w14:paraId="12C8954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57C7C79">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B5ABE23">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10F681D2">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54D0A996">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60</w:t>
            </w:r>
          </w:p>
        </w:tc>
        <w:tc>
          <w:tcPr>
            <w:tcW w:w="3828" w:type="dxa"/>
            <w:tcBorders>
              <w:top w:val="nil"/>
              <w:left w:val="nil"/>
              <w:bottom w:val="single" w:color="auto" w:sz="4" w:space="0"/>
              <w:right w:val="single" w:color="auto" w:sz="4" w:space="0"/>
            </w:tcBorders>
            <w:noWrap w:val="0"/>
            <w:vAlign w:val="center"/>
          </w:tcPr>
          <w:p w14:paraId="13EA912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统一登录</w:t>
            </w:r>
          </w:p>
        </w:tc>
        <w:tc>
          <w:tcPr>
            <w:tcW w:w="851" w:type="dxa"/>
            <w:tcBorders>
              <w:top w:val="nil"/>
              <w:left w:val="nil"/>
              <w:bottom w:val="single" w:color="auto" w:sz="4" w:space="0"/>
              <w:right w:val="single" w:color="auto" w:sz="4" w:space="0"/>
            </w:tcBorders>
            <w:noWrap w:val="0"/>
            <w:vAlign w:val="center"/>
          </w:tcPr>
          <w:p w14:paraId="6700FF17">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7B2D258">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398881B">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14BD8ECC">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46DA0820">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61</w:t>
            </w:r>
          </w:p>
        </w:tc>
        <w:tc>
          <w:tcPr>
            <w:tcW w:w="3828" w:type="dxa"/>
            <w:tcBorders>
              <w:top w:val="nil"/>
              <w:left w:val="nil"/>
              <w:bottom w:val="single" w:color="auto" w:sz="4" w:space="0"/>
              <w:right w:val="single" w:color="auto" w:sz="4" w:space="0"/>
            </w:tcBorders>
            <w:noWrap w:val="0"/>
            <w:vAlign w:val="center"/>
          </w:tcPr>
          <w:p w14:paraId="10D4025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医院BI 基础管理</w:t>
            </w:r>
          </w:p>
        </w:tc>
        <w:tc>
          <w:tcPr>
            <w:tcW w:w="851" w:type="dxa"/>
            <w:tcBorders>
              <w:top w:val="nil"/>
              <w:left w:val="nil"/>
              <w:bottom w:val="single" w:color="auto" w:sz="4" w:space="0"/>
              <w:right w:val="single" w:color="auto" w:sz="4" w:space="0"/>
            </w:tcBorders>
            <w:noWrap w:val="0"/>
            <w:vAlign w:val="center"/>
          </w:tcPr>
          <w:p w14:paraId="22A95D0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0ED1BFBD">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7AE4B075">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6EC3E1B">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6D64917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62</w:t>
            </w:r>
          </w:p>
        </w:tc>
        <w:tc>
          <w:tcPr>
            <w:tcW w:w="3828" w:type="dxa"/>
            <w:tcBorders>
              <w:top w:val="nil"/>
              <w:left w:val="nil"/>
              <w:bottom w:val="single" w:color="auto" w:sz="4" w:space="0"/>
              <w:right w:val="single" w:color="auto" w:sz="4" w:space="0"/>
            </w:tcBorders>
            <w:noWrap w:val="0"/>
            <w:vAlign w:val="center"/>
          </w:tcPr>
          <w:p w14:paraId="7163873D">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医院决策辅助分析</w:t>
            </w:r>
          </w:p>
        </w:tc>
        <w:tc>
          <w:tcPr>
            <w:tcW w:w="851" w:type="dxa"/>
            <w:tcBorders>
              <w:top w:val="nil"/>
              <w:left w:val="nil"/>
              <w:bottom w:val="single" w:color="auto" w:sz="4" w:space="0"/>
              <w:right w:val="single" w:color="auto" w:sz="4" w:space="0"/>
            </w:tcBorders>
            <w:noWrap w:val="0"/>
            <w:vAlign w:val="center"/>
          </w:tcPr>
          <w:p w14:paraId="55867ED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A46860B">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770AA95D">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0DADB27B">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20E3AA64">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63</w:t>
            </w:r>
          </w:p>
        </w:tc>
        <w:tc>
          <w:tcPr>
            <w:tcW w:w="3828" w:type="dxa"/>
            <w:tcBorders>
              <w:top w:val="nil"/>
              <w:left w:val="nil"/>
              <w:bottom w:val="single" w:color="auto" w:sz="4" w:space="0"/>
              <w:right w:val="single" w:color="auto" w:sz="4" w:space="0"/>
            </w:tcBorders>
            <w:noWrap w:val="0"/>
            <w:vAlign w:val="center"/>
          </w:tcPr>
          <w:p w14:paraId="5EC82C34">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领导驾驶舱决策平台</w:t>
            </w:r>
          </w:p>
        </w:tc>
        <w:tc>
          <w:tcPr>
            <w:tcW w:w="851" w:type="dxa"/>
            <w:tcBorders>
              <w:top w:val="nil"/>
              <w:left w:val="nil"/>
              <w:bottom w:val="single" w:color="auto" w:sz="4" w:space="0"/>
              <w:right w:val="single" w:color="auto" w:sz="4" w:space="0"/>
            </w:tcBorders>
            <w:noWrap w:val="0"/>
            <w:vAlign w:val="center"/>
          </w:tcPr>
          <w:p w14:paraId="4993A56B">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190C679">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75D5E5A">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297FBB9B">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ABB6A8E">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64</w:t>
            </w:r>
          </w:p>
        </w:tc>
        <w:tc>
          <w:tcPr>
            <w:tcW w:w="3828" w:type="dxa"/>
            <w:tcBorders>
              <w:top w:val="nil"/>
              <w:left w:val="nil"/>
              <w:bottom w:val="single" w:color="auto" w:sz="4" w:space="0"/>
              <w:right w:val="single" w:color="auto" w:sz="4" w:space="0"/>
            </w:tcBorders>
            <w:noWrap w:val="0"/>
            <w:vAlign w:val="center"/>
          </w:tcPr>
          <w:p w14:paraId="6F6B446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BI 中间件</w:t>
            </w:r>
          </w:p>
        </w:tc>
        <w:tc>
          <w:tcPr>
            <w:tcW w:w="851" w:type="dxa"/>
            <w:tcBorders>
              <w:top w:val="nil"/>
              <w:left w:val="nil"/>
              <w:bottom w:val="single" w:color="auto" w:sz="4" w:space="0"/>
              <w:right w:val="single" w:color="auto" w:sz="4" w:space="0"/>
            </w:tcBorders>
            <w:noWrap w:val="0"/>
            <w:vAlign w:val="center"/>
          </w:tcPr>
          <w:p w14:paraId="06DF71F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46FFDFA8">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E9C5A48">
            <w:pPr>
              <w:widowControl/>
              <w:jc w:val="left"/>
              <w:rPr>
                <w:rFonts w:ascii="宋体" w:hAnsi="宋体" w:eastAsia="宋体" w:cs="宋体"/>
                <w:color w:val="000000"/>
                <w:kern w:val="0"/>
                <w:sz w:val="21"/>
                <w:szCs w:val="21"/>
              </w:rPr>
            </w:pPr>
          </w:p>
        </w:tc>
        <w:tc>
          <w:tcPr>
            <w:tcW w:w="1260" w:type="dxa"/>
            <w:vMerge w:val="restart"/>
            <w:tcBorders>
              <w:top w:val="nil"/>
              <w:left w:val="single" w:color="auto" w:sz="4" w:space="0"/>
              <w:bottom w:val="single" w:color="auto" w:sz="4" w:space="0"/>
              <w:right w:val="single" w:color="auto" w:sz="4" w:space="0"/>
            </w:tcBorders>
            <w:noWrap w:val="0"/>
            <w:vAlign w:val="center"/>
          </w:tcPr>
          <w:p w14:paraId="51DB1BA6">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运维管理</w:t>
            </w:r>
          </w:p>
        </w:tc>
        <w:tc>
          <w:tcPr>
            <w:tcW w:w="724" w:type="dxa"/>
            <w:tcBorders>
              <w:top w:val="nil"/>
              <w:left w:val="nil"/>
              <w:bottom w:val="single" w:color="auto" w:sz="4" w:space="0"/>
              <w:right w:val="single" w:color="auto" w:sz="4" w:space="0"/>
            </w:tcBorders>
            <w:noWrap w:val="0"/>
            <w:vAlign w:val="center"/>
          </w:tcPr>
          <w:p w14:paraId="19799394">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65</w:t>
            </w:r>
          </w:p>
        </w:tc>
        <w:tc>
          <w:tcPr>
            <w:tcW w:w="3828" w:type="dxa"/>
            <w:tcBorders>
              <w:top w:val="nil"/>
              <w:left w:val="nil"/>
              <w:bottom w:val="single" w:color="auto" w:sz="4" w:space="0"/>
              <w:right w:val="single" w:color="auto" w:sz="4" w:space="0"/>
            </w:tcBorders>
            <w:noWrap w:val="0"/>
            <w:vAlign w:val="center"/>
          </w:tcPr>
          <w:p w14:paraId="057BD6E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门户权限管理</w:t>
            </w:r>
          </w:p>
        </w:tc>
        <w:tc>
          <w:tcPr>
            <w:tcW w:w="851" w:type="dxa"/>
            <w:tcBorders>
              <w:top w:val="nil"/>
              <w:left w:val="nil"/>
              <w:bottom w:val="single" w:color="auto" w:sz="4" w:space="0"/>
              <w:right w:val="single" w:color="auto" w:sz="4" w:space="0"/>
            </w:tcBorders>
            <w:noWrap w:val="0"/>
            <w:vAlign w:val="center"/>
          </w:tcPr>
          <w:p w14:paraId="513680E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55354155">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AA099B0">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458B91AC">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3D28604D">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66</w:t>
            </w:r>
          </w:p>
        </w:tc>
        <w:tc>
          <w:tcPr>
            <w:tcW w:w="3828" w:type="dxa"/>
            <w:tcBorders>
              <w:top w:val="nil"/>
              <w:left w:val="nil"/>
              <w:bottom w:val="single" w:color="auto" w:sz="4" w:space="0"/>
              <w:right w:val="single" w:color="auto" w:sz="4" w:space="0"/>
            </w:tcBorders>
            <w:noWrap w:val="0"/>
            <w:vAlign w:val="center"/>
          </w:tcPr>
          <w:p w14:paraId="2DCC512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系统授权管理</w:t>
            </w:r>
          </w:p>
        </w:tc>
        <w:tc>
          <w:tcPr>
            <w:tcW w:w="851" w:type="dxa"/>
            <w:tcBorders>
              <w:top w:val="nil"/>
              <w:left w:val="nil"/>
              <w:bottom w:val="single" w:color="auto" w:sz="4" w:space="0"/>
              <w:right w:val="single" w:color="auto" w:sz="4" w:space="0"/>
            </w:tcBorders>
            <w:noWrap w:val="0"/>
            <w:vAlign w:val="center"/>
          </w:tcPr>
          <w:p w14:paraId="2DFE04B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BF28E35">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58C5FF9">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6F3BE9BE">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74C9282B">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67</w:t>
            </w:r>
          </w:p>
        </w:tc>
        <w:tc>
          <w:tcPr>
            <w:tcW w:w="3828" w:type="dxa"/>
            <w:tcBorders>
              <w:top w:val="nil"/>
              <w:left w:val="nil"/>
              <w:bottom w:val="single" w:color="auto" w:sz="4" w:space="0"/>
              <w:right w:val="single" w:color="auto" w:sz="4" w:space="0"/>
            </w:tcBorders>
            <w:noWrap w:val="0"/>
            <w:vAlign w:val="center"/>
          </w:tcPr>
          <w:p w14:paraId="1851E69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服务综合管理</w:t>
            </w:r>
          </w:p>
        </w:tc>
        <w:tc>
          <w:tcPr>
            <w:tcW w:w="851" w:type="dxa"/>
            <w:tcBorders>
              <w:top w:val="nil"/>
              <w:left w:val="nil"/>
              <w:bottom w:val="single" w:color="auto" w:sz="4" w:space="0"/>
              <w:right w:val="single" w:color="auto" w:sz="4" w:space="0"/>
            </w:tcBorders>
            <w:noWrap w:val="0"/>
            <w:vAlign w:val="center"/>
          </w:tcPr>
          <w:p w14:paraId="3267D6B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3C5A6C9F">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09182D9">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1CDE0EEB">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53DA6F9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68</w:t>
            </w:r>
          </w:p>
        </w:tc>
        <w:tc>
          <w:tcPr>
            <w:tcW w:w="3828" w:type="dxa"/>
            <w:tcBorders>
              <w:top w:val="nil"/>
              <w:left w:val="nil"/>
              <w:bottom w:val="single" w:color="auto" w:sz="4" w:space="0"/>
              <w:right w:val="single" w:color="auto" w:sz="4" w:space="0"/>
            </w:tcBorders>
            <w:noWrap w:val="0"/>
            <w:vAlign w:val="center"/>
          </w:tcPr>
          <w:p w14:paraId="2D4A2F6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运营指标管理</w:t>
            </w:r>
          </w:p>
        </w:tc>
        <w:tc>
          <w:tcPr>
            <w:tcW w:w="851" w:type="dxa"/>
            <w:tcBorders>
              <w:top w:val="nil"/>
              <w:left w:val="nil"/>
              <w:bottom w:val="single" w:color="auto" w:sz="4" w:space="0"/>
              <w:right w:val="single" w:color="auto" w:sz="4" w:space="0"/>
            </w:tcBorders>
            <w:noWrap w:val="0"/>
            <w:vAlign w:val="center"/>
          </w:tcPr>
          <w:p w14:paraId="468DC9C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8644F8E">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7A14CCEB">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3AA6EEEF">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1BA4CE4F">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69</w:t>
            </w:r>
          </w:p>
        </w:tc>
        <w:tc>
          <w:tcPr>
            <w:tcW w:w="3828" w:type="dxa"/>
            <w:tcBorders>
              <w:top w:val="nil"/>
              <w:left w:val="nil"/>
              <w:bottom w:val="single" w:color="auto" w:sz="4" w:space="0"/>
              <w:right w:val="single" w:color="auto" w:sz="4" w:space="0"/>
            </w:tcBorders>
            <w:noWrap w:val="0"/>
            <w:vAlign w:val="center"/>
          </w:tcPr>
          <w:p w14:paraId="6C39299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数据质量管理</w:t>
            </w:r>
          </w:p>
        </w:tc>
        <w:tc>
          <w:tcPr>
            <w:tcW w:w="851" w:type="dxa"/>
            <w:tcBorders>
              <w:top w:val="nil"/>
              <w:left w:val="nil"/>
              <w:bottom w:val="single" w:color="auto" w:sz="4" w:space="0"/>
              <w:right w:val="single" w:color="auto" w:sz="4" w:space="0"/>
            </w:tcBorders>
            <w:noWrap w:val="0"/>
            <w:vAlign w:val="center"/>
          </w:tcPr>
          <w:p w14:paraId="2008791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27533D3D">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314FC361">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5D558030">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497B8714">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70</w:t>
            </w:r>
          </w:p>
        </w:tc>
        <w:tc>
          <w:tcPr>
            <w:tcW w:w="3828" w:type="dxa"/>
            <w:tcBorders>
              <w:top w:val="nil"/>
              <w:left w:val="nil"/>
              <w:bottom w:val="single" w:color="auto" w:sz="4" w:space="0"/>
              <w:right w:val="single" w:color="auto" w:sz="4" w:space="0"/>
            </w:tcBorders>
            <w:noWrap w:val="0"/>
            <w:vAlign w:val="center"/>
          </w:tcPr>
          <w:p w14:paraId="16514E2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实时监控系统</w:t>
            </w:r>
          </w:p>
        </w:tc>
        <w:tc>
          <w:tcPr>
            <w:tcW w:w="851" w:type="dxa"/>
            <w:tcBorders>
              <w:top w:val="nil"/>
              <w:left w:val="nil"/>
              <w:bottom w:val="single" w:color="auto" w:sz="4" w:space="0"/>
              <w:right w:val="single" w:color="auto" w:sz="4" w:space="0"/>
            </w:tcBorders>
            <w:noWrap w:val="0"/>
            <w:vAlign w:val="center"/>
          </w:tcPr>
          <w:p w14:paraId="1E73C61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3B8EE96">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0322C166">
            <w:pPr>
              <w:widowControl/>
              <w:jc w:val="left"/>
              <w:rPr>
                <w:rFonts w:ascii="宋体" w:hAnsi="宋体" w:eastAsia="宋体" w:cs="宋体"/>
                <w:color w:val="000000"/>
                <w:kern w:val="0"/>
                <w:sz w:val="21"/>
                <w:szCs w:val="21"/>
              </w:rPr>
            </w:pPr>
          </w:p>
        </w:tc>
        <w:tc>
          <w:tcPr>
            <w:tcW w:w="1260" w:type="dxa"/>
            <w:vMerge w:val="restart"/>
            <w:tcBorders>
              <w:top w:val="nil"/>
              <w:left w:val="single" w:color="auto" w:sz="4" w:space="0"/>
              <w:bottom w:val="single" w:color="auto" w:sz="4" w:space="0"/>
              <w:right w:val="single" w:color="auto" w:sz="4" w:space="0"/>
            </w:tcBorders>
            <w:noWrap w:val="0"/>
            <w:vAlign w:val="center"/>
          </w:tcPr>
          <w:p w14:paraId="3D28DC1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消息中间件</w:t>
            </w:r>
          </w:p>
        </w:tc>
        <w:tc>
          <w:tcPr>
            <w:tcW w:w="724" w:type="dxa"/>
            <w:tcBorders>
              <w:top w:val="nil"/>
              <w:left w:val="nil"/>
              <w:bottom w:val="single" w:color="auto" w:sz="4" w:space="0"/>
              <w:right w:val="single" w:color="auto" w:sz="4" w:space="0"/>
            </w:tcBorders>
            <w:noWrap w:val="0"/>
            <w:vAlign w:val="center"/>
          </w:tcPr>
          <w:p w14:paraId="7CA70B8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71</w:t>
            </w:r>
          </w:p>
        </w:tc>
        <w:tc>
          <w:tcPr>
            <w:tcW w:w="3828" w:type="dxa"/>
            <w:tcBorders>
              <w:top w:val="nil"/>
              <w:left w:val="nil"/>
              <w:bottom w:val="single" w:color="auto" w:sz="4" w:space="0"/>
              <w:right w:val="single" w:color="auto" w:sz="4" w:space="0"/>
            </w:tcBorders>
            <w:noWrap w:val="0"/>
            <w:vAlign w:val="center"/>
          </w:tcPr>
          <w:p w14:paraId="21378D7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接口适配器</w:t>
            </w:r>
          </w:p>
        </w:tc>
        <w:tc>
          <w:tcPr>
            <w:tcW w:w="851" w:type="dxa"/>
            <w:tcBorders>
              <w:top w:val="nil"/>
              <w:left w:val="nil"/>
              <w:bottom w:val="single" w:color="auto" w:sz="4" w:space="0"/>
              <w:right w:val="single" w:color="auto" w:sz="4" w:space="0"/>
            </w:tcBorders>
            <w:noWrap w:val="0"/>
            <w:vAlign w:val="center"/>
          </w:tcPr>
          <w:p w14:paraId="5A7588D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B859179">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46C72667">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112F1A1B">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24DE63A4">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72</w:t>
            </w:r>
          </w:p>
        </w:tc>
        <w:tc>
          <w:tcPr>
            <w:tcW w:w="3828" w:type="dxa"/>
            <w:tcBorders>
              <w:top w:val="nil"/>
              <w:left w:val="nil"/>
              <w:bottom w:val="single" w:color="auto" w:sz="4" w:space="0"/>
              <w:right w:val="single" w:color="auto" w:sz="4" w:space="0"/>
            </w:tcBorders>
            <w:noWrap w:val="0"/>
            <w:vAlign w:val="center"/>
          </w:tcPr>
          <w:p w14:paraId="7D00A117">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HL7 标准引擎</w:t>
            </w:r>
          </w:p>
        </w:tc>
        <w:tc>
          <w:tcPr>
            <w:tcW w:w="851" w:type="dxa"/>
            <w:tcBorders>
              <w:top w:val="nil"/>
              <w:left w:val="nil"/>
              <w:bottom w:val="single" w:color="auto" w:sz="4" w:space="0"/>
              <w:right w:val="single" w:color="auto" w:sz="4" w:space="0"/>
            </w:tcBorders>
            <w:noWrap w:val="0"/>
            <w:vAlign w:val="center"/>
          </w:tcPr>
          <w:p w14:paraId="717BADB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FFF246D">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400C731A">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5D70FE30">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4078ABB0">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73</w:t>
            </w:r>
          </w:p>
        </w:tc>
        <w:tc>
          <w:tcPr>
            <w:tcW w:w="3828" w:type="dxa"/>
            <w:tcBorders>
              <w:top w:val="nil"/>
              <w:left w:val="nil"/>
              <w:bottom w:val="single" w:color="auto" w:sz="4" w:space="0"/>
              <w:right w:val="single" w:color="auto" w:sz="4" w:space="0"/>
            </w:tcBorders>
            <w:noWrap w:val="0"/>
            <w:vAlign w:val="center"/>
          </w:tcPr>
          <w:p w14:paraId="0F4E375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部署授权管理</w:t>
            </w:r>
          </w:p>
        </w:tc>
        <w:tc>
          <w:tcPr>
            <w:tcW w:w="851" w:type="dxa"/>
            <w:tcBorders>
              <w:top w:val="nil"/>
              <w:left w:val="nil"/>
              <w:bottom w:val="single" w:color="auto" w:sz="4" w:space="0"/>
              <w:right w:val="single" w:color="auto" w:sz="4" w:space="0"/>
            </w:tcBorders>
            <w:noWrap w:val="0"/>
            <w:vAlign w:val="center"/>
          </w:tcPr>
          <w:p w14:paraId="22473C3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3C3D77CB">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52A4EE89">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5752F522">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068F5459">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74</w:t>
            </w:r>
          </w:p>
        </w:tc>
        <w:tc>
          <w:tcPr>
            <w:tcW w:w="3828" w:type="dxa"/>
            <w:tcBorders>
              <w:top w:val="nil"/>
              <w:left w:val="nil"/>
              <w:bottom w:val="single" w:color="auto" w:sz="4" w:space="0"/>
              <w:right w:val="single" w:color="auto" w:sz="4" w:space="0"/>
            </w:tcBorders>
            <w:noWrap w:val="0"/>
            <w:vAlign w:val="center"/>
          </w:tcPr>
          <w:p w14:paraId="28E9EE7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数据转换路由</w:t>
            </w:r>
          </w:p>
        </w:tc>
        <w:tc>
          <w:tcPr>
            <w:tcW w:w="851" w:type="dxa"/>
            <w:tcBorders>
              <w:top w:val="nil"/>
              <w:left w:val="nil"/>
              <w:bottom w:val="single" w:color="auto" w:sz="4" w:space="0"/>
              <w:right w:val="single" w:color="auto" w:sz="4" w:space="0"/>
            </w:tcBorders>
            <w:noWrap w:val="0"/>
            <w:vAlign w:val="center"/>
          </w:tcPr>
          <w:p w14:paraId="62413D7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6806440">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000000" w:sz="4" w:space="0"/>
              <w:right w:val="single" w:color="auto" w:sz="4" w:space="0"/>
            </w:tcBorders>
            <w:noWrap w:val="0"/>
            <w:vAlign w:val="center"/>
          </w:tcPr>
          <w:p w14:paraId="202559CE">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4200468A">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2C030492">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75</w:t>
            </w:r>
          </w:p>
        </w:tc>
        <w:tc>
          <w:tcPr>
            <w:tcW w:w="3828" w:type="dxa"/>
            <w:tcBorders>
              <w:top w:val="nil"/>
              <w:left w:val="nil"/>
              <w:bottom w:val="single" w:color="auto" w:sz="4" w:space="0"/>
              <w:right w:val="single" w:color="auto" w:sz="4" w:space="0"/>
            </w:tcBorders>
            <w:noWrap w:val="0"/>
            <w:vAlign w:val="center"/>
          </w:tcPr>
          <w:p w14:paraId="56AEF65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开发集成环境</w:t>
            </w:r>
          </w:p>
        </w:tc>
        <w:tc>
          <w:tcPr>
            <w:tcW w:w="851" w:type="dxa"/>
            <w:tcBorders>
              <w:top w:val="nil"/>
              <w:left w:val="nil"/>
              <w:bottom w:val="single" w:color="auto" w:sz="4" w:space="0"/>
              <w:right w:val="single" w:color="auto" w:sz="4" w:space="0"/>
            </w:tcBorders>
            <w:noWrap w:val="0"/>
            <w:vAlign w:val="center"/>
          </w:tcPr>
          <w:p w14:paraId="1C3C18C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0A8DC11">
        <w:tblPrEx>
          <w:tblCellMar>
            <w:top w:w="0" w:type="dxa"/>
            <w:left w:w="108" w:type="dxa"/>
            <w:bottom w:w="0" w:type="dxa"/>
            <w:right w:w="108" w:type="dxa"/>
          </w:tblCellMar>
        </w:tblPrEx>
        <w:trPr>
          <w:trHeight w:val="280" w:hRule="atLeast"/>
          <w:jc w:val="center"/>
        </w:trPr>
        <w:tc>
          <w:tcPr>
            <w:tcW w:w="1413" w:type="dxa"/>
            <w:vMerge w:val="continue"/>
            <w:tcBorders>
              <w:top w:val="nil"/>
              <w:left w:val="single" w:color="auto" w:sz="4" w:space="0"/>
              <w:bottom w:val="single" w:color="auto" w:sz="4" w:space="0"/>
              <w:right w:val="single" w:color="auto" w:sz="4" w:space="0"/>
            </w:tcBorders>
            <w:noWrap w:val="0"/>
            <w:vAlign w:val="center"/>
          </w:tcPr>
          <w:p w14:paraId="6BDF4B9A">
            <w:pPr>
              <w:widowControl/>
              <w:jc w:val="left"/>
              <w:rPr>
                <w:rFonts w:ascii="宋体" w:hAnsi="宋体" w:eastAsia="宋体" w:cs="宋体"/>
                <w:color w:val="000000"/>
                <w:kern w:val="0"/>
                <w:sz w:val="21"/>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14:paraId="35FFDE87">
            <w:pPr>
              <w:widowControl/>
              <w:jc w:val="left"/>
              <w:rPr>
                <w:rFonts w:ascii="宋体" w:hAnsi="宋体" w:eastAsia="宋体" w:cs="宋体"/>
                <w:color w:val="000000"/>
                <w:kern w:val="0"/>
                <w:sz w:val="21"/>
                <w:szCs w:val="21"/>
              </w:rPr>
            </w:pPr>
          </w:p>
        </w:tc>
        <w:tc>
          <w:tcPr>
            <w:tcW w:w="724" w:type="dxa"/>
            <w:tcBorders>
              <w:top w:val="nil"/>
              <w:left w:val="nil"/>
              <w:bottom w:val="single" w:color="auto" w:sz="4" w:space="0"/>
              <w:right w:val="single" w:color="auto" w:sz="4" w:space="0"/>
            </w:tcBorders>
            <w:noWrap w:val="0"/>
            <w:vAlign w:val="center"/>
          </w:tcPr>
          <w:p w14:paraId="5A26B17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76</w:t>
            </w:r>
          </w:p>
        </w:tc>
        <w:tc>
          <w:tcPr>
            <w:tcW w:w="3828" w:type="dxa"/>
            <w:tcBorders>
              <w:top w:val="nil"/>
              <w:left w:val="nil"/>
              <w:bottom w:val="single" w:color="auto" w:sz="4" w:space="0"/>
              <w:right w:val="single" w:color="auto" w:sz="4" w:space="0"/>
            </w:tcBorders>
            <w:noWrap w:val="0"/>
            <w:vAlign w:val="center"/>
          </w:tcPr>
          <w:p w14:paraId="0D6E3C8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在线监控与消息通知</w:t>
            </w:r>
          </w:p>
        </w:tc>
        <w:tc>
          <w:tcPr>
            <w:tcW w:w="851" w:type="dxa"/>
            <w:tcBorders>
              <w:top w:val="nil"/>
              <w:left w:val="nil"/>
              <w:bottom w:val="single" w:color="auto" w:sz="4" w:space="0"/>
              <w:right w:val="single" w:color="auto" w:sz="4" w:space="0"/>
            </w:tcBorders>
            <w:noWrap w:val="0"/>
            <w:vAlign w:val="center"/>
          </w:tcPr>
          <w:p w14:paraId="6C8A3324">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296D4D14">
        <w:tblPrEx>
          <w:tblCellMar>
            <w:top w:w="0" w:type="dxa"/>
            <w:left w:w="108" w:type="dxa"/>
            <w:bottom w:w="0" w:type="dxa"/>
            <w:right w:w="108" w:type="dxa"/>
          </w:tblCellMar>
        </w:tblPrEx>
        <w:trPr>
          <w:trHeight w:val="280" w:hRule="atLeast"/>
          <w:jc w:val="center"/>
        </w:trPr>
        <w:tc>
          <w:tcPr>
            <w:tcW w:w="1413" w:type="dxa"/>
            <w:vMerge w:val="restart"/>
            <w:tcBorders>
              <w:top w:val="single" w:color="auto" w:sz="4" w:space="0"/>
              <w:left w:val="single" w:color="auto" w:sz="4" w:space="0"/>
              <w:right w:val="single" w:color="auto" w:sz="4" w:space="0"/>
            </w:tcBorders>
            <w:noWrap w:val="0"/>
            <w:vAlign w:val="center"/>
          </w:tcPr>
          <w:p w14:paraId="411332C9">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其他智业系系统</w:t>
            </w:r>
          </w:p>
        </w:tc>
        <w:tc>
          <w:tcPr>
            <w:tcW w:w="1260" w:type="dxa"/>
            <w:vMerge w:val="restart"/>
            <w:tcBorders>
              <w:top w:val="single" w:color="auto" w:sz="4" w:space="0"/>
              <w:left w:val="single" w:color="auto" w:sz="4" w:space="0"/>
              <w:right w:val="single" w:color="auto" w:sz="4" w:space="0"/>
            </w:tcBorders>
            <w:noWrap w:val="0"/>
            <w:vAlign w:val="center"/>
          </w:tcPr>
          <w:p w14:paraId="6236EF84">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其他智业系系统</w:t>
            </w:r>
          </w:p>
        </w:tc>
        <w:tc>
          <w:tcPr>
            <w:tcW w:w="724" w:type="dxa"/>
            <w:tcBorders>
              <w:top w:val="single" w:color="auto" w:sz="4" w:space="0"/>
              <w:left w:val="single" w:color="auto" w:sz="4" w:space="0"/>
              <w:bottom w:val="single" w:color="auto" w:sz="4" w:space="0"/>
              <w:right w:val="single" w:color="auto" w:sz="4" w:space="0"/>
            </w:tcBorders>
            <w:noWrap w:val="0"/>
            <w:vAlign w:val="center"/>
          </w:tcPr>
          <w:p w14:paraId="357ED8C2">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77</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15800D38">
            <w:pPr>
              <w:widowControl/>
              <w:jc w:val="left"/>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电子票据接口</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E5C666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7D8B186E">
        <w:tblPrEx>
          <w:tblCellMar>
            <w:top w:w="0" w:type="dxa"/>
            <w:left w:w="108" w:type="dxa"/>
            <w:bottom w:w="0" w:type="dxa"/>
            <w:right w:w="108" w:type="dxa"/>
          </w:tblCellMar>
        </w:tblPrEx>
        <w:trPr>
          <w:trHeight w:val="280" w:hRule="atLeast"/>
          <w:jc w:val="center"/>
        </w:trPr>
        <w:tc>
          <w:tcPr>
            <w:tcW w:w="1413" w:type="dxa"/>
            <w:vMerge w:val="continue"/>
            <w:tcBorders>
              <w:left w:val="single" w:color="auto" w:sz="4" w:space="0"/>
              <w:right w:val="single" w:color="auto" w:sz="4" w:space="0"/>
            </w:tcBorders>
            <w:noWrap w:val="0"/>
            <w:vAlign w:val="center"/>
          </w:tcPr>
          <w:p w14:paraId="23336497">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139475BB">
            <w:pPr>
              <w:widowControl/>
              <w:jc w:val="left"/>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48508B14">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78</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0C945732">
            <w:pPr>
              <w:widowControl/>
              <w:jc w:val="left"/>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临床路径系统</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338088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DF502B0">
        <w:tblPrEx>
          <w:tblCellMar>
            <w:top w:w="0" w:type="dxa"/>
            <w:left w:w="108" w:type="dxa"/>
            <w:bottom w:w="0" w:type="dxa"/>
            <w:right w:w="108" w:type="dxa"/>
          </w:tblCellMar>
        </w:tblPrEx>
        <w:trPr>
          <w:trHeight w:val="280" w:hRule="atLeast"/>
          <w:jc w:val="center"/>
        </w:trPr>
        <w:tc>
          <w:tcPr>
            <w:tcW w:w="1413" w:type="dxa"/>
            <w:vMerge w:val="continue"/>
            <w:tcBorders>
              <w:left w:val="single" w:color="auto" w:sz="4" w:space="0"/>
              <w:right w:val="single" w:color="auto" w:sz="4" w:space="0"/>
            </w:tcBorders>
            <w:noWrap w:val="0"/>
            <w:vAlign w:val="center"/>
          </w:tcPr>
          <w:p w14:paraId="6D5D56E3">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18971AE4">
            <w:pPr>
              <w:widowControl/>
              <w:jc w:val="left"/>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3E2899B2">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79</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72E52ABC">
            <w:pPr>
              <w:widowControl/>
              <w:jc w:val="left"/>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抗生素分级</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610527D">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3414DE97">
        <w:tblPrEx>
          <w:tblCellMar>
            <w:top w:w="0" w:type="dxa"/>
            <w:left w:w="108" w:type="dxa"/>
            <w:bottom w:w="0" w:type="dxa"/>
            <w:right w:w="108" w:type="dxa"/>
          </w:tblCellMar>
        </w:tblPrEx>
        <w:trPr>
          <w:trHeight w:val="280" w:hRule="atLeast"/>
          <w:jc w:val="center"/>
        </w:trPr>
        <w:tc>
          <w:tcPr>
            <w:tcW w:w="1413" w:type="dxa"/>
            <w:vMerge w:val="continue"/>
            <w:tcBorders>
              <w:left w:val="single" w:color="auto" w:sz="4" w:space="0"/>
              <w:right w:val="single" w:color="auto" w:sz="4" w:space="0"/>
            </w:tcBorders>
            <w:noWrap w:val="0"/>
            <w:vAlign w:val="center"/>
          </w:tcPr>
          <w:p w14:paraId="3069DE37">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45FF30E0">
            <w:pPr>
              <w:widowControl/>
              <w:jc w:val="left"/>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8CD02B4">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80</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06223936">
            <w:pPr>
              <w:widowControl/>
              <w:jc w:val="left"/>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传染病管理系统</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B080CC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1626351F">
        <w:tblPrEx>
          <w:tblCellMar>
            <w:top w:w="0" w:type="dxa"/>
            <w:left w:w="108" w:type="dxa"/>
            <w:bottom w:w="0" w:type="dxa"/>
            <w:right w:w="108" w:type="dxa"/>
          </w:tblCellMar>
        </w:tblPrEx>
        <w:trPr>
          <w:trHeight w:val="90" w:hRule="atLeast"/>
          <w:jc w:val="center"/>
        </w:trPr>
        <w:tc>
          <w:tcPr>
            <w:tcW w:w="1413" w:type="dxa"/>
            <w:vMerge w:val="continue"/>
            <w:tcBorders>
              <w:left w:val="single" w:color="auto" w:sz="4" w:space="0"/>
              <w:right w:val="single" w:color="auto" w:sz="4" w:space="0"/>
            </w:tcBorders>
            <w:noWrap w:val="0"/>
            <w:vAlign w:val="center"/>
          </w:tcPr>
          <w:p w14:paraId="2E6FAFF6">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52FB9FBD">
            <w:pPr>
              <w:widowControl/>
              <w:jc w:val="left"/>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B4AB93B">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81</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6191B751">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手术</w:t>
            </w:r>
            <w:r>
              <w:rPr>
                <w:rFonts w:hint="eastAsia" w:ascii="宋体" w:hAnsi="宋体" w:cs="宋体"/>
                <w:color w:val="000000"/>
                <w:kern w:val="0"/>
                <w:sz w:val="21"/>
                <w:szCs w:val="21"/>
                <w:lang w:val="en-US" w:eastAsia="zh-CN"/>
              </w:rPr>
              <w:t>分级系统</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A220A29">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63228DBE">
        <w:tblPrEx>
          <w:tblCellMar>
            <w:top w:w="0" w:type="dxa"/>
            <w:left w:w="108" w:type="dxa"/>
            <w:bottom w:w="0" w:type="dxa"/>
            <w:right w:w="108" w:type="dxa"/>
          </w:tblCellMar>
        </w:tblPrEx>
        <w:trPr>
          <w:trHeight w:val="280" w:hRule="atLeast"/>
          <w:jc w:val="center"/>
        </w:trPr>
        <w:tc>
          <w:tcPr>
            <w:tcW w:w="1413" w:type="dxa"/>
            <w:vMerge w:val="continue"/>
            <w:tcBorders>
              <w:left w:val="single" w:color="auto" w:sz="4" w:space="0"/>
              <w:right w:val="single" w:color="auto" w:sz="4" w:space="0"/>
            </w:tcBorders>
            <w:noWrap w:val="0"/>
            <w:vAlign w:val="center"/>
          </w:tcPr>
          <w:p w14:paraId="1E15520F">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2FF59DA7">
            <w:pPr>
              <w:widowControl/>
              <w:jc w:val="center"/>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64D96500">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82</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3F3A3308">
            <w:pPr>
              <w:widowControl/>
              <w:jc w:val="left"/>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电子健康卡系统</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EC57C0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14:paraId="3D2A9887">
        <w:tblPrEx>
          <w:tblCellMar>
            <w:top w:w="0" w:type="dxa"/>
            <w:left w:w="108" w:type="dxa"/>
            <w:bottom w:w="0" w:type="dxa"/>
            <w:right w:w="108" w:type="dxa"/>
          </w:tblCellMar>
        </w:tblPrEx>
        <w:trPr>
          <w:trHeight w:val="280" w:hRule="atLeast"/>
          <w:jc w:val="center"/>
        </w:trPr>
        <w:tc>
          <w:tcPr>
            <w:tcW w:w="1413" w:type="dxa"/>
            <w:vMerge w:val="continue"/>
            <w:tcBorders>
              <w:left w:val="single" w:color="auto" w:sz="4" w:space="0"/>
              <w:right w:val="single" w:color="auto" w:sz="4" w:space="0"/>
            </w:tcBorders>
            <w:noWrap w:val="0"/>
            <w:vAlign w:val="center"/>
          </w:tcPr>
          <w:p w14:paraId="299EAB0D">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267FB3D5">
            <w:pPr>
              <w:widowControl/>
              <w:jc w:val="center"/>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4FD4DC07">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83</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562B20E3">
            <w:pPr>
              <w:widowControl/>
              <w:jc w:val="left"/>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医护助手</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074E0E8">
            <w:pPr>
              <w:widowControl/>
              <w:jc w:val="left"/>
              <w:rPr>
                <w:rFonts w:hint="eastAsia" w:ascii="宋体" w:hAnsi="宋体" w:eastAsia="宋体" w:cs="宋体"/>
                <w:color w:val="000000"/>
                <w:kern w:val="0"/>
                <w:sz w:val="21"/>
                <w:szCs w:val="21"/>
              </w:rPr>
            </w:pPr>
          </w:p>
        </w:tc>
      </w:tr>
      <w:tr w14:paraId="47C9F060">
        <w:tblPrEx>
          <w:tblCellMar>
            <w:top w:w="0" w:type="dxa"/>
            <w:left w:w="108" w:type="dxa"/>
            <w:bottom w:w="0" w:type="dxa"/>
            <w:right w:w="108" w:type="dxa"/>
          </w:tblCellMar>
        </w:tblPrEx>
        <w:trPr>
          <w:trHeight w:val="280" w:hRule="atLeast"/>
          <w:jc w:val="center"/>
        </w:trPr>
        <w:tc>
          <w:tcPr>
            <w:tcW w:w="1413" w:type="dxa"/>
            <w:vMerge w:val="continue"/>
            <w:tcBorders>
              <w:left w:val="single" w:color="auto" w:sz="4" w:space="0"/>
              <w:right w:val="single" w:color="auto" w:sz="4" w:space="0"/>
            </w:tcBorders>
            <w:noWrap w:val="0"/>
            <w:vAlign w:val="center"/>
          </w:tcPr>
          <w:p w14:paraId="67FE4870">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5B9D0EBE">
            <w:pPr>
              <w:widowControl/>
              <w:jc w:val="center"/>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1A852F86">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84</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44618E46">
            <w:pPr>
              <w:widowControl/>
              <w:jc w:val="left"/>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移动医生系统</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BD7F8F9">
            <w:pPr>
              <w:widowControl/>
              <w:jc w:val="left"/>
              <w:rPr>
                <w:rFonts w:hint="eastAsia" w:ascii="宋体" w:hAnsi="宋体" w:eastAsia="宋体" w:cs="宋体"/>
                <w:color w:val="000000"/>
                <w:kern w:val="0"/>
                <w:sz w:val="21"/>
                <w:szCs w:val="21"/>
              </w:rPr>
            </w:pPr>
          </w:p>
        </w:tc>
      </w:tr>
      <w:tr w14:paraId="3844CCFB">
        <w:tblPrEx>
          <w:tblCellMar>
            <w:top w:w="0" w:type="dxa"/>
            <w:left w:w="108" w:type="dxa"/>
            <w:bottom w:w="0" w:type="dxa"/>
            <w:right w:w="108" w:type="dxa"/>
          </w:tblCellMar>
        </w:tblPrEx>
        <w:trPr>
          <w:trHeight w:val="90" w:hRule="atLeast"/>
          <w:jc w:val="center"/>
        </w:trPr>
        <w:tc>
          <w:tcPr>
            <w:tcW w:w="1413" w:type="dxa"/>
            <w:vMerge w:val="continue"/>
            <w:tcBorders>
              <w:left w:val="single" w:color="auto" w:sz="4" w:space="0"/>
              <w:right w:val="single" w:color="auto" w:sz="4" w:space="0"/>
            </w:tcBorders>
            <w:noWrap w:val="0"/>
            <w:vAlign w:val="center"/>
          </w:tcPr>
          <w:p w14:paraId="277C5CD8">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2F64FD80">
            <w:pPr>
              <w:widowControl/>
              <w:jc w:val="center"/>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BCDCA02">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85</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71BE182F">
            <w:pPr>
              <w:widowControl/>
              <w:jc w:val="left"/>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临床决策支持系统各模块</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C60D2C1">
            <w:pPr>
              <w:widowControl/>
              <w:jc w:val="left"/>
              <w:rPr>
                <w:rFonts w:hint="eastAsia" w:ascii="宋体" w:hAnsi="宋体" w:eastAsia="宋体" w:cs="宋体"/>
                <w:color w:val="000000"/>
                <w:kern w:val="0"/>
                <w:sz w:val="21"/>
                <w:szCs w:val="21"/>
              </w:rPr>
            </w:pPr>
          </w:p>
        </w:tc>
      </w:tr>
      <w:tr w14:paraId="5FE9AB9B">
        <w:tblPrEx>
          <w:tblCellMar>
            <w:top w:w="0" w:type="dxa"/>
            <w:left w:w="108" w:type="dxa"/>
            <w:bottom w:w="0" w:type="dxa"/>
            <w:right w:w="108" w:type="dxa"/>
          </w:tblCellMar>
        </w:tblPrEx>
        <w:trPr>
          <w:trHeight w:val="280" w:hRule="atLeast"/>
          <w:jc w:val="center"/>
        </w:trPr>
        <w:tc>
          <w:tcPr>
            <w:tcW w:w="1413" w:type="dxa"/>
            <w:vMerge w:val="continue"/>
            <w:tcBorders>
              <w:left w:val="single" w:color="auto" w:sz="4" w:space="0"/>
              <w:right w:val="single" w:color="auto" w:sz="4" w:space="0"/>
            </w:tcBorders>
            <w:noWrap w:val="0"/>
            <w:vAlign w:val="center"/>
          </w:tcPr>
          <w:p w14:paraId="0AB8B797">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047688FB">
            <w:pPr>
              <w:widowControl/>
              <w:jc w:val="center"/>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29B2AC55">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86</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5A8DC3D2">
            <w:pPr>
              <w:widowControl/>
              <w:jc w:val="left"/>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临床业务闭环</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074A93C">
            <w:pPr>
              <w:widowControl/>
              <w:jc w:val="left"/>
              <w:rPr>
                <w:rFonts w:hint="eastAsia" w:ascii="宋体" w:hAnsi="宋体" w:eastAsia="宋体" w:cs="宋体"/>
                <w:color w:val="000000"/>
                <w:kern w:val="0"/>
                <w:sz w:val="21"/>
                <w:szCs w:val="21"/>
              </w:rPr>
            </w:pPr>
          </w:p>
        </w:tc>
      </w:tr>
      <w:tr w14:paraId="285F6829">
        <w:tblPrEx>
          <w:tblCellMar>
            <w:top w:w="0" w:type="dxa"/>
            <w:left w:w="108" w:type="dxa"/>
            <w:bottom w:w="0" w:type="dxa"/>
            <w:right w:w="108" w:type="dxa"/>
          </w:tblCellMar>
        </w:tblPrEx>
        <w:trPr>
          <w:trHeight w:val="280" w:hRule="atLeast"/>
          <w:jc w:val="center"/>
        </w:trPr>
        <w:tc>
          <w:tcPr>
            <w:tcW w:w="1413" w:type="dxa"/>
            <w:vMerge w:val="continue"/>
            <w:tcBorders>
              <w:left w:val="single" w:color="auto" w:sz="4" w:space="0"/>
              <w:right w:val="single" w:color="auto" w:sz="4" w:space="0"/>
            </w:tcBorders>
            <w:noWrap w:val="0"/>
            <w:vAlign w:val="center"/>
          </w:tcPr>
          <w:p w14:paraId="02C395F0">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05BD904F">
            <w:pPr>
              <w:widowControl/>
              <w:jc w:val="center"/>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5FED92F">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87</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1089F79D">
            <w:pPr>
              <w:widowControl/>
              <w:jc w:val="left"/>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病案无纸化接口</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C4F84CC">
            <w:pPr>
              <w:widowControl/>
              <w:jc w:val="left"/>
              <w:rPr>
                <w:rFonts w:hint="eastAsia" w:ascii="宋体" w:hAnsi="宋体" w:eastAsia="宋体" w:cs="宋体"/>
                <w:color w:val="000000"/>
                <w:kern w:val="0"/>
                <w:sz w:val="21"/>
                <w:szCs w:val="21"/>
              </w:rPr>
            </w:pPr>
          </w:p>
        </w:tc>
      </w:tr>
      <w:tr w14:paraId="0941929A">
        <w:tblPrEx>
          <w:tblCellMar>
            <w:top w:w="0" w:type="dxa"/>
            <w:left w:w="108" w:type="dxa"/>
            <w:bottom w:w="0" w:type="dxa"/>
            <w:right w:w="108" w:type="dxa"/>
          </w:tblCellMar>
        </w:tblPrEx>
        <w:trPr>
          <w:trHeight w:val="280" w:hRule="atLeast"/>
          <w:jc w:val="center"/>
        </w:trPr>
        <w:tc>
          <w:tcPr>
            <w:tcW w:w="1413" w:type="dxa"/>
            <w:vMerge w:val="continue"/>
            <w:tcBorders>
              <w:left w:val="single" w:color="auto" w:sz="4" w:space="0"/>
              <w:right w:val="single" w:color="auto" w:sz="4" w:space="0"/>
            </w:tcBorders>
            <w:noWrap w:val="0"/>
            <w:vAlign w:val="center"/>
          </w:tcPr>
          <w:p w14:paraId="493780BB">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4ACCA31D">
            <w:pPr>
              <w:widowControl/>
              <w:jc w:val="center"/>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545466D4">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88</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492C54C3">
            <w:pPr>
              <w:keepNext w:val="0"/>
              <w:keepLines w:val="0"/>
              <w:widowControl/>
              <w:suppressLineNumbers w:val="0"/>
              <w:jc w:val="left"/>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智慧煎药系统接口</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542CF3C">
            <w:pPr>
              <w:widowControl/>
              <w:jc w:val="left"/>
              <w:rPr>
                <w:rFonts w:hint="eastAsia" w:ascii="宋体" w:hAnsi="宋体" w:eastAsia="宋体" w:cs="宋体"/>
                <w:color w:val="000000"/>
                <w:kern w:val="0"/>
                <w:sz w:val="21"/>
                <w:szCs w:val="21"/>
              </w:rPr>
            </w:pPr>
          </w:p>
        </w:tc>
      </w:tr>
      <w:tr w14:paraId="5D2A310B">
        <w:trPr>
          <w:trHeight w:val="280" w:hRule="atLeast"/>
          <w:jc w:val="center"/>
        </w:trPr>
        <w:tc>
          <w:tcPr>
            <w:tcW w:w="1413" w:type="dxa"/>
            <w:vMerge w:val="continue"/>
            <w:tcBorders>
              <w:left w:val="single" w:color="auto" w:sz="4" w:space="0"/>
              <w:right w:val="single" w:color="auto" w:sz="4" w:space="0"/>
            </w:tcBorders>
            <w:noWrap w:val="0"/>
            <w:vAlign w:val="center"/>
          </w:tcPr>
          <w:p w14:paraId="2EDF8DAF">
            <w:pPr>
              <w:widowControl/>
              <w:jc w:val="left"/>
              <w:rPr>
                <w:rFonts w:ascii="宋体" w:hAnsi="宋体" w:eastAsia="宋体" w:cs="宋体"/>
                <w:color w:val="000000"/>
                <w:kern w:val="0"/>
                <w:sz w:val="21"/>
                <w:szCs w:val="21"/>
              </w:rPr>
            </w:pPr>
          </w:p>
        </w:tc>
        <w:tc>
          <w:tcPr>
            <w:tcW w:w="1260" w:type="dxa"/>
            <w:vMerge w:val="continue"/>
            <w:tcBorders>
              <w:left w:val="single" w:color="auto" w:sz="4" w:space="0"/>
              <w:right w:val="single" w:color="auto" w:sz="4" w:space="0"/>
            </w:tcBorders>
            <w:noWrap w:val="0"/>
            <w:vAlign w:val="center"/>
          </w:tcPr>
          <w:p w14:paraId="08DBBAEA">
            <w:pPr>
              <w:widowControl/>
              <w:jc w:val="center"/>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224AB400">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89</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57F66BDE">
            <w:pPr>
              <w:widowControl/>
              <w:jc w:val="left"/>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电子病历评级相关改造</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8613CEE">
            <w:pPr>
              <w:widowControl/>
              <w:jc w:val="left"/>
              <w:rPr>
                <w:rFonts w:hint="eastAsia" w:ascii="宋体" w:hAnsi="宋体" w:eastAsia="宋体" w:cs="宋体"/>
                <w:color w:val="000000"/>
                <w:kern w:val="0"/>
                <w:sz w:val="21"/>
                <w:szCs w:val="21"/>
              </w:rPr>
            </w:pPr>
          </w:p>
        </w:tc>
      </w:tr>
      <w:tr w14:paraId="2BAD5C4A">
        <w:trPr>
          <w:trHeight w:val="280" w:hRule="atLeast"/>
          <w:jc w:val="center"/>
        </w:trPr>
        <w:tc>
          <w:tcPr>
            <w:tcW w:w="1413" w:type="dxa"/>
            <w:vMerge w:val="continue"/>
            <w:tcBorders>
              <w:left w:val="single" w:color="auto" w:sz="4" w:space="0"/>
              <w:bottom w:val="single" w:color="auto" w:sz="4" w:space="0"/>
              <w:right w:val="single" w:color="auto" w:sz="4" w:space="0"/>
            </w:tcBorders>
            <w:noWrap w:val="0"/>
            <w:vAlign w:val="center"/>
          </w:tcPr>
          <w:p w14:paraId="34DACBD8">
            <w:pPr>
              <w:widowControl/>
              <w:jc w:val="left"/>
              <w:rPr>
                <w:rFonts w:ascii="宋体" w:hAnsi="宋体" w:eastAsia="宋体" w:cs="宋体"/>
                <w:color w:val="000000"/>
                <w:kern w:val="0"/>
                <w:sz w:val="21"/>
                <w:szCs w:val="21"/>
              </w:rPr>
            </w:pPr>
          </w:p>
        </w:tc>
        <w:tc>
          <w:tcPr>
            <w:tcW w:w="1260" w:type="dxa"/>
            <w:vMerge w:val="continue"/>
            <w:tcBorders>
              <w:left w:val="single" w:color="auto" w:sz="4" w:space="0"/>
              <w:bottom w:val="single" w:color="auto" w:sz="4" w:space="0"/>
              <w:right w:val="single" w:color="auto" w:sz="4" w:space="0"/>
            </w:tcBorders>
            <w:noWrap w:val="0"/>
            <w:vAlign w:val="center"/>
          </w:tcPr>
          <w:p w14:paraId="6A8CBCEB">
            <w:pPr>
              <w:widowControl/>
              <w:jc w:val="center"/>
              <w:rPr>
                <w:rFonts w:ascii="宋体" w:hAnsi="宋体" w:eastAsia="宋体" w:cs="宋体"/>
                <w:color w:val="000000"/>
                <w:kern w:val="0"/>
                <w:sz w:val="21"/>
                <w:szCs w:val="21"/>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C346461">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90</w:t>
            </w:r>
          </w:p>
        </w:tc>
        <w:tc>
          <w:tcPr>
            <w:tcW w:w="3828" w:type="dxa"/>
            <w:tcBorders>
              <w:top w:val="single" w:color="auto" w:sz="4" w:space="0"/>
              <w:left w:val="single" w:color="auto" w:sz="4" w:space="0"/>
              <w:bottom w:val="single" w:color="auto" w:sz="4" w:space="0"/>
              <w:right w:val="single" w:color="auto" w:sz="4" w:space="0"/>
            </w:tcBorders>
            <w:noWrap w:val="0"/>
            <w:vAlign w:val="center"/>
          </w:tcPr>
          <w:p w14:paraId="5F8C6E26">
            <w:pPr>
              <w:widowControl/>
              <w:jc w:val="left"/>
              <w:rPr>
                <w:rFonts w:hint="eastAsia"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互联互通评级相关改造</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686E649">
            <w:pPr>
              <w:widowControl/>
              <w:jc w:val="left"/>
              <w:rPr>
                <w:rFonts w:hint="eastAsia" w:ascii="宋体" w:hAnsi="宋体" w:eastAsia="宋体" w:cs="宋体"/>
                <w:color w:val="000000"/>
                <w:kern w:val="0"/>
                <w:sz w:val="21"/>
                <w:szCs w:val="21"/>
              </w:rPr>
            </w:pPr>
          </w:p>
        </w:tc>
      </w:tr>
    </w:tbl>
    <w:p w14:paraId="6AF37D49">
      <w:pPr>
        <w:numPr>
          <w:ilvl w:val="0"/>
          <w:numId w:val="0"/>
        </w:numPr>
        <w:ind w:leftChars="0"/>
        <w:jc w:val="left"/>
        <w:rPr>
          <w:rFonts w:hint="eastAsia" w:ascii="宋体" w:hAnsi="宋体" w:cs="宋体"/>
          <w:spacing w:val="7"/>
          <w:sz w:val="28"/>
          <w:szCs w:val="28"/>
          <w:lang w:val="en-US" w:eastAsia="zh-CN"/>
        </w:rPr>
      </w:pPr>
      <w:r>
        <w:rPr>
          <w:rFonts w:hint="eastAsia" w:ascii="宋体" w:hAnsi="宋体" w:cs="宋体"/>
          <w:spacing w:val="7"/>
          <w:sz w:val="28"/>
          <w:szCs w:val="28"/>
          <w:lang w:val="en-US" w:eastAsia="zh-CN"/>
        </w:rPr>
        <w:t>运维要求</w:t>
      </w:r>
    </w:p>
    <w:tbl>
      <w:tblPr>
        <w:tblStyle w:val="6"/>
        <w:tblpPr w:leftFromText="180" w:rightFromText="180" w:vertAnchor="text" w:horzAnchor="page" w:tblpX="1980" w:tblpY="269"/>
        <w:tblOverlap w:val="never"/>
        <w:tblW w:w="90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1"/>
        <w:gridCol w:w="8120"/>
      </w:tblGrid>
      <w:tr w14:paraId="70EDA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71" w:type="dxa"/>
            <w:noWrap w:val="0"/>
            <w:vAlign w:val="top"/>
          </w:tcPr>
          <w:p w14:paraId="23EA175F">
            <w:pPr>
              <w:pStyle w:val="9"/>
              <w:rPr>
                <w:color w:val="auto"/>
                <w:sz w:val="28"/>
              </w:rPr>
            </w:pPr>
          </w:p>
          <w:p w14:paraId="3E766CD5">
            <w:pPr>
              <w:pStyle w:val="9"/>
              <w:rPr>
                <w:color w:val="auto"/>
                <w:sz w:val="28"/>
              </w:rPr>
            </w:pPr>
          </w:p>
          <w:p w14:paraId="07084433">
            <w:pPr>
              <w:pStyle w:val="9"/>
              <w:rPr>
                <w:color w:val="auto"/>
                <w:sz w:val="28"/>
              </w:rPr>
            </w:pPr>
          </w:p>
          <w:p w14:paraId="2BAD1ACA">
            <w:pPr>
              <w:pStyle w:val="9"/>
              <w:rPr>
                <w:color w:val="auto"/>
                <w:sz w:val="28"/>
              </w:rPr>
            </w:pPr>
          </w:p>
          <w:p w14:paraId="35D7DCA1">
            <w:pPr>
              <w:pStyle w:val="9"/>
              <w:rPr>
                <w:color w:val="auto"/>
                <w:sz w:val="28"/>
              </w:rPr>
            </w:pPr>
          </w:p>
          <w:p w14:paraId="3D2FDD8A">
            <w:pPr>
              <w:pStyle w:val="9"/>
              <w:rPr>
                <w:color w:val="auto"/>
                <w:sz w:val="28"/>
              </w:rPr>
            </w:pPr>
          </w:p>
          <w:p w14:paraId="4D4C58D1">
            <w:pPr>
              <w:pStyle w:val="9"/>
              <w:rPr>
                <w:color w:val="auto"/>
                <w:sz w:val="28"/>
              </w:rPr>
            </w:pPr>
          </w:p>
          <w:p w14:paraId="32A861D7">
            <w:pPr>
              <w:pStyle w:val="9"/>
              <w:rPr>
                <w:color w:val="auto"/>
                <w:sz w:val="28"/>
              </w:rPr>
            </w:pPr>
          </w:p>
          <w:p w14:paraId="25D41A1F">
            <w:pPr>
              <w:pStyle w:val="9"/>
              <w:rPr>
                <w:color w:val="auto"/>
                <w:sz w:val="28"/>
              </w:rPr>
            </w:pPr>
          </w:p>
          <w:p w14:paraId="63FD2391">
            <w:pPr>
              <w:pStyle w:val="9"/>
              <w:rPr>
                <w:color w:val="auto"/>
                <w:sz w:val="28"/>
              </w:rPr>
            </w:pPr>
          </w:p>
          <w:p w14:paraId="7F76D135">
            <w:pPr>
              <w:pStyle w:val="9"/>
              <w:rPr>
                <w:color w:val="auto"/>
                <w:sz w:val="28"/>
              </w:rPr>
            </w:pPr>
          </w:p>
          <w:p w14:paraId="4E6BC450">
            <w:pPr>
              <w:pStyle w:val="9"/>
              <w:rPr>
                <w:color w:val="auto"/>
                <w:sz w:val="28"/>
              </w:rPr>
            </w:pPr>
          </w:p>
          <w:p w14:paraId="6CA87148">
            <w:pPr>
              <w:pStyle w:val="9"/>
              <w:rPr>
                <w:color w:val="auto"/>
                <w:sz w:val="28"/>
              </w:rPr>
            </w:pPr>
          </w:p>
          <w:p w14:paraId="5849E4C7">
            <w:pPr>
              <w:pStyle w:val="9"/>
              <w:rPr>
                <w:color w:val="auto"/>
                <w:sz w:val="28"/>
              </w:rPr>
            </w:pPr>
          </w:p>
          <w:p w14:paraId="035AA17D">
            <w:pPr>
              <w:pStyle w:val="9"/>
              <w:rPr>
                <w:color w:val="auto"/>
                <w:sz w:val="30"/>
              </w:rPr>
            </w:pPr>
          </w:p>
          <w:p w14:paraId="13EA127B">
            <w:pPr>
              <w:pStyle w:val="9"/>
              <w:spacing w:line="417" w:lineRule="auto"/>
              <w:ind w:left="321" w:right="141"/>
              <w:jc w:val="both"/>
              <w:rPr>
                <w:color w:val="auto"/>
                <w:sz w:val="28"/>
              </w:rPr>
            </w:pPr>
            <w:r>
              <w:rPr>
                <w:color w:val="auto"/>
                <w:sz w:val="21"/>
                <w:szCs w:val="21"/>
              </w:rPr>
              <w:t>主要服务内容</w:t>
            </w:r>
            <w:r>
              <w:rPr>
                <w:color w:val="auto"/>
                <w:sz w:val="28"/>
              </w:rPr>
              <w:t xml:space="preserve"> </w:t>
            </w:r>
          </w:p>
        </w:tc>
        <w:tc>
          <w:tcPr>
            <w:tcW w:w="8120" w:type="dxa"/>
            <w:noWrap w:val="0"/>
            <w:vAlign w:val="top"/>
          </w:tcPr>
          <w:p w14:paraId="79AA4A1B">
            <w:pPr>
              <w:pStyle w:val="9"/>
              <w:spacing w:before="79"/>
              <w:ind w:left="666"/>
              <w:jc w:val="both"/>
              <w:rPr>
                <w:color w:val="auto"/>
                <w:sz w:val="24"/>
              </w:rPr>
            </w:pPr>
            <w:r>
              <w:rPr>
                <w:color w:val="auto"/>
                <w:sz w:val="24"/>
              </w:rPr>
              <w:t xml:space="preserve">(一) 完善性服务 </w:t>
            </w:r>
          </w:p>
          <w:p w14:paraId="6E19496D">
            <w:pPr>
              <w:numPr>
                <w:ilvl w:val="0"/>
                <w:numId w:val="2"/>
              </w:numPr>
              <w:ind w:left="425" w:leftChars="0" w:hanging="425" w:firstLineChars="0"/>
            </w:pPr>
            <w:r>
              <w:t xml:space="preserve">现有功能或数据流程的调整：如较复杂的系统参数、本地参数调整； </w:t>
            </w:r>
          </w:p>
          <w:p w14:paraId="5BF36ED1">
            <w:pPr>
              <w:numPr>
                <w:ilvl w:val="0"/>
                <w:numId w:val="2"/>
              </w:numPr>
              <w:ind w:left="425" w:leftChars="0" w:hanging="425" w:firstLineChars="0"/>
            </w:pPr>
            <w:r>
              <w:t xml:space="preserve">业务流程的调整：业务流程的调整由参数调整完成不了， 需要修改源程序以达到甲方功能要求，但该流程调整不会引起系统模型结构的变化； </w:t>
            </w:r>
          </w:p>
          <w:p w14:paraId="60F8CA1D">
            <w:pPr>
              <w:numPr>
                <w:ilvl w:val="0"/>
                <w:numId w:val="2"/>
              </w:numPr>
              <w:ind w:left="425" w:leftChars="0" w:hanging="425" w:firstLineChars="0"/>
            </w:pPr>
            <w:r>
              <w:t xml:space="preserve">原有功能的完善：包括操作界面方便、快捷、实用等的调整； </w:t>
            </w:r>
          </w:p>
          <w:p w14:paraId="3065F55F">
            <w:pPr>
              <w:numPr>
                <w:ilvl w:val="0"/>
                <w:numId w:val="2"/>
              </w:numPr>
              <w:ind w:left="425" w:leftChars="0" w:hanging="425" w:firstLineChars="0"/>
            </w:pPr>
            <w:r>
              <w:t xml:space="preserve">原有报表格式、统计条件、统计口径、数据来源的调整； </w:t>
            </w:r>
          </w:p>
          <w:p w14:paraId="63617630">
            <w:pPr>
              <w:numPr>
                <w:ilvl w:val="0"/>
                <w:numId w:val="2"/>
              </w:numPr>
              <w:ind w:left="425" w:leftChars="0" w:hanging="425" w:firstLineChars="0"/>
            </w:pPr>
            <w:r>
              <w:t xml:space="preserve">已有的报表功能的增强，新报表的增加； </w:t>
            </w:r>
          </w:p>
          <w:p w14:paraId="49E2EA90">
            <w:pPr>
              <w:numPr>
                <w:ilvl w:val="0"/>
                <w:numId w:val="2"/>
              </w:numPr>
              <w:ind w:left="425" w:leftChars="0" w:hanging="425" w:firstLineChars="0"/>
            </w:pPr>
            <w:r>
              <w:t xml:space="preserve">原有系统功能基础上小功能的增加、新开展业务功能调整、新价格及医保目录调整、各种现有接口维护； </w:t>
            </w:r>
          </w:p>
          <w:p w14:paraId="72562937">
            <w:pPr>
              <w:numPr>
                <w:ilvl w:val="0"/>
                <w:numId w:val="2"/>
              </w:numPr>
              <w:ind w:left="425" w:leftChars="0" w:hanging="425" w:firstLineChars="0"/>
            </w:pPr>
            <w:r>
              <w:t xml:space="preserve">系统库房盘点现场维护； </w:t>
            </w:r>
          </w:p>
          <w:p w14:paraId="7275C09E">
            <w:pPr>
              <w:numPr>
                <w:ilvl w:val="0"/>
                <w:numId w:val="2"/>
              </w:numPr>
              <w:ind w:left="425" w:leftChars="0" w:hanging="425" w:firstLineChars="0"/>
            </w:pPr>
            <w:r>
              <w:t>HIS</w:t>
            </w:r>
            <w:r>
              <w:rPr>
                <w:rFonts w:hint="eastAsia" w:eastAsia="宋体"/>
                <w:lang w:eastAsia="zh-CN"/>
              </w:rPr>
              <w:t>、</w:t>
            </w:r>
            <w:r>
              <w:rPr>
                <w:rFonts w:hint="eastAsia" w:ascii="Calibri" w:eastAsia="宋体"/>
                <w:lang w:val="en-US" w:eastAsia="zh-CN"/>
              </w:rPr>
              <w:t>EMR</w:t>
            </w:r>
            <w:r>
              <w:t>及集成平台服务器健康状态，与 HIS、</w:t>
            </w:r>
            <w:r>
              <w:rPr>
                <w:rFonts w:hint="eastAsia" w:ascii="Calibri" w:eastAsia="宋体"/>
                <w:lang w:val="en-US" w:eastAsia="zh-CN"/>
              </w:rPr>
              <w:t>EMR、</w:t>
            </w:r>
            <w:r>
              <w:t xml:space="preserve">集成平台对接的接口、交互程序乙方负责部分内容； </w:t>
            </w:r>
          </w:p>
          <w:p w14:paraId="0BB25834">
            <w:pPr>
              <w:numPr>
                <w:ilvl w:val="0"/>
                <w:numId w:val="2"/>
              </w:numPr>
              <w:ind w:left="425" w:leftChars="0" w:hanging="425" w:firstLineChars="0"/>
            </w:pPr>
            <w:r>
              <w:t xml:space="preserve">乙方按照医院作息时间开展维护工作，如甲方在系统维护工作中遇到特殊情况，需要乙方在节假日配合加班，原则上乙方根据特殊情况予以配合，其余则另作约定； </w:t>
            </w:r>
          </w:p>
          <w:p w14:paraId="2111B44F">
            <w:pPr>
              <w:numPr>
                <w:ilvl w:val="0"/>
                <w:numId w:val="2"/>
              </w:numPr>
              <w:ind w:left="425" w:leftChars="0" w:hanging="425" w:firstLineChars="0"/>
            </w:pPr>
            <w:r>
              <w:t xml:space="preserve">经甲乙双方确认过的合理需求，乙方不得以任何理由拒绝、拖延甲方提出的非程序修改性服务内容，如报表增加和修改需求等； </w:t>
            </w:r>
          </w:p>
          <w:p w14:paraId="41EE5ABF">
            <w:pPr>
              <w:numPr>
                <w:ilvl w:val="0"/>
                <w:numId w:val="2"/>
              </w:numPr>
              <w:ind w:left="425" w:leftChars="0" w:hanging="425" w:firstLineChars="0"/>
            </w:pPr>
            <w:r>
              <w:t xml:space="preserve">乙方应安排具有数据库工程师资格人员每季度对甲方数据库运行情况进行巡查，并对数据库性能进行调优等优化，并针对巡查结果提交书面报告； </w:t>
            </w:r>
          </w:p>
          <w:p w14:paraId="71200040">
            <w:pPr>
              <w:numPr>
                <w:ilvl w:val="0"/>
                <w:numId w:val="2"/>
              </w:numPr>
              <w:ind w:left="425" w:leftChars="0" w:hanging="425" w:firstLineChars="0"/>
            </w:pPr>
            <w:r>
              <w:t>乙方应对服务范围内（附件 1：安徽中医药大学第一附属医院HIS</w:t>
            </w:r>
            <w:r>
              <w:rPr>
                <w:rFonts w:hint="eastAsia" w:eastAsia="宋体"/>
                <w:lang w:eastAsia="zh-CN"/>
              </w:rPr>
              <w:t>、</w:t>
            </w:r>
            <w:r>
              <w:rPr>
                <w:rFonts w:hint="eastAsia" w:ascii="Calibri" w:eastAsia="宋体"/>
                <w:lang w:val="en-US" w:eastAsia="zh-CN"/>
              </w:rPr>
              <w:t>EMR、</w:t>
            </w:r>
            <w:r>
              <w:t xml:space="preserve">集成平台维保服务模块清单）应用软件、数据库及运行环境制作巡检表格，驻场工程师定期进行巡检并提交巡检记录，发现问题及时报告，待甲方批准后及时解决问题； </w:t>
            </w:r>
          </w:p>
          <w:p w14:paraId="771E529C">
            <w:pPr>
              <w:numPr>
                <w:ilvl w:val="0"/>
                <w:numId w:val="2"/>
              </w:numPr>
              <w:ind w:left="425" w:leftChars="0" w:hanging="425" w:firstLineChars="0"/>
            </w:pPr>
            <w:r>
              <w:t>乙方对源代码、程序软件、数据库、接口等进行变更、修改、发布等操作应进行规范化管理，需事先得到甲方确认才能实施，否则乙方应承担相应后果，乙方应保障 HIS、</w:t>
            </w:r>
            <w:r>
              <w:rPr>
                <w:rFonts w:hint="eastAsia" w:ascii="Calibri" w:eastAsia="宋体"/>
                <w:lang w:val="en-US" w:eastAsia="zh-CN"/>
              </w:rPr>
              <w:t>EMR、</w:t>
            </w:r>
            <w:r>
              <w:t xml:space="preserve">集成平台系统的安全健康运行，协助院方制定应急预案和备用应急系统； </w:t>
            </w:r>
          </w:p>
          <w:p w14:paraId="36D70EBE">
            <w:pPr>
              <w:numPr>
                <w:ilvl w:val="0"/>
                <w:numId w:val="2"/>
              </w:numPr>
              <w:ind w:left="425" w:leftChars="0" w:hanging="425" w:firstLineChars="0"/>
            </w:pPr>
            <w:r>
              <w:t>乙方需要建立系统的技术档案,</w:t>
            </w:r>
            <w:r>
              <w:rPr>
                <w:rFonts w:hint="default"/>
              </w:rPr>
              <w:t>包括必要的</w:t>
            </w:r>
            <w:r>
              <w:t xml:space="preserve">需求分析、开发流程说明、操作手册、FRQ 问题处理文档等，并根据系统功能和内容的变化及时更新档案，每月提交一次。日常工作和运维总结，每周提交一次周报给甲方。此外，乙方每月需向甲方提交相关系统任务处理进度的书面报告，包括电话处理记录、需求处理汇总、故障处理记录； </w:t>
            </w:r>
          </w:p>
          <w:p w14:paraId="2953548D">
            <w:pPr>
              <w:numPr>
                <w:ilvl w:val="0"/>
                <w:numId w:val="2"/>
              </w:numPr>
              <w:ind w:left="425" w:leftChars="0" w:hanging="425" w:firstLineChars="0"/>
            </w:pPr>
            <w:r>
              <w:t xml:space="preserve">乙方须遵守相关法律、法规，未得到甲方许可不得对外传播、公开、泄露甲方数据、文件等内容； </w:t>
            </w:r>
          </w:p>
          <w:p w14:paraId="480B91B9">
            <w:r>
              <w:t>(二)</w:t>
            </w:r>
            <w:r>
              <w:tab/>
            </w:r>
            <w:r>
              <w:t xml:space="preserve">适应性服务 </w:t>
            </w:r>
          </w:p>
          <w:p w14:paraId="63C82666">
            <w:pPr>
              <w:numPr>
                <w:ilvl w:val="0"/>
                <w:numId w:val="3"/>
              </w:numPr>
              <w:ind w:left="425" w:leftChars="0" w:hanging="425" w:firstLineChars="0"/>
            </w:pPr>
            <w:r>
              <w:t xml:space="preserve">数据字典维护：如一些需要通过后台维护数据库才可实现的字典； </w:t>
            </w:r>
          </w:p>
          <w:p w14:paraId="41E6DA26">
            <w:pPr>
              <w:numPr>
                <w:ilvl w:val="0"/>
                <w:numId w:val="3"/>
              </w:numPr>
              <w:ind w:left="425" w:leftChars="0" w:hanging="425" w:firstLineChars="0"/>
            </w:pPr>
            <w:r>
              <w:t xml:space="preserve">系统定义的参数调整：包括各子系统的运行参数、业务流程参数、运行模式参数等的调整； </w:t>
            </w:r>
          </w:p>
          <w:p w14:paraId="39104E47">
            <w:pPr>
              <w:numPr>
                <w:ilvl w:val="0"/>
                <w:numId w:val="3"/>
              </w:numPr>
              <w:ind w:left="425" w:leftChars="0" w:hanging="425" w:firstLineChars="0"/>
            </w:pPr>
            <w:r>
              <w:t xml:space="preserve">由于系统所运行的环境变化，从而软件系统也需变化的调整, 该调整不会引起系统模型结构的变化； </w:t>
            </w:r>
          </w:p>
          <w:p w14:paraId="14BFAC6B">
            <w:pPr>
              <w:numPr>
                <w:ilvl w:val="0"/>
                <w:numId w:val="3"/>
              </w:numPr>
              <w:ind w:left="425" w:leftChars="0" w:hanging="425" w:firstLineChars="0"/>
            </w:pPr>
            <w:r>
              <w:t xml:space="preserve">由于甲方实际情况的变化，而需要软件做的修改，但此功能的修改不会引起系统模型结构的变化； </w:t>
            </w:r>
          </w:p>
          <w:p w14:paraId="43B5B834">
            <w:pPr>
              <w:numPr>
                <w:ilvl w:val="0"/>
                <w:numId w:val="3"/>
              </w:numPr>
              <w:ind w:left="425" w:leftChars="0" w:hanging="425" w:firstLineChars="0"/>
              <w:rPr>
                <w:color w:val="auto"/>
                <w:sz w:val="24"/>
              </w:rPr>
            </w:pPr>
            <w:r>
              <w:t>乙方负责在系统每运行一定的时间后，对信息系统数据库运行参数、数据存储进行优化，以提高系统整体运行效率；</w:t>
            </w:r>
          </w:p>
          <w:p w14:paraId="00D22D3E">
            <w:pPr>
              <w:numPr>
                <w:ilvl w:val="0"/>
                <w:numId w:val="3"/>
              </w:numPr>
              <w:ind w:left="425" w:leftChars="0" w:hanging="425" w:firstLineChars="0"/>
              <w:rPr>
                <w:color w:val="FF0000"/>
                <w:sz w:val="24"/>
              </w:rPr>
            </w:pPr>
            <w:r>
              <w:rPr>
                <w:color w:val="FF0000"/>
                <w:lang w:val="en-US" w:eastAsia="zh-CN"/>
              </w:rPr>
              <w:t>针对接口</w:t>
            </w:r>
            <w:r>
              <w:rPr>
                <w:rFonts w:hint="eastAsia" w:ascii="Calibri" w:eastAsia="宋体"/>
                <w:color w:val="FF0000"/>
                <w:lang w:val="en-US" w:eastAsia="zh-CN"/>
              </w:rPr>
              <w:t>和功能改造，本部接口和功能平移外</w:t>
            </w:r>
            <w:r>
              <w:rPr>
                <w:color w:val="FF0000"/>
                <w:lang w:val="en-US" w:eastAsia="zh-CN"/>
              </w:rPr>
              <w:t>，</w:t>
            </w:r>
            <w:r>
              <w:rPr>
                <w:rFonts w:hint="eastAsia" w:ascii="Calibri" w:eastAsia="宋体"/>
                <w:color w:val="FF0000"/>
                <w:lang w:val="en-US" w:eastAsia="zh-CN"/>
              </w:rPr>
              <w:t>包含北区服务期内接口和功能改造费用。如第三方负责接口费用，则由第三方提供费用</w:t>
            </w:r>
          </w:p>
          <w:p w14:paraId="5D875F47">
            <w:pPr>
              <w:numPr>
                <w:ilvl w:val="0"/>
                <w:numId w:val="3"/>
              </w:numPr>
              <w:ind w:left="425" w:leftChars="0" w:hanging="425" w:firstLineChars="0"/>
              <w:rPr>
                <w:color w:val="auto"/>
                <w:sz w:val="24"/>
              </w:rPr>
            </w:pPr>
            <w:r>
              <w:rPr>
                <w:rFonts w:ascii="Calibri" w:hAnsi="Calibri" w:eastAsia="宋体" w:cs="Times New Roman"/>
                <w:kern w:val="2"/>
                <w:sz w:val="21"/>
                <w:szCs w:val="24"/>
                <w:lang w:val="en-US" w:eastAsia="zh-CN" w:bidi="ar-SA"/>
              </w:rPr>
              <w:t>定期对院方工作人员进行信息系统相关业务知识培训；</w:t>
            </w:r>
          </w:p>
          <w:p w14:paraId="019C6A24">
            <w:r>
              <w:rPr>
                <w:color w:val="auto"/>
                <w:sz w:val="24"/>
              </w:rPr>
              <w:t xml:space="preserve"> </w:t>
            </w:r>
            <w:r>
              <w:t xml:space="preserve">(三) 纠错性服务 </w:t>
            </w:r>
          </w:p>
          <w:p w14:paraId="7D0C4536">
            <w:pPr>
              <w:numPr>
                <w:ilvl w:val="0"/>
                <w:numId w:val="4"/>
              </w:numPr>
              <w:ind w:left="425" w:leftChars="0" w:hanging="425" w:firstLineChars="0"/>
            </w:pPr>
            <w:r>
              <w:t xml:space="preserve">程序潜在错误的改正； </w:t>
            </w:r>
          </w:p>
          <w:p w14:paraId="3C63E14B">
            <w:pPr>
              <w:numPr>
                <w:ilvl w:val="0"/>
                <w:numId w:val="4"/>
              </w:numPr>
              <w:ind w:left="425" w:leftChars="0" w:hanging="425" w:firstLineChars="0"/>
            </w:pPr>
            <w:r>
              <w:t xml:space="preserve">由于程序修改或增加功能所引起错误的改正； </w:t>
            </w:r>
          </w:p>
          <w:p w14:paraId="5DC2ED06">
            <w:pPr>
              <w:numPr>
                <w:ilvl w:val="0"/>
                <w:numId w:val="4"/>
              </w:numPr>
              <w:ind w:left="425" w:leftChars="0" w:hanging="425" w:firstLineChars="0"/>
            </w:pPr>
            <w:r>
              <w:t>数据错误：用户使用系统过程中，由于错误操作而引起的、但通过系统无法挽回的，</w:t>
            </w:r>
            <w:r>
              <w:rPr>
                <w:rFonts w:hint="eastAsia" w:ascii="Calibri" w:eastAsia="宋体"/>
                <w:lang w:val="en-US" w:eastAsia="zh-CN"/>
              </w:rPr>
              <w:t>且必须修改</w:t>
            </w:r>
            <w:r>
              <w:t xml:space="preserve">数据，由当事人提出申请， 并经过相关人员批准后，将错误数据纠正； </w:t>
            </w:r>
          </w:p>
          <w:p w14:paraId="305822D5">
            <w:pPr>
              <w:numPr>
                <w:ilvl w:val="0"/>
                <w:numId w:val="4"/>
              </w:numPr>
              <w:ind w:left="425" w:leftChars="0" w:hanging="425" w:firstLineChars="0"/>
            </w:pPr>
            <w:r>
              <w:t xml:space="preserve">信息系统数据错：用户使用系统过程中，由于错误操作而引起的、但通过系统无法挽回的，并且又必须的数据，由当事人提出申请，并经过相关人员批准后，将错误数据纠正； </w:t>
            </w:r>
          </w:p>
          <w:p w14:paraId="6046375A">
            <w:pPr>
              <w:numPr>
                <w:ilvl w:val="0"/>
                <w:numId w:val="4"/>
              </w:numPr>
              <w:ind w:left="425" w:leftChars="0" w:hanging="425" w:firstLineChars="0"/>
            </w:pPr>
            <w:r>
              <w:t>运行环境变化而引起信息系统的错误的修改；</w:t>
            </w:r>
          </w:p>
          <w:p w14:paraId="23B2DEDA">
            <w:pPr>
              <w:numPr>
                <w:ilvl w:val="0"/>
                <w:numId w:val="0"/>
              </w:numPr>
              <w:ind w:leftChars="0"/>
            </w:pPr>
            <w:r>
              <w:t xml:space="preserve"> (四)</w:t>
            </w:r>
            <w:r>
              <w:tab/>
            </w:r>
            <w:r>
              <w:t xml:space="preserve">其他 </w:t>
            </w:r>
          </w:p>
          <w:p w14:paraId="40B25EAD">
            <w:pPr>
              <w:numPr>
                <w:ilvl w:val="0"/>
                <w:numId w:val="5"/>
              </w:numPr>
              <w:ind w:left="425" w:leftChars="0" w:hanging="425" w:firstLineChars="0"/>
            </w:pPr>
            <w:r>
              <w:t xml:space="preserve">在特殊情况下，需要提取某些特殊数据的服务； </w:t>
            </w:r>
          </w:p>
          <w:p w14:paraId="6EF727ED">
            <w:pPr>
              <w:numPr>
                <w:ilvl w:val="0"/>
                <w:numId w:val="5"/>
              </w:numPr>
              <w:ind w:left="425" w:leftChars="0" w:hanging="425" w:firstLineChars="0"/>
            </w:pPr>
            <w:r>
              <w:t xml:space="preserve">24 小时电话技术支持服务和远程服务支持； </w:t>
            </w:r>
          </w:p>
          <w:p w14:paraId="6BEDE7AD">
            <w:pPr>
              <w:numPr>
                <w:ilvl w:val="0"/>
                <w:numId w:val="5"/>
              </w:numPr>
              <w:ind w:left="425" w:leftChars="0" w:hanging="425" w:firstLineChars="0"/>
              <w:rPr>
                <w:color w:val="auto"/>
                <w:sz w:val="24"/>
              </w:rPr>
            </w:pPr>
            <w:r>
              <w:t xml:space="preserve">乙方应对 </w:t>
            </w:r>
            <w:r>
              <w:rPr>
                <w:rFonts w:hint="eastAsia" w:eastAsia="宋体"/>
                <w:lang w:eastAsia="zh-CN"/>
              </w:rPr>
              <w:t>HIS、EMR 与集成平台等系统</w:t>
            </w:r>
            <w:r>
              <w:t>源代码、</w:t>
            </w:r>
            <w:r>
              <w:rPr>
                <w:rFonts w:hint="eastAsia" w:eastAsia="宋体"/>
                <w:lang w:eastAsia="zh-CN"/>
              </w:rPr>
              <w:t>HIS、EMR 与集成平台等系统</w:t>
            </w:r>
            <w:r>
              <w:t xml:space="preserve">服务器端软件、工作站端软件版本做好版本维护，做好有效备份，保证在故障的情况下能恢复到最新版本。对 </w:t>
            </w:r>
            <w:r>
              <w:rPr>
                <w:rFonts w:hint="eastAsia" w:eastAsia="宋体"/>
                <w:lang w:eastAsia="zh-CN"/>
              </w:rPr>
              <w:t>HIS、EMR 与集成平台等系统</w:t>
            </w:r>
            <w:r>
              <w:t xml:space="preserve">源代码的规范性、安全性、有效性、权限负责；所维护的内容所有操作、安全运行负责。如果由乙方原因导致医院损失或不良影响的，需承担由此引起的一切后果。 </w:t>
            </w:r>
          </w:p>
        </w:tc>
      </w:tr>
      <w:tr w14:paraId="2348F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71" w:type="dxa"/>
            <w:noWrap w:val="0"/>
            <w:vAlign w:val="top"/>
          </w:tcPr>
          <w:p w14:paraId="2B78FD91">
            <w:r>
              <w:t xml:space="preserve">系统优化服务 </w:t>
            </w:r>
          </w:p>
        </w:tc>
        <w:tc>
          <w:tcPr>
            <w:tcW w:w="8120" w:type="dxa"/>
            <w:noWrap w:val="0"/>
            <w:vAlign w:val="top"/>
          </w:tcPr>
          <w:p w14:paraId="558603CB">
            <w:r>
              <w:t>每季度提供数据库基本维护服务，定期检查表空间使用情况、数据文件存储情况，维持数据库稳定性。</w:t>
            </w:r>
          </w:p>
          <w:p w14:paraId="35BCAE98">
            <w:r>
              <w:t>每季度提供数据库优化服务，定期清理垃圾数据，对数据库运行参数进行优化。</w:t>
            </w:r>
          </w:p>
        </w:tc>
      </w:tr>
      <w:tr w14:paraId="1B1D7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971" w:type="dxa"/>
            <w:noWrap w:val="0"/>
            <w:vAlign w:val="top"/>
          </w:tcPr>
          <w:p w14:paraId="6F2E2C04">
            <w:r>
              <w:t xml:space="preserve">需求更新服务 </w:t>
            </w:r>
          </w:p>
        </w:tc>
        <w:tc>
          <w:tcPr>
            <w:tcW w:w="8120" w:type="dxa"/>
            <w:noWrap w:val="0"/>
            <w:vAlign w:val="top"/>
          </w:tcPr>
          <w:p w14:paraId="6AB658EB">
            <w:r>
              <w:t>在合同范围内的功能，服务方和院方共同协商，确认功能要求后，</w:t>
            </w:r>
            <w:r>
              <w:rPr>
                <w:rFonts w:hint="eastAsia"/>
              </w:rPr>
              <w:t>规定定时间内</w:t>
            </w:r>
            <w:r>
              <w:t>完善到系统中。院方在实际工作中产生的、需要系统更新的版本内的相关功能，经院方和服务方友好协商后，共同签署附加实施协议，再予以完善到系统中。</w:t>
            </w:r>
          </w:p>
          <w:p w14:paraId="06885EED">
            <w:r>
              <w:t>院方提出一些合理的功能修改要求，若当前软件本身能够解决的，乙方将予以解决；依据技术服务工作量免费或收取部分费用；超出功能范围内的内容，经甲乙双方友好协商后，</w:t>
            </w:r>
            <w:r>
              <w:rPr>
                <w:rFonts w:hint="eastAsia"/>
              </w:rPr>
              <w:t>参照前款约定</w:t>
            </w:r>
            <w:r>
              <w:t>核算相应费用。</w:t>
            </w:r>
          </w:p>
        </w:tc>
      </w:tr>
      <w:tr w14:paraId="3B6DF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71" w:type="dxa"/>
            <w:noWrap w:val="0"/>
            <w:vAlign w:val="top"/>
          </w:tcPr>
          <w:p w14:paraId="27EFBF92">
            <w:r>
              <w:t xml:space="preserve">在线支持 </w:t>
            </w:r>
          </w:p>
        </w:tc>
        <w:tc>
          <w:tcPr>
            <w:tcW w:w="8120" w:type="dxa"/>
            <w:noWrap w:val="0"/>
            <w:vAlign w:val="top"/>
          </w:tcPr>
          <w:p w14:paraId="24C03663">
            <w:r>
              <w:t>在线 QQ、微信、邮件技术支持，在线远程技术维护，电话支持，自然日 7*24 小时</w:t>
            </w:r>
          </w:p>
        </w:tc>
      </w:tr>
      <w:tr w14:paraId="04677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971" w:type="dxa"/>
            <w:noWrap w:val="0"/>
            <w:vAlign w:val="top"/>
          </w:tcPr>
          <w:p w14:paraId="48471112">
            <w:r>
              <w:t xml:space="preserve">电话回访 </w:t>
            </w:r>
          </w:p>
        </w:tc>
        <w:tc>
          <w:tcPr>
            <w:tcW w:w="8120" w:type="dxa"/>
            <w:noWrap w:val="0"/>
            <w:vAlign w:val="top"/>
          </w:tcPr>
          <w:p w14:paraId="0ADE1D6F">
            <w:r>
              <w:t>每年度由乙方对甲方进行回访。</w:t>
            </w:r>
          </w:p>
        </w:tc>
      </w:tr>
      <w:tr w14:paraId="126E6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971" w:type="dxa"/>
            <w:noWrap w:val="0"/>
            <w:vAlign w:val="top"/>
          </w:tcPr>
          <w:p w14:paraId="6AF2723B">
            <w:r>
              <w:t xml:space="preserve">人员驻场 </w:t>
            </w:r>
          </w:p>
        </w:tc>
        <w:tc>
          <w:tcPr>
            <w:tcW w:w="8120" w:type="dxa"/>
            <w:noWrap w:val="0"/>
            <w:vAlign w:val="top"/>
          </w:tcPr>
          <w:p w14:paraId="2E453425">
            <w:r>
              <w:rPr>
                <w:color w:val="FF0000"/>
              </w:rPr>
              <w:t xml:space="preserve">乙方提供至少 </w:t>
            </w:r>
            <w:r>
              <w:rPr>
                <w:rFonts w:hint="eastAsia" w:ascii="Calibri" w:eastAsia="宋体"/>
                <w:color w:val="FF0000"/>
                <w:lang w:val="en-US" w:eastAsia="zh-CN"/>
              </w:rPr>
              <w:t>2</w:t>
            </w:r>
            <w:r>
              <w:rPr>
                <w:color w:val="FF0000"/>
              </w:rPr>
              <w:t xml:space="preserve">名 </w:t>
            </w:r>
            <w:r>
              <w:rPr>
                <w:rFonts w:hint="eastAsia" w:ascii="Calibri" w:eastAsia="宋体"/>
                <w:color w:val="FF0000"/>
                <w:lang w:val="en-US" w:eastAsia="zh-CN"/>
              </w:rPr>
              <w:t>运维</w:t>
            </w:r>
            <w:r>
              <w:rPr>
                <w:color w:val="FF0000"/>
              </w:rPr>
              <w:t>人员（以下简称维保人员）</w:t>
            </w:r>
            <w:r>
              <w:rPr>
                <w:rFonts w:hint="eastAsia" w:eastAsia="宋体"/>
                <w:lang w:eastAsia="zh-CN"/>
              </w:rPr>
              <w:t>，</w:t>
            </w:r>
            <w:r>
              <w:rPr>
                <w:rFonts w:hint="eastAsia" w:ascii="Calibri" w:eastAsia="宋体"/>
                <w:lang w:val="en-US" w:eastAsia="zh-CN"/>
              </w:rPr>
              <w:t>负责本项目内的系统运维</w:t>
            </w:r>
            <w:r>
              <w:t>。维保人员需遵守医院作息时间和管理制度，必要时按照工作需要进行加班，解决乙方软件的技术问题和系统维护问题。</w:t>
            </w:r>
          </w:p>
        </w:tc>
      </w:tr>
      <w:tr w14:paraId="67214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0" w:hRule="atLeast"/>
        </w:trPr>
        <w:tc>
          <w:tcPr>
            <w:tcW w:w="971" w:type="dxa"/>
            <w:noWrap w:val="0"/>
            <w:vAlign w:val="top"/>
          </w:tcPr>
          <w:p w14:paraId="5A9AF5D2"/>
          <w:p w14:paraId="5349D64B">
            <w:r>
              <w:t xml:space="preserve">现场巡检 </w:t>
            </w:r>
          </w:p>
        </w:tc>
        <w:tc>
          <w:tcPr>
            <w:tcW w:w="8120" w:type="dxa"/>
            <w:noWrap w:val="0"/>
            <w:vAlign w:val="top"/>
          </w:tcPr>
          <w:p w14:paraId="00F80732">
            <w:r>
              <w:t xml:space="preserve">现场巡检系统运行状态（包括服务器巡检、数据库巡检等）。经甲方许可， 乙方每季度进行一次定期现场巡检，对甲方应用软件的软硬件环境进行检查，发现系统稳定运行的隐患因素并及时排出。乙方向甲方出具系统巡检报告，内容包含巡检范围、结果及巡检建议。 </w:t>
            </w:r>
          </w:p>
        </w:tc>
      </w:tr>
      <w:tr w14:paraId="36631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7" w:hRule="atLeast"/>
        </w:trPr>
        <w:tc>
          <w:tcPr>
            <w:tcW w:w="971" w:type="dxa"/>
            <w:noWrap w:val="0"/>
            <w:vAlign w:val="top"/>
          </w:tcPr>
          <w:p w14:paraId="39CD890D"/>
          <w:p w14:paraId="48B6B991"/>
          <w:p w14:paraId="29855BF2"/>
          <w:p w14:paraId="2FBFE0A5">
            <w:r>
              <w:t xml:space="preserve">现场服务 </w:t>
            </w:r>
          </w:p>
        </w:tc>
        <w:tc>
          <w:tcPr>
            <w:tcW w:w="8120" w:type="dxa"/>
            <w:noWrap w:val="0"/>
            <w:vAlign w:val="top"/>
          </w:tcPr>
          <w:p w14:paraId="176C3C40">
            <w:r>
              <w:t>系统出现问题，当远程不能解决时，提供上门服务（接到通知后 2 小时内</w:t>
            </w:r>
          </w:p>
          <w:p w14:paraId="29AAC07D">
            <w:r>
              <w:t>到达现场，到场 4 小时内无法修理时应提供替代解决方案，工作至故障修妥完全恢复正常服务为止，修复时间应不超过 1 个工作日。此服务不限次数， 服务结束后乙方需向甲方提供现场保修记录。乙方指定一位工程师主要负责甲方的维护工作。）</w:t>
            </w:r>
          </w:p>
          <w:p w14:paraId="3E0E22AF">
            <w:r>
              <w:t>如院方有软件接口或需求修改，乙方应在 48 小时内予以回应，给出具体解决方案和时间表，并经院方批准后，遵照方案和时间表严格执行。</w:t>
            </w:r>
          </w:p>
        </w:tc>
      </w:tr>
      <w:tr w14:paraId="6A032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trPr>
        <w:tc>
          <w:tcPr>
            <w:tcW w:w="971" w:type="dxa"/>
            <w:vMerge w:val="restart"/>
            <w:noWrap w:val="0"/>
            <w:vAlign w:val="top"/>
          </w:tcPr>
          <w:p w14:paraId="7CAA2056"/>
          <w:p w14:paraId="4F41A0A1"/>
          <w:p w14:paraId="0A2DA902"/>
          <w:p w14:paraId="45F812E7">
            <w:r>
              <w:t xml:space="preserve">定期巡检 </w:t>
            </w:r>
          </w:p>
        </w:tc>
        <w:tc>
          <w:tcPr>
            <w:tcW w:w="8120" w:type="dxa"/>
            <w:noWrap w:val="0"/>
            <w:vAlign w:val="top"/>
          </w:tcPr>
          <w:p w14:paraId="7E5D98BC">
            <w:r>
              <w:t>每季度 DBA 定期巡检客户系统，对服务器、数据库等软硬件系统运行情</w:t>
            </w:r>
          </w:p>
          <w:p w14:paraId="529CE67F">
            <w:r>
              <w:t>况逐一作检查，及时发现系统隐患保障系统稳定运行，形成巡检报告，该报告内容包含巡检结果以及巡检建议。</w:t>
            </w:r>
          </w:p>
        </w:tc>
      </w:tr>
      <w:tr w14:paraId="376AB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971" w:type="dxa"/>
            <w:vMerge w:val="continue"/>
            <w:tcBorders>
              <w:top w:val="nil"/>
            </w:tcBorders>
            <w:noWrap w:val="0"/>
            <w:vAlign w:val="top"/>
          </w:tcPr>
          <w:p w14:paraId="06EAC9D3"/>
        </w:tc>
        <w:tc>
          <w:tcPr>
            <w:tcW w:w="8120" w:type="dxa"/>
            <w:noWrap w:val="0"/>
            <w:vAlign w:val="top"/>
          </w:tcPr>
          <w:p w14:paraId="29AEA0CF">
            <w:r>
              <w:t>根据客户需求预约日期进行上门服务。配合用户进行软、硬件安装，系统</w:t>
            </w:r>
          </w:p>
          <w:p w14:paraId="560FBFFF">
            <w:r>
              <w:t>切换测试，备份恢复测试等。</w:t>
            </w:r>
          </w:p>
        </w:tc>
      </w:tr>
      <w:tr w14:paraId="7A356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0" w:hRule="atLeast"/>
        </w:trPr>
        <w:tc>
          <w:tcPr>
            <w:tcW w:w="971" w:type="dxa"/>
            <w:tcBorders>
              <w:bottom w:val="single" w:color="000000" w:sz="4" w:space="0"/>
            </w:tcBorders>
            <w:noWrap w:val="0"/>
            <w:vAlign w:val="center"/>
          </w:tcPr>
          <w:p w14:paraId="619465D5">
            <w:r>
              <w:t>故障应急</w:t>
            </w:r>
          </w:p>
        </w:tc>
        <w:tc>
          <w:tcPr>
            <w:tcW w:w="8120" w:type="dxa"/>
            <w:noWrap w:val="0"/>
            <w:vAlign w:val="top"/>
          </w:tcPr>
          <w:p w14:paraId="1C396610">
            <w:r>
              <w:t>提供 7×24 小时电话故障应急服务。当系统发生故障时，服务人员 30 分钟</w:t>
            </w:r>
          </w:p>
          <w:p w14:paraId="4F3D03F5">
            <w:r>
              <w:t>能与医院取得联系，分析故障原因，提供电话或远程服务；对于电话中无</w:t>
            </w:r>
          </w:p>
          <w:p w14:paraId="7F5D4222">
            <w:r>
              <w:t>法解决的，2 小时内到达现场维护。</w:t>
            </w:r>
          </w:p>
          <w:p w14:paraId="62868B5B">
            <w:r>
              <w:t>工程师在到达现场后，经现场调查后，除约定时间外，一般要求 2 小时内排除故障。对于短时间无法修复的故障，客服人员将提供应急方案，保障科室业务的正常进行。除此之外，乙方需协助甲方应急演练，并形成过程文档。</w:t>
            </w:r>
          </w:p>
        </w:tc>
      </w:tr>
      <w:tr w14:paraId="55369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71" w:type="dxa"/>
            <w:noWrap w:val="0"/>
            <w:vAlign w:val="top"/>
          </w:tcPr>
          <w:p w14:paraId="001FBBC0">
            <w:r>
              <w:t xml:space="preserve">重大事件现场保障 </w:t>
            </w:r>
          </w:p>
        </w:tc>
        <w:tc>
          <w:tcPr>
            <w:tcW w:w="8120" w:type="dxa"/>
            <w:noWrap w:val="0"/>
            <w:vAlign w:val="top"/>
          </w:tcPr>
          <w:p w14:paraId="52BA7E3D">
            <w:r>
              <w:t>乙方根据甲方需要提供重大事件现场保障（不限次数，服务结束后乙方需向甲方提供现场服务记录）。</w:t>
            </w:r>
          </w:p>
        </w:tc>
      </w:tr>
      <w:tr w14:paraId="12BE6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971" w:type="dxa"/>
            <w:noWrap w:val="0"/>
            <w:vAlign w:val="top"/>
          </w:tcPr>
          <w:p w14:paraId="65782A40">
            <w:r>
              <w:t xml:space="preserve">备注 </w:t>
            </w:r>
          </w:p>
        </w:tc>
        <w:tc>
          <w:tcPr>
            <w:tcW w:w="8120" w:type="dxa"/>
            <w:noWrap w:val="0"/>
            <w:vAlign w:val="top"/>
          </w:tcPr>
          <w:p w14:paraId="5B8399EC">
            <w:r>
              <w:t xml:space="preserve">以上所有系统、服务器、数据库等包括 </w:t>
            </w:r>
            <w:r>
              <w:rPr>
                <w:rFonts w:hint="eastAsia" w:eastAsia="宋体"/>
                <w:lang w:eastAsia="zh-CN"/>
              </w:rPr>
              <w:t>HIS、EMR 与集成平台等系统</w:t>
            </w:r>
            <w:r>
              <w:t>。</w:t>
            </w:r>
          </w:p>
        </w:tc>
      </w:tr>
      <w:tr w14:paraId="20FAE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971" w:type="dxa"/>
            <w:noWrap w:val="0"/>
            <w:vAlign w:val="top"/>
          </w:tcPr>
          <w:p w14:paraId="2FA60237">
            <w:r>
              <w:t xml:space="preserve">服务期限 </w:t>
            </w:r>
          </w:p>
        </w:tc>
        <w:tc>
          <w:tcPr>
            <w:tcW w:w="8120" w:type="dxa"/>
            <w:noWrap w:val="0"/>
            <w:vAlign w:val="top"/>
          </w:tcPr>
          <w:p w14:paraId="2EFF8DA4">
            <w:r>
              <w:t>三年</w:t>
            </w:r>
          </w:p>
        </w:tc>
      </w:tr>
    </w:tbl>
    <w:p w14:paraId="4D657749">
      <w:pPr>
        <w:pStyle w:val="3"/>
        <w:spacing w:before="7"/>
        <w:rPr>
          <w:color w:val="auto"/>
          <w:sz w:val="12"/>
        </w:rPr>
      </w:pPr>
    </w:p>
    <w:p w14:paraId="4E65DFAA">
      <w:pPr>
        <w:jc w:val="center"/>
        <w:rPr>
          <w:rFonts w:hint="eastAsia" w:ascii="宋体" w:hAnsi="宋体" w:eastAsia="宋体" w:cs="宋体"/>
          <w:spacing w:val="7"/>
          <w:sz w:val="32"/>
          <w:szCs w:val="32"/>
          <w:lang w:val="en-US" w:eastAsia="zh-CN"/>
        </w:rPr>
      </w:pPr>
      <w:r>
        <w:rPr>
          <w:rFonts w:hint="eastAsia" w:ascii="宋体" w:hAnsi="宋体" w:eastAsia="宋体" w:cs="宋体"/>
          <w:spacing w:val="7"/>
          <w:sz w:val="32"/>
          <w:szCs w:val="32"/>
          <w:lang w:val="en-US" w:eastAsia="zh-CN"/>
        </w:rPr>
        <w:t>检查预约系统</w:t>
      </w:r>
    </w:p>
    <w:p w14:paraId="43D9C60E">
      <w:pPr>
        <w:numPr>
          <w:ilvl w:val="0"/>
          <w:numId w:val="6"/>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检查预约系统延申至北区</w:t>
      </w:r>
    </w:p>
    <w:p w14:paraId="0A957CBA">
      <w:pPr>
        <w:numPr>
          <w:ilvl w:val="0"/>
          <w:numId w:val="6"/>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三年免费运维</w:t>
      </w:r>
    </w:p>
    <w:tbl>
      <w:tblPr>
        <w:tblStyle w:val="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5"/>
        <w:gridCol w:w="2386"/>
        <w:gridCol w:w="3748"/>
      </w:tblGrid>
      <w:tr w14:paraId="4E58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shd w:val="clear" w:color="auto" w:fill="4684D3"/>
            <w:noWrap w:val="0"/>
            <w:vAlign w:val="center"/>
          </w:tcPr>
          <w:p w14:paraId="2F103DB4">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分类</w:t>
            </w:r>
          </w:p>
        </w:tc>
        <w:tc>
          <w:tcPr>
            <w:tcW w:w="1400" w:type="pct"/>
            <w:shd w:val="clear" w:color="auto" w:fill="4684D3"/>
            <w:noWrap w:val="0"/>
            <w:vAlign w:val="center"/>
          </w:tcPr>
          <w:p w14:paraId="73969133">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模块</w:t>
            </w:r>
          </w:p>
        </w:tc>
        <w:tc>
          <w:tcPr>
            <w:tcW w:w="2199" w:type="pct"/>
            <w:shd w:val="clear" w:color="auto" w:fill="4684D3"/>
            <w:noWrap w:val="0"/>
            <w:vAlign w:val="center"/>
          </w:tcPr>
          <w:p w14:paraId="5AE7BE7F">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功能</w:t>
            </w:r>
          </w:p>
        </w:tc>
      </w:tr>
      <w:tr w14:paraId="38CE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restart"/>
            <w:shd w:val="clear" w:color="auto" w:fill="FFFFFF"/>
            <w:noWrap w:val="0"/>
            <w:vAlign w:val="center"/>
          </w:tcPr>
          <w:p w14:paraId="5C77B974">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预约管理中心</w:t>
            </w:r>
          </w:p>
        </w:tc>
        <w:tc>
          <w:tcPr>
            <w:tcW w:w="1400" w:type="pct"/>
            <w:vMerge w:val="restart"/>
            <w:shd w:val="clear" w:color="auto" w:fill="FFFFFF"/>
            <w:noWrap w:val="0"/>
            <w:vAlign w:val="center"/>
          </w:tcPr>
          <w:p w14:paraId="1AAA2199">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检查预约</w:t>
            </w:r>
          </w:p>
        </w:tc>
        <w:tc>
          <w:tcPr>
            <w:tcW w:w="2199" w:type="pct"/>
            <w:shd w:val="clear" w:color="auto" w:fill="FFFFFF"/>
            <w:noWrap w:val="0"/>
            <w:vAlign w:val="center"/>
          </w:tcPr>
          <w:p w14:paraId="27B0E805">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门诊预约</w:t>
            </w:r>
          </w:p>
        </w:tc>
      </w:tr>
      <w:tr w14:paraId="60A4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30B2A13B">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143C3FE9">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79437068">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住院预约</w:t>
            </w:r>
          </w:p>
        </w:tc>
      </w:tr>
      <w:tr w14:paraId="0296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64659886">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02124557">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65D57FD6">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特殊预约</w:t>
            </w:r>
          </w:p>
        </w:tc>
      </w:tr>
      <w:tr w14:paraId="0641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20C5CFD4">
            <w:pPr>
              <w:widowControl/>
              <w:jc w:val="center"/>
              <w:rPr>
                <w:rFonts w:hint="eastAsia" w:ascii="宋体" w:hAnsi="宋体" w:eastAsia="宋体" w:cs="宋体"/>
                <w:color w:val="000000"/>
                <w:kern w:val="0"/>
                <w:sz w:val="21"/>
                <w:szCs w:val="21"/>
              </w:rPr>
            </w:pPr>
          </w:p>
        </w:tc>
        <w:tc>
          <w:tcPr>
            <w:tcW w:w="1400" w:type="pct"/>
            <w:vMerge w:val="restart"/>
            <w:shd w:val="clear" w:color="auto" w:fill="FFFFFF"/>
            <w:noWrap w:val="0"/>
            <w:vAlign w:val="center"/>
          </w:tcPr>
          <w:p w14:paraId="66BDB420">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检查资源维护</w:t>
            </w:r>
          </w:p>
        </w:tc>
        <w:tc>
          <w:tcPr>
            <w:tcW w:w="2199" w:type="pct"/>
            <w:shd w:val="clear" w:color="auto" w:fill="FFFFFF"/>
            <w:noWrap w:val="0"/>
            <w:vAlign w:val="center"/>
          </w:tcPr>
          <w:p w14:paraId="58CFE261">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计划排班维护</w:t>
            </w:r>
          </w:p>
        </w:tc>
      </w:tr>
      <w:tr w14:paraId="0AF6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3441F954">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76786864">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12C2BEDE">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临时排班维护</w:t>
            </w:r>
          </w:p>
        </w:tc>
      </w:tr>
      <w:tr w14:paraId="50F8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7DCD39D9">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0139C9DC">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76F21FE5">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号源信息维护</w:t>
            </w:r>
          </w:p>
        </w:tc>
      </w:tr>
      <w:tr w14:paraId="0424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78AD4662">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6F74E20A">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56E41008">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计划停诊维护</w:t>
            </w:r>
          </w:p>
        </w:tc>
      </w:tr>
      <w:tr w14:paraId="5D21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49213B01">
            <w:pPr>
              <w:widowControl/>
              <w:jc w:val="center"/>
              <w:rPr>
                <w:rFonts w:hint="eastAsia" w:ascii="宋体" w:hAnsi="宋体" w:eastAsia="宋体" w:cs="宋体"/>
                <w:color w:val="000000"/>
                <w:kern w:val="0"/>
                <w:sz w:val="21"/>
                <w:szCs w:val="21"/>
              </w:rPr>
            </w:pPr>
          </w:p>
        </w:tc>
        <w:tc>
          <w:tcPr>
            <w:tcW w:w="1400" w:type="pct"/>
            <w:vMerge w:val="restart"/>
            <w:shd w:val="clear" w:color="auto" w:fill="FFFFFF"/>
            <w:noWrap w:val="0"/>
            <w:vAlign w:val="center"/>
          </w:tcPr>
          <w:p w14:paraId="39B4078C">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检查项目维护</w:t>
            </w:r>
          </w:p>
        </w:tc>
        <w:tc>
          <w:tcPr>
            <w:tcW w:w="2199" w:type="pct"/>
            <w:shd w:val="clear" w:color="auto" w:fill="FFFFFF"/>
            <w:noWrap w:val="0"/>
            <w:vAlign w:val="center"/>
          </w:tcPr>
          <w:p w14:paraId="1AEC47FE">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项目明细维护</w:t>
            </w:r>
          </w:p>
        </w:tc>
      </w:tr>
      <w:tr w14:paraId="1DFA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1DABDE92">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14EF3C47">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187D0E8B">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项目维护</w:t>
            </w:r>
          </w:p>
        </w:tc>
      </w:tr>
      <w:tr w14:paraId="274B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3E0B181C">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7B833C8A">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15D0D865">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项目组维护</w:t>
            </w:r>
          </w:p>
        </w:tc>
      </w:tr>
      <w:tr w14:paraId="0CA1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72EC6D61">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5E989F72">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6CBC2C18">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冲突包维护</w:t>
            </w:r>
          </w:p>
        </w:tc>
      </w:tr>
      <w:tr w14:paraId="09A7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69D154FF">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16B16D15">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0DBFCF95">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项目冲突维护</w:t>
            </w:r>
          </w:p>
        </w:tc>
      </w:tr>
      <w:tr w14:paraId="1A67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79B5F00B">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48683EC0">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3D2A6D52">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项目明细类别维护</w:t>
            </w:r>
          </w:p>
        </w:tc>
      </w:tr>
      <w:tr w14:paraId="130C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0EF4C994">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090A485D">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103CB052">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孕周项目关联设置</w:t>
            </w:r>
          </w:p>
        </w:tc>
      </w:tr>
      <w:tr w14:paraId="788B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140AEDBE">
            <w:pPr>
              <w:widowControl/>
              <w:jc w:val="center"/>
              <w:rPr>
                <w:rFonts w:hint="eastAsia" w:ascii="宋体" w:hAnsi="宋体" w:eastAsia="宋体" w:cs="宋体"/>
                <w:color w:val="000000"/>
                <w:kern w:val="0"/>
                <w:sz w:val="21"/>
                <w:szCs w:val="21"/>
              </w:rPr>
            </w:pPr>
          </w:p>
        </w:tc>
        <w:tc>
          <w:tcPr>
            <w:tcW w:w="1400" w:type="pct"/>
            <w:vMerge w:val="restart"/>
            <w:shd w:val="clear" w:color="auto" w:fill="FFFFFF"/>
            <w:noWrap w:val="0"/>
            <w:vAlign w:val="center"/>
          </w:tcPr>
          <w:p w14:paraId="3E3A07DB">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基础数据维护</w:t>
            </w:r>
          </w:p>
        </w:tc>
        <w:tc>
          <w:tcPr>
            <w:tcW w:w="2199" w:type="pct"/>
            <w:shd w:val="clear" w:color="auto" w:fill="FFFFFF"/>
            <w:noWrap w:val="0"/>
            <w:vAlign w:val="center"/>
          </w:tcPr>
          <w:p w14:paraId="43D0719D">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检查科室维护</w:t>
            </w:r>
          </w:p>
        </w:tc>
      </w:tr>
      <w:tr w14:paraId="67BC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5826A849">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24B69BA2">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2820E32A">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检查诊室维护</w:t>
            </w:r>
          </w:p>
        </w:tc>
      </w:tr>
      <w:tr w14:paraId="6932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09DD645E">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7A7DABC5">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2D79FE89">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物理诊室维护</w:t>
            </w:r>
          </w:p>
        </w:tc>
      </w:tr>
      <w:tr w14:paraId="281A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1CAA9ED3">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45EC5610">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38E8441A">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检查部位维护</w:t>
            </w:r>
          </w:p>
        </w:tc>
      </w:tr>
      <w:tr w14:paraId="6742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6463FC21">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52BA423C">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31F99F48">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时令维护</w:t>
            </w:r>
          </w:p>
        </w:tc>
      </w:tr>
      <w:tr w14:paraId="2260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7B00C86B">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38CA8989">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281C39ED">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规则维护</w:t>
            </w:r>
          </w:p>
        </w:tc>
      </w:tr>
      <w:tr w14:paraId="356C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1A54D7D2">
            <w:pPr>
              <w:widowControl/>
              <w:jc w:val="center"/>
              <w:rPr>
                <w:rFonts w:hint="eastAsia" w:ascii="宋体" w:hAnsi="宋体" w:eastAsia="宋体" w:cs="宋体"/>
                <w:color w:val="000000"/>
                <w:kern w:val="0"/>
                <w:sz w:val="21"/>
                <w:szCs w:val="21"/>
              </w:rPr>
            </w:pPr>
          </w:p>
        </w:tc>
        <w:tc>
          <w:tcPr>
            <w:tcW w:w="1400" w:type="pct"/>
            <w:vMerge w:val="restart"/>
            <w:shd w:val="clear" w:color="auto" w:fill="FFFFFF"/>
            <w:noWrap w:val="0"/>
            <w:vAlign w:val="center"/>
          </w:tcPr>
          <w:p w14:paraId="5F2A3C7A">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统计分析</w:t>
            </w:r>
          </w:p>
        </w:tc>
        <w:tc>
          <w:tcPr>
            <w:tcW w:w="2199" w:type="pct"/>
            <w:shd w:val="clear" w:color="auto" w:fill="FFFFFF"/>
            <w:noWrap w:val="0"/>
            <w:vAlign w:val="center"/>
          </w:tcPr>
          <w:p w14:paraId="1BF3A592">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预约情况查询</w:t>
            </w:r>
          </w:p>
        </w:tc>
      </w:tr>
      <w:tr w14:paraId="2AE9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371D1800">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7EFC924E">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54593172">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预约日志查询</w:t>
            </w:r>
          </w:p>
        </w:tc>
      </w:tr>
      <w:tr w14:paraId="4FE8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552B6342">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3DCD9381">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7829DA49">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诊间资源使用情况查询</w:t>
            </w:r>
          </w:p>
        </w:tc>
      </w:tr>
      <w:tr w14:paraId="7932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237C0490">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0774E694">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26A3867C">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预约运送查询</w:t>
            </w:r>
          </w:p>
        </w:tc>
      </w:tr>
      <w:tr w14:paraId="70D8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1F938572">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784793CF">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48A54EF4">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预约统计查询</w:t>
            </w:r>
          </w:p>
        </w:tc>
      </w:tr>
      <w:tr w14:paraId="087B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441FE3B6">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6EEBE5C8">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081A146F">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诊室分时段预约统计</w:t>
            </w:r>
          </w:p>
        </w:tc>
      </w:tr>
      <w:tr w14:paraId="4200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shd w:val="clear" w:color="auto" w:fill="FFFFFF"/>
            <w:noWrap w:val="0"/>
            <w:vAlign w:val="center"/>
          </w:tcPr>
          <w:p w14:paraId="76CD0678">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诊间预约管理</w:t>
            </w:r>
          </w:p>
        </w:tc>
        <w:tc>
          <w:tcPr>
            <w:tcW w:w="1400" w:type="pct"/>
            <w:shd w:val="clear" w:color="auto" w:fill="FFFFFF"/>
            <w:noWrap w:val="0"/>
            <w:vAlign w:val="center"/>
          </w:tcPr>
          <w:p w14:paraId="4D4DC2E5">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诊间端</w:t>
            </w:r>
          </w:p>
        </w:tc>
        <w:tc>
          <w:tcPr>
            <w:tcW w:w="2199" w:type="pct"/>
            <w:shd w:val="clear" w:color="auto" w:fill="FFFFFF"/>
            <w:noWrap w:val="0"/>
            <w:vAlign w:val="center"/>
          </w:tcPr>
          <w:p w14:paraId="0660EEF4">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住院护士站预约</w:t>
            </w:r>
          </w:p>
        </w:tc>
      </w:tr>
      <w:tr w14:paraId="1A49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restart"/>
            <w:shd w:val="clear" w:color="auto" w:fill="FFFFFF"/>
            <w:noWrap w:val="0"/>
            <w:vAlign w:val="center"/>
          </w:tcPr>
          <w:p w14:paraId="5CB3FBF7">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系统管理中心</w:t>
            </w:r>
          </w:p>
        </w:tc>
        <w:tc>
          <w:tcPr>
            <w:tcW w:w="1400" w:type="pct"/>
            <w:vMerge w:val="restart"/>
            <w:shd w:val="clear" w:color="auto" w:fill="FFFFFF"/>
            <w:noWrap w:val="0"/>
            <w:vAlign w:val="center"/>
          </w:tcPr>
          <w:p w14:paraId="525D0888">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基础配置</w:t>
            </w:r>
          </w:p>
        </w:tc>
        <w:tc>
          <w:tcPr>
            <w:tcW w:w="2199" w:type="pct"/>
            <w:shd w:val="clear" w:color="auto" w:fill="FFFFFF"/>
            <w:noWrap w:val="0"/>
            <w:vAlign w:val="center"/>
          </w:tcPr>
          <w:p w14:paraId="587FB0F5">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数据字典维护</w:t>
            </w:r>
          </w:p>
        </w:tc>
      </w:tr>
      <w:tr w14:paraId="7DD7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5D6C4497">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5144595E">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67D1EC4A">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系统参数配置</w:t>
            </w:r>
          </w:p>
        </w:tc>
      </w:tr>
      <w:tr w14:paraId="105B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483263AB">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54D2B814">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116BF756">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桌面插件管理</w:t>
            </w:r>
          </w:p>
        </w:tc>
      </w:tr>
      <w:tr w14:paraId="29D6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52210C66">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707992C6">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4BEEC271">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数据结构维护</w:t>
            </w:r>
          </w:p>
        </w:tc>
      </w:tr>
      <w:tr w14:paraId="2646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10A6D542">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6CBEB848">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3EBB2310">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打印方案配置</w:t>
            </w:r>
          </w:p>
        </w:tc>
      </w:tr>
      <w:tr w14:paraId="0C4C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4F2F696D">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134749A9">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37AA6499">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接口管理服务</w:t>
            </w:r>
          </w:p>
        </w:tc>
      </w:tr>
      <w:tr w14:paraId="0DD4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72C2D404">
            <w:pPr>
              <w:widowControl/>
              <w:jc w:val="center"/>
              <w:rPr>
                <w:rFonts w:hint="eastAsia" w:ascii="宋体" w:hAnsi="宋体" w:eastAsia="宋体" w:cs="宋体"/>
                <w:color w:val="000000"/>
                <w:kern w:val="0"/>
                <w:sz w:val="21"/>
                <w:szCs w:val="21"/>
              </w:rPr>
            </w:pPr>
          </w:p>
        </w:tc>
        <w:tc>
          <w:tcPr>
            <w:tcW w:w="1400" w:type="pct"/>
            <w:vMerge w:val="restart"/>
            <w:shd w:val="clear" w:color="auto" w:fill="FFFFFF"/>
            <w:noWrap w:val="0"/>
            <w:vAlign w:val="center"/>
          </w:tcPr>
          <w:p w14:paraId="39AF3C87">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用户权限</w:t>
            </w:r>
          </w:p>
        </w:tc>
        <w:tc>
          <w:tcPr>
            <w:tcW w:w="2199" w:type="pct"/>
            <w:shd w:val="clear" w:color="auto" w:fill="FFFFFF"/>
            <w:noWrap w:val="0"/>
            <w:vAlign w:val="center"/>
          </w:tcPr>
          <w:p w14:paraId="53C5267C">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用户管理</w:t>
            </w:r>
          </w:p>
        </w:tc>
      </w:tr>
      <w:tr w14:paraId="3C34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05D2F4AC">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7BF5B97F">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5364ED45">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权限组管理</w:t>
            </w:r>
          </w:p>
        </w:tc>
      </w:tr>
      <w:tr w14:paraId="47BB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4BEF031B">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617D87B8">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52A9D05B">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用户权限管理</w:t>
            </w:r>
          </w:p>
        </w:tc>
      </w:tr>
      <w:tr w14:paraId="591C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3EB7C559">
            <w:pPr>
              <w:widowControl/>
              <w:jc w:val="center"/>
              <w:rPr>
                <w:rFonts w:hint="eastAsia" w:ascii="宋体" w:hAnsi="宋体" w:eastAsia="宋体" w:cs="宋体"/>
                <w:color w:val="000000"/>
                <w:kern w:val="0"/>
                <w:sz w:val="21"/>
                <w:szCs w:val="21"/>
              </w:rPr>
            </w:pPr>
          </w:p>
        </w:tc>
        <w:tc>
          <w:tcPr>
            <w:tcW w:w="1400" w:type="pct"/>
            <w:vMerge w:val="restart"/>
            <w:shd w:val="clear" w:color="auto" w:fill="FFFFFF"/>
            <w:noWrap w:val="0"/>
            <w:vAlign w:val="center"/>
          </w:tcPr>
          <w:p w14:paraId="10766B8A">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系统日志</w:t>
            </w:r>
          </w:p>
        </w:tc>
        <w:tc>
          <w:tcPr>
            <w:tcW w:w="2199" w:type="pct"/>
            <w:shd w:val="clear" w:color="auto" w:fill="FFFFFF"/>
            <w:noWrap w:val="0"/>
            <w:vAlign w:val="center"/>
          </w:tcPr>
          <w:p w14:paraId="05B1F6C1">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操作日志管理</w:t>
            </w:r>
          </w:p>
        </w:tc>
      </w:tr>
      <w:tr w14:paraId="2656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0" w:type="pct"/>
            <w:vMerge w:val="continue"/>
            <w:shd w:val="clear" w:color="auto" w:fill="FFFFFF"/>
            <w:noWrap w:val="0"/>
            <w:vAlign w:val="center"/>
          </w:tcPr>
          <w:p w14:paraId="0A63F9E2">
            <w:pPr>
              <w:widowControl/>
              <w:jc w:val="center"/>
              <w:rPr>
                <w:rFonts w:hint="eastAsia" w:ascii="宋体" w:hAnsi="宋体" w:eastAsia="宋体" w:cs="宋体"/>
                <w:color w:val="000000"/>
                <w:kern w:val="0"/>
                <w:sz w:val="21"/>
                <w:szCs w:val="21"/>
              </w:rPr>
            </w:pPr>
          </w:p>
        </w:tc>
        <w:tc>
          <w:tcPr>
            <w:tcW w:w="1400" w:type="pct"/>
            <w:vMerge w:val="continue"/>
            <w:shd w:val="clear" w:color="auto" w:fill="FFFFFF"/>
            <w:noWrap w:val="0"/>
            <w:vAlign w:val="center"/>
          </w:tcPr>
          <w:p w14:paraId="326D5CBF">
            <w:pPr>
              <w:widowControl/>
              <w:jc w:val="center"/>
              <w:rPr>
                <w:rFonts w:hint="eastAsia" w:ascii="宋体" w:hAnsi="宋体" w:eastAsia="宋体" w:cs="宋体"/>
                <w:color w:val="000000"/>
                <w:kern w:val="0"/>
                <w:sz w:val="21"/>
                <w:szCs w:val="21"/>
              </w:rPr>
            </w:pPr>
          </w:p>
        </w:tc>
        <w:tc>
          <w:tcPr>
            <w:tcW w:w="2199" w:type="pct"/>
            <w:shd w:val="clear" w:color="auto" w:fill="FFFFFF"/>
            <w:noWrap w:val="0"/>
            <w:vAlign w:val="center"/>
          </w:tcPr>
          <w:p w14:paraId="02697342">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错误日志管理</w:t>
            </w:r>
          </w:p>
        </w:tc>
      </w:tr>
    </w:tbl>
    <w:p w14:paraId="55035AFA">
      <w:pPr>
        <w:jc w:val="center"/>
        <w:rPr>
          <w:rFonts w:hint="eastAsia" w:ascii="宋体" w:hAnsi="宋体" w:eastAsia="宋体" w:cs="宋体"/>
          <w:spacing w:val="7"/>
          <w:sz w:val="32"/>
          <w:szCs w:val="32"/>
          <w:lang w:val="en-US" w:eastAsia="zh-CN"/>
        </w:rPr>
      </w:pPr>
      <w:r>
        <w:rPr>
          <w:rFonts w:hint="eastAsia" w:ascii="宋体" w:hAnsi="宋体" w:cs="宋体"/>
          <w:spacing w:val="7"/>
          <w:sz w:val="32"/>
          <w:szCs w:val="32"/>
          <w:lang w:val="en-US" w:eastAsia="zh-CN"/>
        </w:rPr>
        <w:t>协同</w:t>
      </w:r>
      <w:r>
        <w:rPr>
          <w:rFonts w:hint="eastAsia" w:ascii="宋体" w:hAnsi="宋体" w:eastAsia="宋体" w:cs="宋体"/>
          <w:spacing w:val="7"/>
          <w:sz w:val="32"/>
          <w:szCs w:val="32"/>
          <w:lang w:eastAsia="zh-CN"/>
        </w:rPr>
        <w:t>办公</w:t>
      </w:r>
      <w:r>
        <w:rPr>
          <w:rFonts w:hint="eastAsia" w:ascii="宋体" w:hAnsi="宋体" w:eastAsia="宋体" w:cs="宋体"/>
          <w:spacing w:val="7"/>
          <w:sz w:val="32"/>
          <w:szCs w:val="32"/>
          <w:lang w:val="en-US" w:eastAsia="zh-CN"/>
        </w:rPr>
        <w:t>系统</w:t>
      </w:r>
    </w:p>
    <w:p w14:paraId="165E52CE">
      <w:pPr>
        <w:numPr>
          <w:ilvl w:val="0"/>
          <w:numId w:val="7"/>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本部对应系统</w:t>
      </w:r>
      <w:r>
        <w:rPr>
          <w:rFonts w:hint="eastAsia" w:ascii="宋体" w:hAnsi="宋体" w:cs="宋体"/>
          <w:spacing w:val="7"/>
          <w:sz w:val="28"/>
          <w:szCs w:val="28"/>
          <w:lang w:val="en-US" w:eastAsia="zh-CN"/>
        </w:rPr>
        <w:t>系统延伸运维服务</w:t>
      </w:r>
      <w:r>
        <w:rPr>
          <w:rFonts w:hint="eastAsia" w:ascii="宋体" w:hAnsi="宋体" w:eastAsia="宋体" w:cs="宋体"/>
          <w:spacing w:val="7"/>
          <w:sz w:val="28"/>
          <w:szCs w:val="28"/>
          <w:lang w:val="en-US" w:eastAsia="zh-CN"/>
        </w:rPr>
        <w:t>延申至北区</w:t>
      </w:r>
    </w:p>
    <w:p w14:paraId="3BF11AAA">
      <w:pPr>
        <w:numPr>
          <w:ilvl w:val="0"/>
          <w:numId w:val="7"/>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300 个线上授权、300 个线下授权</w:t>
      </w:r>
    </w:p>
    <w:p w14:paraId="0B009508">
      <w:pPr>
        <w:numPr>
          <w:ilvl w:val="0"/>
          <w:numId w:val="7"/>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三年免费运维</w:t>
      </w:r>
    </w:p>
    <w:tbl>
      <w:tblPr>
        <w:tblStyle w:val="6"/>
        <w:tblW w:w="9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86"/>
        <w:gridCol w:w="3793"/>
        <w:gridCol w:w="3020"/>
      </w:tblGrid>
      <w:tr w14:paraId="33B2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8" w:type="dxa"/>
            <w:noWrap w:val="0"/>
            <w:vAlign w:val="center"/>
          </w:tcPr>
          <w:p w14:paraId="6E71704A">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1686" w:type="dxa"/>
            <w:noWrap w:val="0"/>
            <w:vAlign w:val="center"/>
          </w:tcPr>
          <w:p w14:paraId="38940011">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产品名称</w:t>
            </w:r>
          </w:p>
        </w:tc>
        <w:tc>
          <w:tcPr>
            <w:tcW w:w="3793" w:type="dxa"/>
            <w:noWrap w:val="0"/>
            <w:vAlign w:val="center"/>
          </w:tcPr>
          <w:p w14:paraId="03B163CB">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系统模块</w:t>
            </w:r>
          </w:p>
        </w:tc>
        <w:tc>
          <w:tcPr>
            <w:tcW w:w="3020" w:type="dxa"/>
            <w:noWrap w:val="0"/>
            <w:vAlign w:val="center"/>
          </w:tcPr>
          <w:p w14:paraId="102C3141">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备注</w:t>
            </w:r>
          </w:p>
        </w:tc>
      </w:tr>
      <w:tr w14:paraId="14EA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38" w:type="dxa"/>
            <w:noWrap w:val="0"/>
            <w:vAlign w:val="center"/>
          </w:tcPr>
          <w:p w14:paraId="400BB48C">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686" w:type="dxa"/>
            <w:noWrap w:val="0"/>
            <w:vAlign w:val="center"/>
          </w:tcPr>
          <w:p w14:paraId="2733EC52">
            <w:pPr>
              <w:widowControl/>
              <w:jc w:val="center"/>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lang w:eastAsia="zh-CN"/>
              </w:rPr>
              <w:t>服务端软件改造</w:t>
            </w:r>
          </w:p>
        </w:tc>
        <w:tc>
          <w:tcPr>
            <w:tcW w:w="3793" w:type="dxa"/>
            <w:noWrap w:val="0"/>
            <w:vAlign w:val="center"/>
          </w:tcPr>
          <w:p w14:paraId="4A459BF1">
            <w:pPr>
              <w:widowControl/>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OA</w:t>
            </w:r>
            <w:r>
              <w:rPr>
                <w:rFonts w:hint="eastAsia" w:ascii="宋体" w:hAnsi="宋体" w:eastAsia="宋体" w:cs="宋体"/>
                <w:color w:val="000000"/>
                <w:kern w:val="0"/>
                <w:sz w:val="21"/>
                <w:szCs w:val="21"/>
              </w:rPr>
              <w:t>服务器端软件改造</w:t>
            </w:r>
            <w:r>
              <w:rPr>
                <w:rFonts w:hint="eastAsia" w:ascii="宋体" w:hAnsi="宋体" w:cs="宋体"/>
                <w:color w:val="000000"/>
                <w:kern w:val="0"/>
                <w:sz w:val="21"/>
                <w:szCs w:val="21"/>
                <w:lang w:val="en-US" w:eastAsia="zh-CN"/>
              </w:rPr>
              <w:t>,OA分组管理改造</w:t>
            </w:r>
          </w:p>
        </w:tc>
        <w:tc>
          <w:tcPr>
            <w:tcW w:w="3020" w:type="dxa"/>
            <w:noWrap w:val="0"/>
            <w:vAlign w:val="bottom"/>
          </w:tcPr>
          <w:p w14:paraId="340CE1BB">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整个北区服务部署要求与搭建</w:t>
            </w:r>
          </w:p>
        </w:tc>
      </w:tr>
      <w:tr w14:paraId="32FE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638" w:type="dxa"/>
            <w:noWrap w:val="0"/>
            <w:vAlign w:val="center"/>
          </w:tcPr>
          <w:p w14:paraId="7F21EB8C">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2</w:t>
            </w:r>
          </w:p>
        </w:tc>
        <w:tc>
          <w:tcPr>
            <w:tcW w:w="1686" w:type="dxa"/>
            <w:noWrap w:val="0"/>
            <w:vAlign w:val="center"/>
          </w:tcPr>
          <w:p w14:paraId="50E175D2">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实施</w:t>
            </w:r>
            <w:r>
              <w:rPr>
                <w:rFonts w:hint="eastAsia" w:ascii="宋体" w:hAnsi="宋体" w:cs="宋体"/>
                <w:color w:val="000000"/>
                <w:kern w:val="0"/>
                <w:sz w:val="21"/>
                <w:szCs w:val="21"/>
                <w:lang w:val="en-US" w:eastAsia="zh-CN"/>
              </w:rPr>
              <w:t>费用</w:t>
            </w:r>
          </w:p>
        </w:tc>
        <w:tc>
          <w:tcPr>
            <w:tcW w:w="3793" w:type="dxa"/>
            <w:noWrap w:val="0"/>
            <w:vAlign w:val="center"/>
          </w:tcPr>
          <w:p w14:paraId="2DAE5D29">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软件实施安装部署。</w:t>
            </w:r>
          </w:p>
        </w:tc>
        <w:tc>
          <w:tcPr>
            <w:tcW w:w="3020" w:type="dxa"/>
            <w:noWrap/>
            <w:vAlign w:val="bottom"/>
          </w:tcPr>
          <w:p w14:paraId="20BC47B7">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bl>
    <w:p w14:paraId="0478A6B7">
      <w:pPr>
        <w:jc w:val="center"/>
        <w:rPr>
          <w:rFonts w:hint="eastAsia" w:ascii="宋体" w:hAnsi="宋体" w:eastAsia="宋体" w:cs="宋体"/>
          <w:spacing w:val="7"/>
          <w:sz w:val="32"/>
          <w:szCs w:val="32"/>
          <w:lang w:val="en-US" w:eastAsia="zh-CN"/>
        </w:rPr>
      </w:pPr>
      <w:r>
        <w:rPr>
          <w:rFonts w:hint="eastAsia" w:ascii="宋体" w:hAnsi="宋体" w:cs="宋体"/>
          <w:spacing w:val="7"/>
          <w:sz w:val="32"/>
          <w:szCs w:val="32"/>
          <w:lang w:val="en-US" w:eastAsia="zh-CN"/>
        </w:rPr>
        <w:t>电子签名</w:t>
      </w:r>
      <w:r>
        <w:rPr>
          <w:rFonts w:hint="eastAsia" w:ascii="宋体" w:hAnsi="宋体" w:eastAsia="宋体" w:cs="宋体"/>
          <w:spacing w:val="7"/>
          <w:sz w:val="32"/>
          <w:szCs w:val="32"/>
          <w:lang w:val="en-US" w:eastAsia="zh-CN"/>
        </w:rPr>
        <w:t>系统</w:t>
      </w:r>
    </w:p>
    <w:p w14:paraId="6E373A16">
      <w:pPr>
        <w:numPr>
          <w:ilvl w:val="0"/>
          <w:numId w:val="8"/>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本部对应系统</w:t>
      </w:r>
      <w:r>
        <w:rPr>
          <w:rFonts w:hint="eastAsia" w:ascii="宋体" w:hAnsi="宋体" w:cs="宋体"/>
          <w:spacing w:val="7"/>
          <w:sz w:val="28"/>
          <w:szCs w:val="28"/>
          <w:lang w:val="en-US" w:eastAsia="zh-CN"/>
        </w:rPr>
        <w:t>系统延伸运维服务</w:t>
      </w:r>
      <w:r>
        <w:rPr>
          <w:rFonts w:hint="eastAsia" w:ascii="宋体" w:hAnsi="宋体" w:eastAsia="宋体" w:cs="宋体"/>
          <w:spacing w:val="7"/>
          <w:sz w:val="28"/>
          <w:szCs w:val="28"/>
          <w:lang w:val="en-US" w:eastAsia="zh-CN"/>
        </w:rPr>
        <w:t>延申至北区</w:t>
      </w:r>
    </w:p>
    <w:p w14:paraId="10EE0921">
      <w:pPr>
        <w:numPr>
          <w:ilvl w:val="0"/>
          <w:numId w:val="8"/>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900个授权（300个每年，共三年）</w:t>
      </w:r>
    </w:p>
    <w:p w14:paraId="4FD4C9E2">
      <w:pPr>
        <w:numPr>
          <w:ilvl w:val="0"/>
          <w:numId w:val="8"/>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三年免费运维</w:t>
      </w:r>
    </w:p>
    <w:tbl>
      <w:tblPr>
        <w:tblStyle w:val="6"/>
        <w:tblW w:w="9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86"/>
        <w:gridCol w:w="3793"/>
        <w:gridCol w:w="3020"/>
      </w:tblGrid>
      <w:tr w14:paraId="2768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8" w:type="dxa"/>
            <w:noWrap w:val="0"/>
            <w:vAlign w:val="center"/>
          </w:tcPr>
          <w:p w14:paraId="435B2A74">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1686" w:type="dxa"/>
            <w:noWrap w:val="0"/>
            <w:vAlign w:val="center"/>
          </w:tcPr>
          <w:p w14:paraId="50168684">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产品名称</w:t>
            </w:r>
          </w:p>
        </w:tc>
        <w:tc>
          <w:tcPr>
            <w:tcW w:w="3793" w:type="dxa"/>
            <w:noWrap w:val="0"/>
            <w:vAlign w:val="center"/>
          </w:tcPr>
          <w:p w14:paraId="33E2AE5B">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系统模块</w:t>
            </w:r>
          </w:p>
        </w:tc>
        <w:tc>
          <w:tcPr>
            <w:tcW w:w="3020" w:type="dxa"/>
            <w:noWrap w:val="0"/>
            <w:vAlign w:val="center"/>
          </w:tcPr>
          <w:p w14:paraId="06905787">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备注</w:t>
            </w:r>
          </w:p>
        </w:tc>
      </w:tr>
      <w:tr w14:paraId="68E8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38" w:type="dxa"/>
            <w:noWrap w:val="0"/>
            <w:vAlign w:val="center"/>
          </w:tcPr>
          <w:p w14:paraId="1CAAAF6E">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686" w:type="dxa"/>
            <w:noWrap w:val="0"/>
            <w:vAlign w:val="center"/>
          </w:tcPr>
          <w:p w14:paraId="6ADBF255">
            <w:pPr>
              <w:widowControl/>
              <w:jc w:val="center"/>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lang w:eastAsia="zh-CN"/>
              </w:rPr>
              <w:t>服务端软件改造</w:t>
            </w:r>
          </w:p>
        </w:tc>
        <w:tc>
          <w:tcPr>
            <w:tcW w:w="3793" w:type="dxa"/>
            <w:noWrap w:val="0"/>
            <w:vAlign w:val="center"/>
          </w:tcPr>
          <w:p w14:paraId="34993193">
            <w:pPr>
              <w:widowControl/>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OA</w:t>
            </w:r>
            <w:r>
              <w:rPr>
                <w:rFonts w:hint="eastAsia" w:ascii="宋体" w:hAnsi="宋体" w:eastAsia="宋体" w:cs="宋体"/>
                <w:color w:val="000000"/>
                <w:kern w:val="0"/>
                <w:sz w:val="21"/>
                <w:szCs w:val="21"/>
              </w:rPr>
              <w:t>服务器端软件改造</w:t>
            </w:r>
            <w:r>
              <w:rPr>
                <w:rFonts w:hint="eastAsia" w:ascii="宋体" w:hAnsi="宋体" w:cs="宋体"/>
                <w:color w:val="000000"/>
                <w:kern w:val="0"/>
                <w:sz w:val="21"/>
                <w:szCs w:val="21"/>
                <w:lang w:val="en-US" w:eastAsia="zh-CN"/>
              </w:rPr>
              <w:t>,OA分组管理改造</w:t>
            </w:r>
          </w:p>
        </w:tc>
        <w:tc>
          <w:tcPr>
            <w:tcW w:w="3020" w:type="dxa"/>
            <w:noWrap w:val="0"/>
            <w:vAlign w:val="bottom"/>
          </w:tcPr>
          <w:p w14:paraId="28C90E99">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整个北区服务部署要求与搭建</w:t>
            </w:r>
          </w:p>
        </w:tc>
      </w:tr>
      <w:tr w14:paraId="4733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8" w:type="dxa"/>
            <w:noWrap w:val="0"/>
            <w:vAlign w:val="center"/>
          </w:tcPr>
          <w:p w14:paraId="134A4264">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2</w:t>
            </w:r>
          </w:p>
        </w:tc>
        <w:tc>
          <w:tcPr>
            <w:tcW w:w="1686" w:type="dxa"/>
            <w:noWrap w:val="0"/>
            <w:vAlign w:val="center"/>
          </w:tcPr>
          <w:p w14:paraId="1FBAD3BB">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实施</w:t>
            </w:r>
            <w:r>
              <w:rPr>
                <w:rFonts w:hint="eastAsia" w:ascii="宋体" w:hAnsi="宋体" w:cs="宋体"/>
                <w:color w:val="000000"/>
                <w:kern w:val="0"/>
                <w:sz w:val="21"/>
                <w:szCs w:val="21"/>
                <w:lang w:val="en-US" w:eastAsia="zh-CN"/>
              </w:rPr>
              <w:t>费用</w:t>
            </w:r>
          </w:p>
        </w:tc>
        <w:tc>
          <w:tcPr>
            <w:tcW w:w="3793" w:type="dxa"/>
            <w:noWrap w:val="0"/>
            <w:vAlign w:val="center"/>
          </w:tcPr>
          <w:p w14:paraId="7E160B84">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软件实施安装部署。</w:t>
            </w:r>
          </w:p>
        </w:tc>
        <w:tc>
          <w:tcPr>
            <w:tcW w:w="3020" w:type="dxa"/>
            <w:noWrap/>
            <w:vAlign w:val="bottom"/>
          </w:tcPr>
          <w:p w14:paraId="6F7E213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bl>
    <w:p w14:paraId="53E3F4BC">
      <w:pPr>
        <w:jc w:val="center"/>
        <w:rPr>
          <w:rFonts w:hint="eastAsia" w:ascii="宋体" w:hAnsi="宋体" w:eastAsia="宋体" w:cs="宋体"/>
          <w:spacing w:val="7"/>
          <w:sz w:val="32"/>
          <w:szCs w:val="32"/>
          <w:lang w:val="en-US" w:eastAsia="zh-CN"/>
        </w:rPr>
      </w:pPr>
      <w:r>
        <w:rPr>
          <w:rFonts w:hint="eastAsia" w:ascii="宋体" w:hAnsi="宋体" w:eastAsia="宋体" w:cs="宋体"/>
          <w:spacing w:val="7"/>
          <w:sz w:val="32"/>
          <w:szCs w:val="32"/>
          <w:lang w:eastAsia="zh-CN"/>
        </w:rPr>
        <w:t>移动护理、 护理管理系统</w:t>
      </w:r>
    </w:p>
    <w:p w14:paraId="6F90801A">
      <w:pPr>
        <w:numPr>
          <w:ilvl w:val="0"/>
          <w:numId w:val="0"/>
        </w:numPr>
        <w:ind w:left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drawing>
          <wp:inline distT="0" distB="0" distL="114300" distR="114300">
            <wp:extent cx="3014345" cy="4267200"/>
            <wp:effectExtent l="0" t="0" r="0" b="3175"/>
            <wp:docPr id="2" name="图片 2" descr="护理部北区需求确认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护理部北区需求确认_00"/>
                    <pic:cNvPicPr>
                      <a:picLocks noChangeAspect="1"/>
                    </pic:cNvPicPr>
                  </pic:nvPicPr>
                  <pic:blipFill>
                    <a:blip r:embed="rId5"/>
                    <a:stretch>
                      <a:fillRect/>
                    </a:stretch>
                  </pic:blipFill>
                  <pic:spPr>
                    <a:xfrm rot="-5400000">
                      <a:off x="0" y="0"/>
                      <a:ext cx="3014345" cy="4267200"/>
                    </a:xfrm>
                    <a:prstGeom prst="rect">
                      <a:avLst/>
                    </a:prstGeom>
                    <a:noFill/>
                    <a:ln>
                      <a:noFill/>
                    </a:ln>
                  </pic:spPr>
                </pic:pic>
              </a:graphicData>
            </a:graphic>
          </wp:inline>
        </w:drawing>
      </w:r>
    </w:p>
    <w:tbl>
      <w:tblPr>
        <w:tblStyle w:val="6"/>
        <w:tblW w:w="9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86"/>
        <w:gridCol w:w="3793"/>
        <w:gridCol w:w="3020"/>
      </w:tblGrid>
      <w:tr w14:paraId="5739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8" w:type="dxa"/>
            <w:noWrap w:val="0"/>
            <w:vAlign w:val="center"/>
          </w:tcPr>
          <w:p w14:paraId="0A881FA8">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1686" w:type="dxa"/>
            <w:noWrap w:val="0"/>
            <w:vAlign w:val="center"/>
          </w:tcPr>
          <w:p w14:paraId="5A11694D">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产品名称</w:t>
            </w:r>
          </w:p>
        </w:tc>
        <w:tc>
          <w:tcPr>
            <w:tcW w:w="3793" w:type="dxa"/>
            <w:noWrap w:val="0"/>
            <w:vAlign w:val="center"/>
          </w:tcPr>
          <w:p w14:paraId="18A2DEA3">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系统模块</w:t>
            </w:r>
          </w:p>
        </w:tc>
        <w:tc>
          <w:tcPr>
            <w:tcW w:w="3020" w:type="dxa"/>
            <w:noWrap w:val="0"/>
            <w:vAlign w:val="center"/>
          </w:tcPr>
          <w:p w14:paraId="5BB6EB68">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备注</w:t>
            </w:r>
          </w:p>
        </w:tc>
      </w:tr>
      <w:tr w14:paraId="1170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638" w:type="dxa"/>
            <w:noWrap w:val="0"/>
            <w:vAlign w:val="center"/>
          </w:tcPr>
          <w:p w14:paraId="1C58B5C9">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686" w:type="dxa"/>
            <w:noWrap w:val="0"/>
            <w:vAlign w:val="center"/>
          </w:tcPr>
          <w:p w14:paraId="094CE98B">
            <w:pPr>
              <w:widowControl/>
              <w:jc w:val="center"/>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lang w:eastAsia="zh-CN"/>
              </w:rPr>
              <w:t>服务端软件改造</w:t>
            </w:r>
          </w:p>
        </w:tc>
        <w:tc>
          <w:tcPr>
            <w:tcW w:w="3793" w:type="dxa"/>
            <w:noWrap w:val="0"/>
            <w:vAlign w:val="center"/>
          </w:tcPr>
          <w:p w14:paraId="1BDCFFB8">
            <w:pPr>
              <w:widowControl/>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服务器端软件改造</w:t>
            </w:r>
            <w:r>
              <w:rPr>
                <w:rFonts w:hint="eastAsia" w:ascii="宋体" w:hAnsi="宋体" w:cs="宋体"/>
                <w:color w:val="000000"/>
                <w:kern w:val="0"/>
                <w:sz w:val="21"/>
                <w:szCs w:val="21"/>
                <w:lang w:val="en-US" w:eastAsia="zh-CN"/>
              </w:rPr>
              <w:t>,分组管理改造</w:t>
            </w:r>
          </w:p>
        </w:tc>
        <w:tc>
          <w:tcPr>
            <w:tcW w:w="3020" w:type="dxa"/>
            <w:noWrap w:val="0"/>
            <w:vAlign w:val="bottom"/>
          </w:tcPr>
          <w:p w14:paraId="1D51BCBB">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整个北区服务部署要求与搭建</w:t>
            </w:r>
          </w:p>
        </w:tc>
      </w:tr>
      <w:tr w14:paraId="1161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38" w:type="dxa"/>
            <w:noWrap w:val="0"/>
            <w:vAlign w:val="center"/>
          </w:tcPr>
          <w:p w14:paraId="11E7AAB3">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2</w:t>
            </w:r>
          </w:p>
        </w:tc>
        <w:tc>
          <w:tcPr>
            <w:tcW w:w="1686" w:type="dxa"/>
            <w:noWrap w:val="0"/>
            <w:vAlign w:val="center"/>
          </w:tcPr>
          <w:p w14:paraId="1102EAE3">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实施</w:t>
            </w:r>
            <w:r>
              <w:rPr>
                <w:rFonts w:hint="eastAsia" w:ascii="宋体" w:hAnsi="宋体" w:cs="宋体"/>
                <w:color w:val="000000"/>
                <w:kern w:val="0"/>
                <w:sz w:val="21"/>
                <w:szCs w:val="21"/>
                <w:lang w:val="en-US" w:eastAsia="zh-CN"/>
              </w:rPr>
              <w:t>费用</w:t>
            </w:r>
          </w:p>
        </w:tc>
        <w:tc>
          <w:tcPr>
            <w:tcW w:w="3793" w:type="dxa"/>
            <w:noWrap w:val="0"/>
            <w:vAlign w:val="center"/>
          </w:tcPr>
          <w:p w14:paraId="55D165B8">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软件实施安装部署。</w:t>
            </w:r>
          </w:p>
        </w:tc>
        <w:tc>
          <w:tcPr>
            <w:tcW w:w="3020" w:type="dxa"/>
            <w:noWrap/>
            <w:vAlign w:val="bottom"/>
          </w:tcPr>
          <w:p w14:paraId="06AA7D1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bl>
    <w:p w14:paraId="22FE9AAC">
      <w:pPr>
        <w:jc w:val="center"/>
        <w:rPr>
          <w:rFonts w:hint="eastAsia" w:ascii="宋体" w:hAnsi="宋体" w:eastAsia="宋体" w:cs="宋体"/>
          <w:spacing w:val="7"/>
          <w:sz w:val="32"/>
          <w:szCs w:val="32"/>
          <w:lang w:val="en-US" w:eastAsia="zh-CN"/>
        </w:rPr>
      </w:pPr>
      <w:r>
        <w:rPr>
          <w:rFonts w:hint="eastAsia" w:ascii="宋体" w:hAnsi="宋体" w:eastAsia="宋体" w:cs="宋体"/>
          <w:spacing w:val="7"/>
          <w:sz w:val="32"/>
          <w:szCs w:val="32"/>
          <w:lang w:val="en-US" w:eastAsia="zh-CN"/>
        </w:rPr>
        <w:t>影像</w:t>
      </w:r>
      <w:r>
        <w:rPr>
          <w:rFonts w:ascii="宋体" w:hAnsi="宋体" w:eastAsia="宋体" w:cs="宋体"/>
          <w:spacing w:val="7"/>
          <w:sz w:val="32"/>
          <w:szCs w:val="32"/>
        </w:rPr>
        <w:t>系统</w:t>
      </w:r>
    </w:p>
    <w:p w14:paraId="3FD5382D">
      <w:pPr>
        <w:numPr>
          <w:ilvl w:val="0"/>
          <w:numId w:val="9"/>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影像、超声相关系统全部延申至北区</w:t>
      </w:r>
      <w:r>
        <w:rPr>
          <w:rFonts w:hint="eastAsia" w:ascii="宋体" w:hAnsi="宋体" w:cs="宋体"/>
          <w:spacing w:val="7"/>
          <w:sz w:val="28"/>
          <w:szCs w:val="28"/>
          <w:lang w:val="en-US" w:eastAsia="zh-CN"/>
        </w:rPr>
        <w:t>系统延伸运维服务</w:t>
      </w:r>
      <w:r>
        <w:rPr>
          <w:rFonts w:hint="eastAsia" w:ascii="宋体" w:hAnsi="宋体" w:eastAsia="宋体" w:cs="宋体"/>
          <w:spacing w:val="7"/>
          <w:sz w:val="28"/>
          <w:szCs w:val="28"/>
          <w:lang w:val="en-US" w:eastAsia="zh-CN"/>
        </w:rPr>
        <w:t>。</w:t>
      </w:r>
    </w:p>
    <w:p w14:paraId="2548C75B">
      <w:pPr>
        <w:numPr>
          <w:ilvl w:val="0"/>
          <w:numId w:val="9"/>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分院区管理改造</w:t>
      </w:r>
    </w:p>
    <w:p w14:paraId="32B4858C">
      <w:pPr>
        <w:numPr>
          <w:ilvl w:val="0"/>
          <w:numId w:val="9"/>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设备接入费用由设备厂商提供</w:t>
      </w:r>
    </w:p>
    <w:p w14:paraId="42F008F0">
      <w:pPr>
        <w:numPr>
          <w:ilvl w:val="0"/>
          <w:numId w:val="9"/>
        </w:numPr>
        <w:ind w:left="425" w:leftChars="0" w:hanging="425" w:firstLineChars="0"/>
        <w:jc w:val="left"/>
        <w:rPr>
          <w:rFonts w:hint="default"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三年免费运维</w:t>
      </w:r>
    </w:p>
    <w:tbl>
      <w:tblPr>
        <w:tblStyle w:val="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815"/>
        <w:gridCol w:w="4462"/>
        <w:gridCol w:w="1703"/>
      </w:tblGrid>
      <w:tr w14:paraId="2925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6" w:type="pct"/>
            <w:noWrap w:val="0"/>
            <w:vAlign w:val="center"/>
          </w:tcPr>
          <w:p w14:paraId="6DBE9EDB">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1065" w:type="pct"/>
            <w:noWrap w:val="0"/>
            <w:vAlign w:val="center"/>
          </w:tcPr>
          <w:p w14:paraId="398610D1">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产品名称</w:t>
            </w:r>
          </w:p>
        </w:tc>
        <w:tc>
          <w:tcPr>
            <w:tcW w:w="2618" w:type="pct"/>
            <w:noWrap w:val="0"/>
            <w:vAlign w:val="center"/>
          </w:tcPr>
          <w:p w14:paraId="7CE23FE4">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系统模块</w:t>
            </w:r>
          </w:p>
        </w:tc>
        <w:tc>
          <w:tcPr>
            <w:tcW w:w="999" w:type="pct"/>
            <w:noWrap w:val="0"/>
            <w:vAlign w:val="center"/>
          </w:tcPr>
          <w:p w14:paraId="6A701A84">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备注</w:t>
            </w:r>
          </w:p>
        </w:tc>
      </w:tr>
      <w:tr w14:paraId="1FAF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16" w:type="pct"/>
            <w:noWrap w:val="0"/>
            <w:vAlign w:val="center"/>
          </w:tcPr>
          <w:p w14:paraId="29A875E3">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065" w:type="pct"/>
            <w:vMerge w:val="restart"/>
            <w:noWrap w:val="0"/>
            <w:vAlign w:val="center"/>
          </w:tcPr>
          <w:p w14:paraId="1C7C704D">
            <w:pPr>
              <w:widowControl/>
              <w:jc w:val="center"/>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lang w:eastAsia="zh-CN"/>
              </w:rPr>
              <w:t>服务端软件改造</w:t>
            </w:r>
          </w:p>
        </w:tc>
        <w:tc>
          <w:tcPr>
            <w:tcW w:w="2618" w:type="pct"/>
            <w:noWrap w:val="0"/>
            <w:vAlign w:val="center"/>
          </w:tcPr>
          <w:p w14:paraId="586FB498">
            <w:pPr>
              <w:widowControl/>
              <w:rPr>
                <w:rFonts w:ascii="宋体" w:hAnsi="宋体" w:eastAsia="宋体" w:cs="宋体"/>
                <w:color w:val="000000"/>
                <w:kern w:val="0"/>
                <w:sz w:val="21"/>
                <w:szCs w:val="21"/>
              </w:rPr>
            </w:pPr>
            <w:r>
              <w:rPr>
                <w:rFonts w:hint="eastAsia" w:ascii="宋体" w:hAnsi="宋体" w:eastAsia="宋体" w:cs="宋体"/>
                <w:color w:val="000000"/>
                <w:kern w:val="0"/>
                <w:sz w:val="21"/>
                <w:szCs w:val="21"/>
              </w:rPr>
              <w:t>PACS服务器端软件改造，支持前置机模式，和本部共用一套数据库，北区数据存储本地化</w:t>
            </w:r>
          </w:p>
        </w:tc>
        <w:tc>
          <w:tcPr>
            <w:tcW w:w="999" w:type="pct"/>
            <w:vMerge w:val="restart"/>
            <w:noWrap w:val="0"/>
            <w:vAlign w:val="bottom"/>
          </w:tcPr>
          <w:p w14:paraId="2D614ADE">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整个北区服务部署要求与搭建</w:t>
            </w:r>
          </w:p>
        </w:tc>
      </w:tr>
      <w:tr w14:paraId="4F54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6" w:type="pct"/>
            <w:noWrap w:val="0"/>
            <w:vAlign w:val="center"/>
          </w:tcPr>
          <w:p w14:paraId="649F4D37">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1065" w:type="pct"/>
            <w:vMerge w:val="continue"/>
            <w:noWrap w:val="0"/>
            <w:vAlign w:val="center"/>
          </w:tcPr>
          <w:p w14:paraId="5D77BB95">
            <w:pPr>
              <w:widowControl/>
              <w:jc w:val="left"/>
              <w:rPr>
                <w:rFonts w:ascii="宋体" w:hAnsi="宋体" w:eastAsia="宋体" w:cs="宋体"/>
                <w:color w:val="000000"/>
                <w:kern w:val="0"/>
                <w:sz w:val="21"/>
                <w:szCs w:val="21"/>
              </w:rPr>
            </w:pPr>
          </w:p>
        </w:tc>
        <w:tc>
          <w:tcPr>
            <w:tcW w:w="2618" w:type="pct"/>
            <w:noWrap w:val="0"/>
            <w:vAlign w:val="center"/>
          </w:tcPr>
          <w:p w14:paraId="3F58F619">
            <w:pPr>
              <w:widowControl/>
              <w:rPr>
                <w:rFonts w:ascii="宋体" w:hAnsi="宋体" w:eastAsia="宋体" w:cs="宋体"/>
                <w:color w:val="000000"/>
                <w:kern w:val="0"/>
                <w:sz w:val="21"/>
                <w:szCs w:val="21"/>
              </w:rPr>
            </w:pPr>
            <w:r>
              <w:rPr>
                <w:rFonts w:hint="eastAsia" w:ascii="宋体" w:hAnsi="宋体" w:eastAsia="宋体" w:cs="宋体"/>
                <w:color w:val="000000"/>
                <w:kern w:val="0"/>
                <w:sz w:val="21"/>
                <w:szCs w:val="21"/>
              </w:rPr>
              <w:t>三维后处理模块</w:t>
            </w:r>
          </w:p>
        </w:tc>
        <w:tc>
          <w:tcPr>
            <w:tcW w:w="999" w:type="pct"/>
            <w:vMerge w:val="continue"/>
            <w:noWrap w:val="0"/>
            <w:vAlign w:val="center"/>
          </w:tcPr>
          <w:p w14:paraId="35D63261">
            <w:pPr>
              <w:widowControl/>
              <w:jc w:val="left"/>
              <w:rPr>
                <w:rFonts w:ascii="宋体" w:hAnsi="宋体" w:eastAsia="宋体" w:cs="宋体"/>
                <w:color w:val="000000"/>
                <w:kern w:val="0"/>
                <w:sz w:val="21"/>
                <w:szCs w:val="21"/>
              </w:rPr>
            </w:pPr>
          </w:p>
        </w:tc>
      </w:tr>
      <w:tr w14:paraId="645A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6" w:type="pct"/>
            <w:noWrap w:val="0"/>
            <w:vAlign w:val="center"/>
          </w:tcPr>
          <w:p w14:paraId="17628E46">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1065" w:type="pct"/>
            <w:vMerge w:val="continue"/>
            <w:noWrap w:val="0"/>
            <w:vAlign w:val="center"/>
          </w:tcPr>
          <w:p w14:paraId="2BD9C963">
            <w:pPr>
              <w:widowControl/>
              <w:jc w:val="left"/>
              <w:rPr>
                <w:rFonts w:ascii="宋体" w:hAnsi="宋体" w:eastAsia="宋体" w:cs="宋体"/>
                <w:color w:val="000000"/>
                <w:kern w:val="0"/>
                <w:sz w:val="21"/>
                <w:szCs w:val="21"/>
              </w:rPr>
            </w:pPr>
          </w:p>
        </w:tc>
        <w:tc>
          <w:tcPr>
            <w:tcW w:w="2618" w:type="pct"/>
            <w:noWrap w:val="0"/>
            <w:vAlign w:val="center"/>
          </w:tcPr>
          <w:p w14:paraId="487889C1">
            <w:pPr>
              <w:widowControl/>
              <w:rPr>
                <w:rFonts w:ascii="宋体" w:hAnsi="宋体" w:eastAsia="宋体" w:cs="宋体"/>
                <w:color w:val="000000"/>
                <w:kern w:val="0"/>
                <w:sz w:val="21"/>
                <w:szCs w:val="21"/>
              </w:rPr>
            </w:pPr>
            <w:r>
              <w:rPr>
                <w:rFonts w:hint="eastAsia" w:ascii="宋体" w:hAnsi="宋体" w:eastAsia="宋体" w:cs="宋体"/>
                <w:color w:val="000000"/>
                <w:kern w:val="0"/>
                <w:sz w:val="21"/>
                <w:szCs w:val="21"/>
              </w:rPr>
              <w:t>临床浏览WEB系统</w:t>
            </w:r>
          </w:p>
        </w:tc>
        <w:tc>
          <w:tcPr>
            <w:tcW w:w="999" w:type="pct"/>
            <w:vMerge w:val="continue"/>
            <w:noWrap w:val="0"/>
            <w:vAlign w:val="center"/>
          </w:tcPr>
          <w:p w14:paraId="7E2FEEB8">
            <w:pPr>
              <w:widowControl/>
              <w:jc w:val="left"/>
              <w:rPr>
                <w:rFonts w:ascii="宋体" w:hAnsi="宋体" w:eastAsia="宋体" w:cs="宋体"/>
                <w:color w:val="000000"/>
                <w:kern w:val="0"/>
                <w:sz w:val="21"/>
                <w:szCs w:val="21"/>
              </w:rPr>
            </w:pPr>
          </w:p>
        </w:tc>
      </w:tr>
      <w:tr w14:paraId="1EF6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16" w:type="pct"/>
            <w:noWrap w:val="0"/>
            <w:vAlign w:val="center"/>
          </w:tcPr>
          <w:p w14:paraId="789A4EAD">
            <w:pPr>
              <w:widowControl/>
              <w:jc w:val="center"/>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lang w:val="en-US" w:eastAsia="zh-CN"/>
              </w:rPr>
              <w:t>3</w:t>
            </w:r>
          </w:p>
        </w:tc>
        <w:tc>
          <w:tcPr>
            <w:tcW w:w="1065" w:type="pct"/>
            <w:noWrap w:val="0"/>
            <w:vAlign w:val="center"/>
          </w:tcPr>
          <w:p w14:paraId="6720D868">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实施及接口</w:t>
            </w:r>
          </w:p>
        </w:tc>
        <w:tc>
          <w:tcPr>
            <w:tcW w:w="2618" w:type="pct"/>
            <w:noWrap w:val="0"/>
            <w:vAlign w:val="center"/>
          </w:tcPr>
          <w:p w14:paraId="71D627A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与医院现有系统的接口，包括安徽省影像云平台接口、自助打印系统、排队叫号系统、医院信息集成平台、HIS、EMR、院感、医技预约、体检、云电子胶片等接口联调、软件实施安装部署。</w:t>
            </w:r>
          </w:p>
        </w:tc>
        <w:tc>
          <w:tcPr>
            <w:tcW w:w="999" w:type="pct"/>
            <w:noWrap/>
            <w:vAlign w:val="bottom"/>
          </w:tcPr>
          <w:p w14:paraId="3A0FA0E5">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bl>
    <w:p w14:paraId="1DC17CC6">
      <w:pPr>
        <w:bidi w:val="0"/>
        <w:rPr>
          <w:rFonts w:hint="default" w:ascii="Calibri" w:hAnsi="Calibri" w:eastAsia="宋体" w:cs="Times New Roman"/>
          <w:kern w:val="2"/>
          <w:sz w:val="21"/>
          <w:szCs w:val="24"/>
          <w:lang w:val="en-US" w:eastAsia="zh-CN" w:bidi="ar-SA"/>
        </w:rPr>
      </w:pPr>
    </w:p>
    <w:p w14:paraId="4F2B3F3D">
      <w:pPr>
        <w:jc w:val="center"/>
        <w:rPr>
          <w:rFonts w:hint="eastAsia" w:ascii="宋体" w:hAnsi="宋体" w:eastAsia="宋体" w:cs="宋体"/>
          <w:spacing w:val="7"/>
          <w:sz w:val="32"/>
          <w:szCs w:val="32"/>
          <w:lang w:val="en-US" w:eastAsia="zh-CN"/>
        </w:rPr>
      </w:pPr>
      <w:r>
        <w:rPr>
          <w:rFonts w:hint="eastAsia" w:ascii="宋体" w:hAnsi="宋体" w:eastAsia="宋体" w:cs="宋体"/>
          <w:spacing w:val="7"/>
          <w:sz w:val="32"/>
          <w:szCs w:val="32"/>
          <w:lang w:val="en-US" w:eastAsia="zh-CN"/>
        </w:rPr>
        <w:t>血透系统</w:t>
      </w:r>
      <w:r>
        <w:rPr>
          <w:rFonts w:hint="eastAsia" w:ascii="宋体" w:hAnsi="宋体" w:eastAsia="宋体" w:cs="宋体"/>
          <w:spacing w:val="7"/>
          <w:sz w:val="32"/>
          <w:szCs w:val="32"/>
          <w:lang w:eastAsia="zh-CN"/>
        </w:rPr>
        <w:t>（</w:t>
      </w:r>
      <w:r>
        <w:rPr>
          <w:rFonts w:hint="eastAsia" w:ascii="宋体" w:hAnsi="宋体" w:eastAsia="宋体" w:cs="宋体"/>
          <w:spacing w:val="7"/>
          <w:sz w:val="32"/>
          <w:szCs w:val="32"/>
          <w:lang w:val="en-US" w:eastAsia="zh-CN"/>
        </w:rPr>
        <w:t>血透中心确认</w:t>
      </w:r>
      <w:r>
        <w:rPr>
          <w:rFonts w:hint="eastAsia" w:ascii="宋体" w:hAnsi="宋体" w:eastAsia="宋体" w:cs="宋体"/>
          <w:spacing w:val="7"/>
          <w:sz w:val="32"/>
          <w:szCs w:val="32"/>
          <w:lang w:eastAsia="zh-CN"/>
        </w:rPr>
        <w:t>）</w:t>
      </w:r>
    </w:p>
    <w:p w14:paraId="16D6CC79">
      <w:pPr>
        <w:tabs>
          <w:tab w:val="left" w:pos="6051"/>
        </w:tabs>
        <w:bidi w:val="0"/>
        <w:jc w:val="left"/>
        <w:rPr>
          <w:rFonts w:hint="default"/>
          <w:lang w:val="en-US" w:eastAsia="zh-CN"/>
        </w:rPr>
      </w:pPr>
      <w:r>
        <w:rPr>
          <w:rFonts w:hint="default"/>
          <w:lang w:val="en-US" w:eastAsia="zh-CN"/>
        </w:rPr>
        <w:drawing>
          <wp:inline distT="0" distB="0" distL="114300" distR="114300">
            <wp:extent cx="4452620" cy="3139440"/>
            <wp:effectExtent l="0" t="0" r="12700" b="0"/>
            <wp:docPr id="7" name="图片 3" descr="202304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20230419_2"/>
                    <pic:cNvPicPr>
                      <a:picLocks noChangeAspect="1"/>
                    </pic:cNvPicPr>
                  </pic:nvPicPr>
                  <pic:blipFill>
                    <a:blip r:embed="rId6"/>
                    <a:stretch>
                      <a:fillRect/>
                    </a:stretch>
                  </pic:blipFill>
                  <pic:spPr>
                    <a:xfrm>
                      <a:off x="0" y="0"/>
                      <a:ext cx="4452620" cy="3139440"/>
                    </a:xfrm>
                    <a:prstGeom prst="rect">
                      <a:avLst/>
                    </a:prstGeom>
                    <a:noFill/>
                    <a:ln>
                      <a:noFill/>
                    </a:ln>
                  </pic:spPr>
                </pic:pic>
              </a:graphicData>
            </a:graphic>
          </wp:inline>
        </w:drawing>
      </w:r>
    </w:p>
    <w:tbl>
      <w:tblPr>
        <w:tblStyle w:val="6"/>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621"/>
        <w:gridCol w:w="3825"/>
        <w:gridCol w:w="3107"/>
      </w:tblGrid>
      <w:tr w14:paraId="12A2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5" w:type="dxa"/>
            <w:noWrap w:val="0"/>
            <w:vAlign w:val="center"/>
          </w:tcPr>
          <w:p w14:paraId="4921805B">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1621" w:type="dxa"/>
            <w:noWrap w:val="0"/>
            <w:vAlign w:val="center"/>
          </w:tcPr>
          <w:p w14:paraId="64399DC2">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产品名称</w:t>
            </w:r>
          </w:p>
        </w:tc>
        <w:tc>
          <w:tcPr>
            <w:tcW w:w="3825" w:type="dxa"/>
            <w:noWrap w:val="0"/>
            <w:vAlign w:val="center"/>
          </w:tcPr>
          <w:p w14:paraId="51FAB292">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系统模块</w:t>
            </w:r>
          </w:p>
        </w:tc>
        <w:tc>
          <w:tcPr>
            <w:tcW w:w="3107" w:type="dxa"/>
            <w:noWrap w:val="0"/>
            <w:vAlign w:val="center"/>
          </w:tcPr>
          <w:p w14:paraId="2FCD91A1">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备注</w:t>
            </w:r>
          </w:p>
        </w:tc>
      </w:tr>
      <w:tr w14:paraId="235E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25" w:type="dxa"/>
            <w:noWrap w:val="0"/>
            <w:vAlign w:val="center"/>
          </w:tcPr>
          <w:p w14:paraId="7A2186E4">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621" w:type="dxa"/>
            <w:noWrap w:val="0"/>
            <w:vAlign w:val="center"/>
          </w:tcPr>
          <w:p w14:paraId="2275854E">
            <w:pPr>
              <w:widowControl/>
              <w:jc w:val="center"/>
              <w:rPr>
                <w:rFonts w:ascii="宋体" w:hAnsi="宋体" w:eastAsia="宋体" w:cs="宋体"/>
                <w:color w:val="000000"/>
                <w:kern w:val="0"/>
                <w:sz w:val="21"/>
                <w:szCs w:val="21"/>
              </w:rPr>
            </w:pPr>
            <w:r>
              <w:rPr>
                <w:rFonts w:ascii="宋体" w:hAnsi="宋体" w:eastAsia="宋体" w:cs="宋体"/>
                <w:spacing w:val="5"/>
                <w:sz w:val="21"/>
                <w:szCs w:val="21"/>
              </w:rPr>
              <w:t>血透管理系统</w:t>
            </w:r>
          </w:p>
        </w:tc>
        <w:tc>
          <w:tcPr>
            <w:tcW w:w="3825" w:type="dxa"/>
            <w:noWrap w:val="0"/>
            <w:vAlign w:val="center"/>
          </w:tcPr>
          <w:p w14:paraId="54E8D1A4">
            <w:pPr>
              <w:widowControl/>
              <w:rPr>
                <w:rFonts w:ascii="宋体" w:hAnsi="宋体" w:eastAsia="宋体" w:cs="宋体"/>
                <w:color w:val="000000"/>
                <w:kern w:val="0"/>
                <w:sz w:val="21"/>
                <w:szCs w:val="21"/>
              </w:rPr>
            </w:pPr>
            <w:r>
              <w:rPr>
                <w:rFonts w:ascii="宋体" w:hAnsi="宋体" w:eastAsia="宋体" w:cs="宋体"/>
                <w:spacing w:val="5"/>
                <w:sz w:val="21"/>
                <w:szCs w:val="21"/>
              </w:rPr>
              <w:t>血透管理系统全流程</w:t>
            </w:r>
          </w:p>
        </w:tc>
        <w:tc>
          <w:tcPr>
            <w:tcW w:w="3107" w:type="dxa"/>
            <w:noWrap w:val="0"/>
            <w:vAlign w:val="bottom"/>
          </w:tcPr>
          <w:p w14:paraId="664F8D18">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整个北区服务部署要求与搭建</w:t>
            </w:r>
          </w:p>
        </w:tc>
      </w:tr>
      <w:tr w14:paraId="675B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5" w:type="dxa"/>
            <w:noWrap w:val="0"/>
            <w:vAlign w:val="center"/>
          </w:tcPr>
          <w:p w14:paraId="70B2997A">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2</w:t>
            </w:r>
          </w:p>
        </w:tc>
        <w:tc>
          <w:tcPr>
            <w:tcW w:w="1621" w:type="dxa"/>
            <w:noWrap w:val="0"/>
            <w:vAlign w:val="center"/>
          </w:tcPr>
          <w:p w14:paraId="5D641AE9">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实施</w:t>
            </w:r>
            <w:r>
              <w:rPr>
                <w:rFonts w:hint="eastAsia" w:ascii="宋体" w:hAnsi="宋体" w:cs="宋体"/>
                <w:color w:val="000000"/>
                <w:kern w:val="0"/>
                <w:sz w:val="21"/>
                <w:szCs w:val="21"/>
                <w:lang w:val="en-US" w:eastAsia="zh-CN"/>
              </w:rPr>
              <w:t>费用</w:t>
            </w:r>
          </w:p>
        </w:tc>
        <w:tc>
          <w:tcPr>
            <w:tcW w:w="3825" w:type="dxa"/>
            <w:noWrap w:val="0"/>
            <w:vAlign w:val="center"/>
          </w:tcPr>
          <w:p w14:paraId="59CB17A6">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软件实施安装部署。</w:t>
            </w:r>
          </w:p>
        </w:tc>
        <w:tc>
          <w:tcPr>
            <w:tcW w:w="3107" w:type="dxa"/>
            <w:noWrap/>
            <w:vAlign w:val="bottom"/>
          </w:tcPr>
          <w:p w14:paraId="0DA99A9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bl>
    <w:p w14:paraId="33CBE6AA">
      <w:pPr>
        <w:jc w:val="center"/>
        <w:rPr>
          <w:rFonts w:hint="eastAsia" w:ascii="宋体" w:hAnsi="宋体" w:eastAsia="宋体" w:cs="宋体"/>
          <w:spacing w:val="7"/>
          <w:sz w:val="32"/>
          <w:szCs w:val="32"/>
          <w:lang w:val="en-US" w:eastAsia="zh-CN"/>
        </w:rPr>
      </w:pPr>
      <w:r>
        <w:rPr>
          <w:rFonts w:hint="eastAsia" w:ascii="宋体" w:hAnsi="宋体" w:eastAsia="宋体" w:cs="宋体"/>
          <w:spacing w:val="7"/>
          <w:sz w:val="32"/>
          <w:szCs w:val="32"/>
          <w:lang w:val="en-US" w:eastAsia="zh-CN"/>
        </w:rPr>
        <w:t>心电</w:t>
      </w:r>
      <w:r>
        <w:rPr>
          <w:rFonts w:ascii="宋体" w:hAnsi="宋体" w:eastAsia="宋体" w:cs="宋体"/>
          <w:spacing w:val="7"/>
          <w:sz w:val="32"/>
          <w:szCs w:val="32"/>
        </w:rPr>
        <w:t>系统</w:t>
      </w:r>
    </w:p>
    <w:p w14:paraId="252C0713">
      <w:pPr>
        <w:jc w:val="center"/>
        <w:rPr>
          <w:rFonts w:hint="default" w:ascii="宋体" w:hAnsi="宋体" w:eastAsia="宋体" w:cs="宋体"/>
          <w:spacing w:val="7"/>
          <w:sz w:val="32"/>
          <w:szCs w:val="32"/>
          <w:lang w:val="en-US" w:eastAsia="zh-CN"/>
        </w:rPr>
      </w:pPr>
      <w:r>
        <w:rPr>
          <w:rFonts w:hint="default" w:ascii="宋体" w:hAnsi="宋体" w:eastAsia="宋体" w:cs="宋体"/>
          <w:spacing w:val="7"/>
          <w:sz w:val="32"/>
          <w:szCs w:val="32"/>
          <w:lang w:val="en-US" w:eastAsia="zh-CN"/>
        </w:rPr>
        <w:drawing>
          <wp:inline distT="0" distB="0" distL="114300" distR="114300">
            <wp:extent cx="5243830" cy="3705225"/>
            <wp:effectExtent l="0" t="0" r="13970" b="13335"/>
            <wp:docPr id="3" name="图片 4" descr="2023041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20230419_6"/>
                    <pic:cNvPicPr>
                      <a:picLocks noChangeAspect="1"/>
                    </pic:cNvPicPr>
                  </pic:nvPicPr>
                  <pic:blipFill>
                    <a:blip r:embed="rId7"/>
                    <a:stretch>
                      <a:fillRect/>
                    </a:stretch>
                  </pic:blipFill>
                  <pic:spPr>
                    <a:xfrm>
                      <a:off x="0" y="0"/>
                      <a:ext cx="5243830" cy="3705225"/>
                    </a:xfrm>
                    <a:prstGeom prst="rect">
                      <a:avLst/>
                    </a:prstGeom>
                    <a:noFill/>
                    <a:ln>
                      <a:noFill/>
                    </a:ln>
                  </pic:spPr>
                </pic:pic>
              </a:graphicData>
            </a:graphic>
          </wp:inline>
        </w:drawing>
      </w:r>
      <w:r>
        <w:rPr>
          <w:rFonts w:hint="eastAsia" w:ascii="宋体" w:hAnsi="宋体" w:cs="宋体"/>
          <w:spacing w:val="7"/>
          <w:sz w:val="32"/>
          <w:szCs w:val="32"/>
          <w:lang w:val="en-US" w:eastAsia="zh-CN"/>
        </w:rPr>
        <w:t>追</w:t>
      </w:r>
      <w:r>
        <w:rPr>
          <w:rFonts w:hint="eastAsia" w:ascii="宋体" w:hAnsi="宋体" w:eastAsia="宋体" w:cs="宋体"/>
          <w:spacing w:val="7"/>
          <w:sz w:val="32"/>
          <w:szCs w:val="32"/>
          <w:lang w:eastAsia="zh-CN"/>
        </w:rPr>
        <w:t>溯系统</w:t>
      </w:r>
      <w:r>
        <w:rPr>
          <w:rFonts w:hint="eastAsia" w:ascii="宋体" w:hAnsi="宋体" w:cs="宋体"/>
          <w:spacing w:val="7"/>
          <w:sz w:val="32"/>
          <w:szCs w:val="32"/>
          <w:lang w:val="en-US" w:eastAsia="zh-CN"/>
        </w:rPr>
        <w:t>(含手术室需求)</w:t>
      </w:r>
    </w:p>
    <w:p w14:paraId="7E4728C0">
      <w:pPr>
        <w:numPr>
          <w:ilvl w:val="0"/>
          <w:numId w:val="0"/>
        </w:numPr>
        <w:ind w:leftChars="0"/>
        <w:jc w:val="left"/>
        <w:rPr>
          <w:rFonts w:hint="default" w:ascii="宋体" w:hAnsi="宋体" w:eastAsia="宋体" w:cs="宋体"/>
          <w:spacing w:val="7"/>
          <w:sz w:val="32"/>
          <w:szCs w:val="32"/>
          <w:lang w:val="en-US" w:eastAsia="zh-CN"/>
        </w:rPr>
      </w:pPr>
      <w:r>
        <w:rPr>
          <w:rFonts w:hint="default" w:ascii="宋体" w:hAnsi="宋体" w:eastAsia="宋体" w:cs="宋体"/>
          <w:spacing w:val="7"/>
          <w:sz w:val="32"/>
          <w:szCs w:val="32"/>
          <w:lang w:val="en-US" w:eastAsia="zh-CN"/>
        </w:rPr>
        <w:drawing>
          <wp:inline distT="0" distB="0" distL="114300" distR="114300">
            <wp:extent cx="4659630" cy="3340100"/>
            <wp:effectExtent l="0" t="0" r="3810" b="12700"/>
            <wp:docPr id="4" name="图片 5" descr="202304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20230419_1"/>
                    <pic:cNvPicPr>
                      <a:picLocks noChangeAspect="1"/>
                    </pic:cNvPicPr>
                  </pic:nvPicPr>
                  <pic:blipFill>
                    <a:blip r:embed="rId8"/>
                    <a:stretch>
                      <a:fillRect/>
                    </a:stretch>
                  </pic:blipFill>
                  <pic:spPr>
                    <a:xfrm>
                      <a:off x="0" y="0"/>
                      <a:ext cx="4659630" cy="3340100"/>
                    </a:xfrm>
                    <a:prstGeom prst="rect">
                      <a:avLst/>
                    </a:prstGeom>
                    <a:noFill/>
                    <a:ln>
                      <a:noFill/>
                    </a:ln>
                  </pic:spPr>
                </pic:pic>
              </a:graphicData>
            </a:graphic>
          </wp:inline>
        </w:drawing>
      </w:r>
    </w:p>
    <w:tbl>
      <w:tblPr>
        <w:tblStyle w:val="6"/>
        <w:tblW w:w="9966" w:type="dxa"/>
        <w:tblInd w:w="-601" w:type="dxa"/>
        <w:tblLayout w:type="fixed"/>
        <w:tblCellMar>
          <w:top w:w="0" w:type="dxa"/>
          <w:left w:w="108" w:type="dxa"/>
          <w:bottom w:w="0" w:type="dxa"/>
          <w:right w:w="108" w:type="dxa"/>
        </w:tblCellMar>
      </w:tblPr>
      <w:tblGrid>
        <w:gridCol w:w="972"/>
        <w:gridCol w:w="21"/>
        <w:gridCol w:w="2292"/>
        <w:gridCol w:w="6681"/>
      </w:tblGrid>
      <w:tr w14:paraId="3E17224A">
        <w:tblPrEx>
          <w:tblCellMar>
            <w:top w:w="0" w:type="dxa"/>
            <w:left w:w="108" w:type="dxa"/>
            <w:bottom w:w="0" w:type="dxa"/>
            <w:right w:w="108" w:type="dxa"/>
          </w:tblCellMar>
        </w:tblPrEx>
        <w:trPr>
          <w:trHeight w:val="0" w:hRule="atLeast"/>
        </w:trPr>
        <w:tc>
          <w:tcPr>
            <w:tcW w:w="993" w:type="dxa"/>
            <w:gridSpan w:val="2"/>
            <w:tcBorders>
              <w:top w:val="single" w:color="auto" w:sz="4" w:space="0"/>
              <w:left w:val="single" w:color="auto" w:sz="8" w:space="0"/>
              <w:bottom w:val="single" w:color="auto" w:sz="8" w:space="0"/>
              <w:right w:val="single" w:color="auto" w:sz="8" w:space="0"/>
            </w:tcBorders>
            <w:noWrap w:val="0"/>
            <w:vAlign w:val="center"/>
          </w:tcPr>
          <w:p w14:paraId="4499A966">
            <w:pPr>
              <w:jc w:val="center"/>
              <w:rPr>
                <w:rFonts w:ascii="微软雅黑"/>
                <w:b/>
                <w:color w:val="000000"/>
                <w:sz w:val="21"/>
                <w:szCs w:val="21"/>
              </w:rPr>
            </w:pPr>
            <w:r>
              <w:rPr>
                <w:rFonts w:hint="eastAsia" w:ascii="微软雅黑" w:hAnsi="微软雅黑" w:cs="微软雅黑"/>
                <w:b/>
                <w:color w:val="000000"/>
                <w:sz w:val="21"/>
                <w:szCs w:val="21"/>
              </w:rPr>
              <w:t>序号</w:t>
            </w:r>
          </w:p>
        </w:tc>
        <w:tc>
          <w:tcPr>
            <w:tcW w:w="2292" w:type="dxa"/>
            <w:tcBorders>
              <w:top w:val="single" w:color="auto" w:sz="4" w:space="0"/>
              <w:left w:val="nil"/>
              <w:bottom w:val="single" w:color="auto" w:sz="8" w:space="0"/>
              <w:right w:val="single" w:color="auto" w:sz="8" w:space="0"/>
            </w:tcBorders>
            <w:noWrap w:val="0"/>
            <w:vAlign w:val="center"/>
          </w:tcPr>
          <w:p w14:paraId="60432D40">
            <w:pPr>
              <w:jc w:val="center"/>
              <w:rPr>
                <w:rFonts w:ascii="微软雅黑"/>
                <w:b/>
                <w:bCs/>
                <w:color w:val="000000"/>
                <w:sz w:val="21"/>
                <w:szCs w:val="21"/>
              </w:rPr>
            </w:pPr>
            <w:r>
              <w:rPr>
                <w:rFonts w:hint="eastAsia" w:ascii="微软雅黑" w:hAnsi="微软雅黑" w:cs="微软雅黑"/>
                <w:b/>
                <w:bCs/>
                <w:color w:val="000000"/>
                <w:sz w:val="21"/>
                <w:szCs w:val="21"/>
              </w:rPr>
              <w:t>系统功能</w:t>
            </w:r>
          </w:p>
        </w:tc>
        <w:tc>
          <w:tcPr>
            <w:tcW w:w="6681" w:type="dxa"/>
            <w:tcBorders>
              <w:top w:val="single" w:color="auto" w:sz="4" w:space="0"/>
              <w:left w:val="nil"/>
              <w:bottom w:val="single" w:color="auto" w:sz="8" w:space="0"/>
              <w:right w:val="single" w:color="auto" w:sz="8" w:space="0"/>
            </w:tcBorders>
            <w:noWrap w:val="0"/>
            <w:vAlign w:val="center"/>
          </w:tcPr>
          <w:p w14:paraId="1428DB35">
            <w:pPr>
              <w:jc w:val="center"/>
              <w:rPr>
                <w:rFonts w:ascii="微软雅黑"/>
                <w:b/>
                <w:bCs/>
                <w:color w:val="000000"/>
                <w:sz w:val="21"/>
                <w:szCs w:val="21"/>
              </w:rPr>
            </w:pPr>
            <w:r>
              <w:rPr>
                <w:rFonts w:hint="eastAsia" w:ascii="微软雅黑" w:hAnsi="微软雅黑" w:cs="微软雅黑"/>
                <w:b/>
                <w:bCs/>
                <w:color w:val="000000"/>
                <w:sz w:val="21"/>
                <w:szCs w:val="21"/>
              </w:rPr>
              <w:t>功能要求</w:t>
            </w:r>
          </w:p>
        </w:tc>
      </w:tr>
      <w:tr w14:paraId="3841071B">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75D93980">
            <w:pPr>
              <w:jc w:val="center"/>
              <w:rPr>
                <w:rFonts w:ascii="微软雅黑"/>
                <w:sz w:val="21"/>
                <w:szCs w:val="21"/>
              </w:rPr>
            </w:pPr>
            <w:r>
              <w:rPr>
                <w:rFonts w:ascii="微软雅黑" w:hAnsi="微软雅黑" w:cs="微软雅黑"/>
                <w:sz w:val="21"/>
                <w:szCs w:val="21"/>
              </w:rPr>
              <w:t>1.1</w:t>
            </w:r>
          </w:p>
        </w:tc>
        <w:tc>
          <w:tcPr>
            <w:tcW w:w="2292" w:type="dxa"/>
            <w:tcBorders>
              <w:top w:val="nil"/>
              <w:left w:val="single" w:color="auto" w:sz="8" w:space="0"/>
              <w:bottom w:val="single" w:color="auto" w:sz="8" w:space="0"/>
              <w:right w:val="single" w:color="auto" w:sz="8" w:space="0"/>
            </w:tcBorders>
            <w:noWrap w:val="0"/>
            <w:vAlign w:val="center"/>
          </w:tcPr>
          <w:p w14:paraId="16141C33">
            <w:pPr>
              <w:jc w:val="center"/>
              <w:rPr>
                <w:rFonts w:ascii="微软雅黑" w:eastAsia="微软雅黑"/>
                <w:sz w:val="21"/>
                <w:szCs w:val="21"/>
              </w:rPr>
            </w:pPr>
            <w:r>
              <w:rPr>
                <w:rFonts w:hint="eastAsia" w:ascii="微软雅黑"/>
                <w:sz w:val="21"/>
                <w:szCs w:val="21"/>
              </w:rPr>
              <w:t>操作流程</w:t>
            </w:r>
          </w:p>
        </w:tc>
        <w:tc>
          <w:tcPr>
            <w:tcW w:w="6681" w:type="dxa"/>
            <w:tcBorders>
              <w:top w:val="nil"/>
              <w:left w:val="single" w:color="auto" w:sz="8" w:space="0"/>
              <w:bottom w:val="single" w:color="auto" w:sz="8" w:space="0"/>
              <w:right w:val="single" w:color="auto" w:sz="8" w:space="0"/>
            </w:tcBorders>
            <w:noWrap w:val="0"/>
            <w:vAlign w:val="center"/>
          </w:tcPr>
          <w:p w14:paraId="5857F916">
            <w:pPr>
              <w:jc w:val="left"/>
              <w:rPr>
                <w:rFonts w:ascii="宋体" w:hAnsi="宋体" w:cs="宋体"/>
                <w:sz w:val="21"/>
                <w:szCs w:val="21"/>
              </w:rPr>
            </w:pPr>
            <w:r>
              <w:rPr>
                <w:rFonts w:hint="eastAsia" w:ascii="宋体" w:hAnsi="宋体" w:cs="宋体"/>
                <w:sz w:val="21"/>
                <w:szCs w:val="21"/>
              </w:rPr>
              <w:t>与中医药大学附属第一医院（安徽省中医院）的CSSD追溯系统的相同操作模式，按照：回收、清洗、检查、打包、灭菌、质检、发放、入库、手术室接收、手术使用等操作顺序形成闭环式操作流程。</w:t>
            </w:r>
          </w:p>
        </w:tc>
      </w:tr>
      <w:tr w14:paraId="7804CD2A">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7467D017">
            <w:pPr>
              <w:jc w:val="center"/>
              <w:rPr>
                <w:rFonts w:ascii="微软雅黑"/>
                <w:sz w:val="21"/>
                <w:szCs w:val="21"/>
              </w:rPr>
            </w:pPr>
            <w:r>
              <w:rPr>
                <w:rFonts w:ascii="微软雅黑" w:hAnsi="微软雅黑" w:cs="微软雅黑"/>
                <w:sz w:val="21"/>
                <w:szCs w:val="21"/>
              </w:rPr>
              <w:t>1.2</w:t>
            </w:r>
          </w:p>
        </w:tc>
        <w:tc>
          <w:tcPr>
            <w:tcW w:w="2292" w:type="dxa"/>
            <w:tcBorders>
              <w:top w:val="nil"/>
              <w:left w:val="single" w:color="auto" w:sz="8" w:space="0"/>
              <w:bottom w:val="single" w:color="auto" w:sz="8" w:space="0"/>
              <w:right w:val="single" w:color="auto" w:sz="8" w:space="0"/>
            </w:tcBorders>
            <w:noWrap w:val="0"/>
            <w:vAlign w:val="center"/>
          </w:tcPr>
          <w:p w14:paraId="03AF8326">
            <w:pPr>
              <w:jc w:val="center"/>
              <w:rPr>
                <w:rFonts w:ascii="微软雅黑" w:eastAsia="微软雅黑"/>
                <w:sz w:val="21"/>
                <w:szCs w:val="21"/>
              </w:rPr>
            </w:pPr>
            <w:r>
              <w:rPr>
                <w:rFonts w:hint="eastAsia" w:ascii="微软雅黑" w:hAnsi="微软雅黑" w:cs="微软雅黑"/>
                <w:sz w:val="21"/>
                <w:szCs w:val="21"/>
              </w:rPr>
              <w:t>器械种类</w:t>
            </w:r>
          </w:p>
        </w:tc>
        <w:tc>
          <w:tcPr>
            <w:tcW w:w="6681" w:type="dxa"/>
            <w:tcBorders>
              <w:top w:val="nil"/>
              <w:left w:val="single" w:color="auto" w:sz="8" w:space="0"/>
              <w:bottom w:val="single" w:color="auto" w:sz="8" w:space="0"/>
              <w:right w:val="single" w:color="auto" w:sz="8" w:space="0"/>
            </w:tcBorders>
            <w:noWrap w:val="0"/>
            <w:vAlign w:val="center"/>
          </w:tcPr>
          <w:p w14:paraId="6AD3CC90">
            <w:pPr>
              <w:rPr>
                <w:rFonts w:ascii="宋体" w:hAnsi="宋体" w:cs="宋体"/>
                <w:sz w:val="21"/>
                <w:szCs w:val="21"/>
              </w:rPr>
            </w:pPr>
            <w:r>
              <w:rPr>
                <w:rFonts w:hint="eastAsia" w:ascii="宋体" w:hAnsi="宋体" w:cs="宋体"/>
                <w:sz w:val="21"/>
                <w:szCs w:val="21"/>
              </w:rPr>
              <w:t>支持对消毒供应中心所有流通无菌包的追溯管理。包括:手术器械包、临床器械包、自消包、敷料包、外来器械、一次性物品等。</w:t>
            </w:r>
          </w:p>
        </w:tc>
      </w:tr>
      <w:tr w14:paraId="419FDF7E">
        <w:tblPrEx>
          <w:tblCellMar>
            <w:top w:w="0" w:type="dxa"/>
            <w:left w:w="108" w:type="dxa"/>
            <w:bottom w:w="0" w:type="dxa"/>
            <w:right w:w="108" w:type="dxa"/>
          </w:tblCellMar>
        </w:tblPrEx>
        <w:trPr>
          <w:trHeight w:val="284" w:hRule="atLeast"/>
        </w:trPr>
        <w:tc>
          <w:tcPr>
            <w:tcW w:w="993" w:type="dxa"/>
            <w:gridSpan w:val="2"/>
            <w:tcBorders>
              <w:top w:val="nil"/>
              <w:left w:val="single" w:color="auto" w:sz="8" w:space="0"/>
              <w:bottom w:val="single" w:color="auto" w:sz="8" w:space="0"/>
              <w:right w:val="single" w:color="auto" w:sz="8" w:space="0"/>
            </w:tcBorders>
            <w:noWrap w:val="0"/>
            <w:vAlign w:val="center"/>
          </w:tcPr>
          <w:p w14:paraId="078C9FFC">
            <w:pPr>
              <w:jc w:val="center"/>
              <w:rPr>
                <w:rFonts w:ascii="微软雅黑"/>
                <w:sz w:val="21"/>
                <w:szCs w:val="21"/>
              </w:rPr>
            </w:pPr>
            <w:r>
              <w:rPr>
                <w:rFonts w:ascii="微软雅黑" w:hAnsi="微软雅黑" w:cs="微软雅黑"/>
                <w:sz w:val="21"/>
                <w:szCs w:val="21"/>
              </w:rPr>
              <w:t>1.3</w:t>
            </w:r>
          </w:p>
        </w:tc>
        <w:tc>
          <w:tcPr>
            <w:tcW w:w="2292" w:type="dxa"/>
            <w:tcBorders>
              <w:top w:val="nil"/>
              <w:left w:val="single" w:color="auto" w:sz="8" w:space="0"/>
              <w:bottom w:val="single" w:color="auto" w:sz="8" w:space="0"/>
              <w:right w:val="single" w:color="auto" w:sz="8" w:space="0"/>
            </w:tcBorders>
            <w:noWrap w:val="0"/>
            <w:vAlign w:val="center"/>
          </w:tcPr>
          <w:p w14:paraId="5A2B21B3">
            <w:pPr>
              <w:jc w:val="center"/>
              <w:rPr>
                <w:rFonts w:ascii="微软雅黑" w:eastAsia="微软雅黑"/>
                <w:sz w:val="21"/>
                <w:szCs w:val="21"/>
              </w:rPr>
            </w:pPr>
            <w:r>
              <w:rPr>
                <w:rFonts w:hint="eastAsia" w:ascii="微软雅黑"/>
                <w:sz w:val="21"/>
                <w:szCs w:val="21"/>
              </w:rPr>
              <w:t>器械包调用</w:t>
            </w:r>
          </w:p>
        </w:tc>
        <w:tc>
          <w:tcPr>
            <w:tcW w:w="6681" w:type="dxa"/>
            <w:tcBorders>
              <w:top w:val="nil"/>
              <w:left w:val="single" w:color="auto" w:sz="8" w:space="0"/>
              <w:bottom w:val="single" w:color="auto" w:sz="8" w:space="0"/>
              <w:right w:val="single" w:color="auto" w:sz="8" w:space="0"/>
            </w:tcBorders>
            <w:noWrap w:val="0"/>
            <w:vAlign w:val="center"/>
          </w:tcPr>
          <w:p w14:paraId="00DFB914">
            <w:pPr>
              <w:rPr>
                <w:rFonts w:ascii="宋体" w:hAnsi="宋体" w:cs="宋体"/>
                <w:sz w:val="21"/>
                <w:szCs w:val="21"/>
              </w:rPr>
            </w:pPr>
            <w:r>
              <w:rPr>
                <w:rFonts w:hint="eastAsia" w:ascii="宋体" w:hAnsi="宋体" w:cs="宋体"/>
                <w:sz w:val="21"/>
                <w:szCs w:val="21"/>
              </w:rPr>
              <w:t>支持各院区的器械包调用，并记录调用信息和完整的追溯数据。</w:t>
            </w:r>
          </w:p>
        </w:tc>
      </w:tr>
      <w:tr w14:paraId="632E045E">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0316A432">
            <w:pPr>
              <w:jc w:val="center"/>
              <w:rPr>
                <w:rFonts w:ascii="微软雅黑"/>
                <w:sz w:val="21"/>
                <w:szCs w:val="21"/>
              </w:rPr>
            </w:pPr>
            <w:r>
              <w:rPr>
                <w:rFonts w:ascii="微软雅黑" w:hAnsi="微软雅黑" w:cs="微软雅黑"/>
                <w:sz w:val="21"/>
                <w:szCs w:val="21"/>
              </w:rPr>
              <w:t>1.4</w:t>
            </w:r>
          </w:p>
        </w:tc>
        <w:tc>
          <w:tcPr>
            <w:tcW w:w="2292" w:type="dxa"/>
            <w:tcBorders>
              <w:top w:val="nil"/>
              <w:left w:val="nil"/>
              <w:bottom w:val="single" w:color="auto" w:sz="8" w:space="0"/>
              <w:right w:val="single" w:color="auto" w:sz="8" w:space="0"/>
            </w:tcBorders>
            <w:noWrap w:val="0"/>
            <w:vAlign w:val="center"/>
          </w:tcPr>
          <w:p w14:paraId="6DBE9858">
            <w:pPr>
              <w:jc w:val="center"/>
              <w:rPr>
                <w:rFonts w:ascii="微软雅黑" w:eastAsia="微软雅黑"/>
                <w:sz w:val="21"/>
                <w:szCs w:val="21"/>
              </w:rPr>
            </w:pPr>
            <w:r>
              <w:rPr>
                <w:rFonts w:hint="eastAsia" w:ascii="微软雅黑" w:hAnsi="微软雅黑" w:cs="微软雅黑"/>
                <w:sz w:val="21"/>
                <w:szCs w:val="21"/>
              </w:rPr>
              <w:t>汇总查询</w:t>
            </w:r>
          </w:p>
        </w:tc>
        <w:tc>
          <w:tcPr>
            <w:tcW w:w="6681" w:type="dxa"/>
            <w:tcBorders>
              <w:top w:val="nil"/>
              <w:left w:val="nil"/>
              <w:bottom w:val="single" w:color="auto" w:sz="8" w:space="0"/>
              <w:right w:val="single" w:color="auto" w:sz="8" w:space="0"/>
            </w:tcBorders>
            <w:noWrap w:val="0"/>
            <w:vAlign w:val="center"/>
          </w:tcPr>
          <w:p w14:paraId="63FCD03A">
            <w:pPr>
              <w:rPr>
                <w:rFonts w:ascii="宋体" w:hAnsi="宋体" w:cs="宋体"/>
                <w:sz w:val="21"/>
                <w:szCs w:val="21"/>
              </w:rPr>
            </w:pPr>
            <w:r>
              <w:rPr>
                <w:rFonts w:hint="eastAsia" w:ascii="宋体" w:hAnsi="宋体" w:cs="宋体"/>
                <w:sz w:val="21"/>
                <w:szCs w:val="21"/>
              </w:rPr>
              <w:t>支持对所有院区消毒供应中心追溯数据的统一查询和统一核算。提供按院区查询和汇总查询的多种查询条件。</w:t>
            </w:r>
          </w:p>
        </w:tc>
      </w:tr>
      <w:tr w14:paraId="5BD92971">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771556D9">
            <w:pPr>
              <w:jc w:val="center"/>
              <w:rPr>
                <w:rFonts w:ascii="微软雅黑"/>
                <w:sz w:val="21"/>
                <w:szCs w:val="21"/>
              </w:rPr>
            </w:pPr>
            <w:r>
              <w:rPr>
                <w:rFonts w:ascii="微软雅黑" w:hAnsi="微软雅黑" w:cs="微软雅黑"/>
                <w:sz w:val="21"/>
                <w:szCs w:val="21"/>
              </w:rPr>
              <w:t>1.5</w:t>
            </w:r>
          </w:p>
        </w:tc>
        <w:tc>
          <w:tcPr>
            <w:tcW w:w="2292" w:type="dxa"/>
            <w:tcBorders>
              <w:top w:val="nil"/>
              <w:left w:val="nil"/>
              <w:bottom w:val="single" w:color="auto" w:sz="8" w:space="0"/>
              <w:right w:val="single" w:color="auto" w:sz="8" w:space="0"/>
            </w:tcBorders>
            <w:noWrap w:val="0"/>
            <w:vAlign w:val="center"/>
          </w:tcPr>
          <w:p w14:paraId="570659E8">
            <w:pPr>
              <w:jc w:val="center"/>
              <w:rPr>
                <w:rFonts w:ascii="微软雅黑" w:eastAsia="微软雅黑"/>
                <w:sz w:val="21"/>
                <w:szCs w:val="21"/>
              </w:rPr>
            </w:pPr>
            <w:r>
              <w:rPr>
                <w:rFonts w:hint="eastAsia" w:ascii="微软雅黑" w:hAnsi="微软雅黑" w:cs="微软雅黑"/>
                <w:sz w:val="21"/>
                <w:szCs w:val="21"/>
              </w:rPr>
              <w:t>权限管理</w:t>
            </w:r>
          </w:p>
        </w:tc>
        <w:tc>
          <w:tcPr>
            <w:tcW w:w="6681" w:type="dxa"/>
            <w:tcBorders>
              <w:top w:val="nil"/>
              <w:left w:val="nil"/>
              <w:bottom w:val="single" w:color="auto" w:sz="8" w:space="0"/>
              <w:right w:val="single" w:color="auto" w:sz="8" w:space="0"/>
            </w:tcBorders>
            <w:noWrap w:val="0"/>
            <w:vAlign w:val="center"/>
          </w:tcPr>
          <w:p w14:paraId="7F1ED19F">
            <w:pPr>
              <w:rPr>
                <w:rFonts w:ascii="宋体" w:hAnsi="宋体" w:cs="宋体"/>
                <w:sz w:val="21"/>
                <w:szCs w:val="21"/>
              </w:rPr>
            </w:pPr>
            <w:r>
              <w:rPr>
                <w:rFonts w:hint="eastAsia" w:ascii="宋体" w:hAnsi="宋体" w:cs="宋体"/>
                <w:sz w:val="21"/>
                <w:szCs w:val="21"/>
              </w:rPr>
              <w:t>支持对人员和器械包的院区管理和科室管理，标记器械包归属的院区和院区科室，支持人员和器械包的多院区和多科室管理。</w:t>
            </w:r>
          </w:p>
        </w:tc>
      </w:tr>
      <w:tr w14:paraId="71D627C7">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0A466E90">
            <w:pPr>
              <w:jc w:val="center"/>
              <w:rPr>
                <w:rFonts w:ascii="微软雅黑" w:eastAsia="微软雅黑"/>
                <w:sz w:val="21"/>
                <w:szCs w:val="21"/>
              </w:rPr>
            </w:pPr>
            <w:r>
              <w:rPr>
                <w:rFonts w:hint="eastAsia" w:ascii="微软雅黑" w:hAnsi="微软雅黑" w:cs="微软雅黑"/>
                <w:sz w:val="21"/>
                <w:szCs w:val="21"/>
              </w:rPr>
              <w:t>1.6</w:t>
            </w:r>
          </w:p>
        </w:tc>
        <w:tc>
          <w:tcPr>
            <w:tcW w:w="2292" w:type="dxa"/>
            <w:tcBorders>
              <w:top w:val="nil"/>
              <w:left w:val="nil"/>
              <w:bottom w:val="single" w:color="auto" w:sz="8" w:space="0"/>
              <w:right w:val="single" w:color="auto" w:sz="8" w:space="0"/>
            </w:tcBorders>
            <w:noWrap w:val="0"/>
            <w:vAlign w:val="center"/>
          </w:tcPr>
          <w:p w14:paraId="60D86ECE">
            <w:pPr>
              <w:jc w:val="center"/>
              <w:rPr>
                <w:rFonts w:ascii="微软雅黑" w:eastAsia="微软雅黑"/>
                <w:sz w:val="21"/>
                <w:szCs w:val="21"/>
              </w:rPr>
            </w:pPr>
            <w:r>
              <w:rPr>
                <w:rFonts w:hint="eastAsia" w:ascii="微软雅黑" w:hAnsi="微软雅黑" w:cs="微软雅黑"/>
                <w:sz w:val="21"/>
                <w:szCs w:val="21"/>
              </w:rPr>
              <w:t>器械包信息</w:t>
            </w:r>
          </w:p>
        </w:tc>
        <w:tc>
          <w:tcPr>
            <w:tcW w:w="6681" w:type="dxa"/>
            <w:tcBorders>
              <w:top w:val="nil"/>
              <w:left w:val="nil"/>
              <w:bottom w:val="single" w:color="auto" w:sz="8" w:space="0"/>
              <w:right w:val="single" w:color="auto" w:sz="8" w:space="0"/>
            </w:tcBorders>
            <w:noWrap w:val="0"/>
            <w:vAlign w:val="center"/>
          </w:tcPr>
          <w:p w14:paraId="197DB7E5">
            <w:pPr>
              <w:rPr>
                <w:rFonts w:ascii="宋体" w:hAnsi="宋体" w:cs="宋体"/>
                <w:sz w:val="21"/>
                <w:szCs w:val="21"/>
              </w:rPr>
            </w:pPr>
            <w:r>
              <w:rPr>
                <w:rFonts w:hint="eastAsia" w:ascii="宋体" w:hAnsi="宋体" w:cs="宋体"/>
                <w:sz w:val="21"/>
                <w:szCs w:val="21"/>
              </w:rPr>
              <w:t>支持院区间器械包信息和人员信息的独立管理</w:t>
            </w:r>
          </w:p>
        </w:tc>
      </w:tr>
      <w:tr w14:paraId="355F5FA1">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584E95E5">
            <w:pPr>
              <w:jc w:val="center"/>
              <w:rPr>
                <w:rFonts w:ascii="微软雅黑" w:hAnsi="微软雅黑" w:cs="微软雅黑"/>
                <w:sz w:val="21"/>
                <w:szCs w:val="21"/>
              </w:rPr>
            </w:pPr>
            <w:r>
              <w:rPr>
                <w:rFonts w:hint="eastAsia" w:ascii="微软雅黑" w:hAnsi="微软雅黑" w:cs="微软雅黑"/>
                <w:sz w:val="21"/>
                <w:szCs w:val="21"/>
              </w:rPr>
              <w:t>1.7</w:t>
            </w:r>
          </w:p>
        </w:tc>
        <w:tc>
          <w:tcPr>
            <w:tcW w:w="2292" w:type="dxa"/>
            <w:tcBorders>
              <w:top w:val="nil"/>
              <w:left w:val="nil"/>
              <w:bottom w:val="single" w:color="auto" w:sz="8" w:space="0"/>
              <w:right w:val="single" w:color="auto" w:sz="8" w:space="0"/>
            </w:tcBorders>
            <w:noWrap w:val="0"/>
            <w:vAlign w:val="center"/>
          </w:tcPr>
          <w:p w14:paraId="0897BE8C">
            <w:pPr>
              <w:jc w:val="center"/>
              <w:rPr>
                <w:rFonts w:ascii="微软雅黑" w:hAnsi="微软雅黑" w:eastAsia="微软雅黑" w:cs="微软雅黑"/>
                <w:sz w:val="21"/>
                <w:szCs w:val="21"/>
              </w:rPr>
            </w:pPr>
            <w:r>
              <w:rPr>
                <w:rFonts w:hint="eastAsia" w:ascii="微软雅黑" w:hAnsi="微软雅黑" w:cs="微软雅黑"/>
                <w:sz w:val="21"/>
                <w:szCs w:val="21"/>
              </w:rPr>
              <w:t>统一登录</w:t>
            </w:r>
          </w:p>
        </w:tc>
        <w:tc>
          <w:tcPr>
            <w:tcW w:w="6681" w:type="dxa"/>
            <w:tcBorders>
              <w:top w:val="nil"/>
              <w:left w:val="nil"/>
              <w:bottom w:val="single" w:color="auto" w:sz="8" w:space="0"/>
              <w:right w:val="single" w:color="auto" w:sz="8" w:space="0"/>
            </w:tcBorders>
            <w:noWrap w:val="0"/>
            <w:vAlign w:val="center"/>
          </w:tcPr>
          <w:p w14:paraId="5EE5D773">
            <w:pPr>
              <w:rPr>
                <w:rFonts w:ascii="宋体" w:hAnsi="宋体" w:cs="宋体"/>
                <w:sz w:val="21"/>
                <w:szCs w:val="21"/>
              </w:rPr>
            </w:pPr>
            <w:r>
              <w:rPr>
                <w:rFonts w:hint="eastAsia" w:ascii="宋体" w:hAnsi="宋体" w:cs="宋体"/>
                <w:sz w:val="21"/>
                <w:szCs w:val="21"/>
              </w:rPr>
              <w:t>采用相同的快捷登录方式</w:t>
            </w:r>
          </w:p>
        </w:tc>
      </w:tr>
      <w:tr w14:paraId="41EB6810">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544E8A8D">
            <w:pPr>
              <w:jc w:val="center"/>
              <w:rPr>
                <w:rFonts w:ascii="微软雅黑" w:hAnsi="微软雅黑" w:cs="微软雅黑"/>
                <w:sz w:val="21"/>
                <w:szCs w:val="21"/>
              </w:rPr>
            </w:pPr>
            <w:r>
              <w:rPr>
                <w:rFonts w:hint="eastAsia" w:ascii="微软雅黑" w:hAnsi="微软雅黑" w:cs="微软雅黑"/>
                <w:sz w:val="21"/>
                <w:szCs w:val="21"/>
              </w:rPr>
              <w:t>1.8</w:t>
            </w:r>
          </w:p>
        </w:tc>
        <w:tc>
          <w:tcPr>
            <w:tcW w:w="2292" w:type="dxa"/>
            <w:tcBorders>
              <w:top w:val="nil"/>
              <w:left w:val="nil"/>
              <w:bottom w:val="single" w:color="auto" w:sz="8" w:space="0"/>
              <w:right w:val="single" w:color="auto" w:sz="8" w:space="0"/>
            </w:tcBorders>
            <w:noWrap w:val="0"/>
            <w:vAlign w:val="center"/>
          </w:tcPr>
          <w:p w14:paraId="0D812326">
            <w:pPr>
              <w:jc w:val="center"/>
              <w:rPr>
                <w:rFonts w:ascii="微软雅黑" w:hAnsi="微软雅黑" w:cs="微软雅黑"/>
                <w:sz w:val="21"/>
                <w:szCs w:val="21"/>
              </w:rPr>
            </w:pPr>
            <w:r>
              <w:rPr>
                <w:rFonts w:hint="eastAsia"/>
                <w:sz w:val="21"/>
                <w:szCs w:val="21"/>
              </w:rPr>
              <w:t>交换登录</w:t>
            </w:r>
          </w:p>
        </w:tc>
        <w:tc>
          <w:tcPr>
            <w:tcW w:w="6681" w:type="dxa"/>
            <w:tcBorders>
              <w:top w:val="nil"/>
              <w:left w:val="nil"/>
              <w:bottom w:val="single" w:color="auto" w:sz="8" w:space="0"/>
              <w:right w:val="single" w:color="auto" w:sz="8" w:space="0"/>
            </w:tcBorders>
            <w:noWrap w:val="0"/>
            <w:vAlign w:val="center"/>
          </w:tcPr>
          <w:p w14:paraId="580CE017">
            <w:pPr>
              <w:rPr>
                <w:rFonts w:ascii="宋体" w:hAnsi="宋体" w:cs="宋体"/>
                <w:sz w:val="21"/>
                <w:szCs w:val="21"/>
              </w:rPr>
            </w:pPr>
            <w:r>
              <w:rPr>
                <w:rFonts w:hint="eastAsia" w:ascii="宋体" w:hAnsi="宋体" w:cs="宋体"/>
                <w:sz w:val="21"/>
                <w:szCs w:val="21"/>
              </w:rPr>
              <w:t>支持人员的交互登录，支持人员的多院区管理。</w:t>
            </w:r>
          </w:p>
        </w:tc>
      </w:tr>
      <w:tr w14:paraId="7D4CD5A7">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23981FF3">
            <w:pPr>
              <w:jc w:val="center"/>
              <w:rPr>
                <w:rFonts w:ascii="微软雅黑" w:hAnsi="微软雅黑" w:cs="微软雅黑"/>
                <w:sz w:val="21"/>
                <w:szCs w:val="21"/>
              </w:rPr>
            </w:pPr>
            <w:r>
              <w:rPr>
                <w:rFonts w:hint="eastAsia" w:ascii="微软雅黑" w:hAnsi="微软雅黑" w:cs="微软雅黑"/>
                <w:sz w:val="21"/>
                <w:szCs w:val="21"/>
              </w:rPr>
              <w:t>1.9</w:t>
            </w:r>
          </w:p>
        </w:tc>
        <w:tc>
          <w:tcPr>
            <w:tcW w:w="2292" w:type="dxa"/>
            <w:tcBorders>
              <w:top w:val="nil"/>
              <w:left w:val="nil"/>
              <w:bottom w:val="single" w:color="auto" w:sz="8" w:space="0"/>
              <w:right w:val="single" w:color="auto" w:sz="8" w:space="0"/>
            </w:tcBorders>
            <w:noWrap w:val="0"/>
            <w:vAlign w:val="center"/>
          </w:tcPr>
          <w:p w14:paraId="4DC2305A">
            <w:pPr>
              <w:jc w:val="center"/>
              <w:rPr>
                <w:rFonts w:ascii="微软雅黑" w:hAnsi="微软雅黑" w:cs="微软雅黑"/>
                <w:sz w:val="21"/>
                <w:szCs w:val="21"/>
              </w:rPr>
            </w:pPr>
            <w:r>
              <w:rPr>
                <w:rFonts w:hint="eastAsia"/>
                <w:sz w:val="21"/>
                <w:szCs w:val="21"/>
              </w:rPr>
              <w:t>记录追溯</w:t>
            </w:r>
          </w:p>
        </w:tc>
        <w:tc>
          <w:tcPr>
            <w:tcW w:w="6681" w:type="dxa"/>
            <w:tcBorders>
              <w:top w:val="nil"/>
              <w:left w:val="nil"/>
              <w:bottom w:val="single" w:color="auto" w:sz="8" w:space="0"/>
              <w:right w:val="single" w:color="auto" w:sz="8" w:space="0"/>
            </w:tcBorders>
            <w:noWrap w:val="0"/>
            <w:vAlign w:val="center"/>
          </w:tcPr>
          <w:p w14:paraId="701A124B">
            <w:pPr>
              <w:rPr>
                <w:rFonts w:ascii="宋体" w:hAnsi="宋体" w:cs="宋体"/>
                <w:sz w:val="21"/>
                <w:szCs w:val="21"/>
              </w:rPr>
            </w:pPr>
            <w:r>
              <w:rPr>
                <w:rFonts w:hint="eastAsia" w:ascii="宋体" w:hAnsi="宋体" w:cs="宋体"/>
                <w:sz w:val="21"/>
                <w:szCs w:val="21"/>
              </w:rPr>
              <w:t>1）快速查询各院区器械包的列表、操作时间、状态等；</w:t>
            </w:r>
          </w:p>
          <w:p w14:paraId="63046170">
            <w:pPr>
              <w:rPr>
                <w:rFonts w:ascii="宋体" w:hAnsi="宋体" w:cs="宋体"/>
                <w:sz w:val="21"/>
                <w:szCs w:val="21"/>
              </w:rPr>
            </w:pPr>
            <w:r>
              <w:rPr>
                <w:rFonts w:hint="eastAsia" w:ascii="宋体" w:hAnsi="宋体" w:cs="宋体"/>
                <w:sz w:val="21"/>
                <w:szCs w:val="21"/>
              </w:rPr>
              <w:t>2）随时追溯物品及人员在某段时间的历史操作记录。</w:t>
            </w:r>
          </w:p>
        </w:tc>
      </w:tr>
      <w:tr w14:paraId="7E8F4190">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6B3E20DE">
            <w:pPr>
              <w:jc w:val="center"/>
              <w:rPr>
                <w:rFonts w:ascii="微软雅黑" w:hAnsi="微软雅黑" w:cs="微软雅黑"/>
                <w:sz w:val="21"/>
                <w:szCs w:val="21"/>
              </w:rPr>
            </w:pPr>
            <w:r>
              <w:rPr>
                <w:rFonts w:hint="eastAsia" w:ascii="微软雅黑" w:hAnsi="微软雅黑" w:cs="微软雅黑"/>
                <w:sz w:val="21"/>
                <w:szCs w:val="21"/>
              </w:rPr>
              <w:t>1.10</w:t>
            </w:r>
          </w:p>
        </w:tc>
        <w:tc>
          <w:tcPr>
            <w:tcW w:w="2292" w:type="dxa"/>
            <w:tcBorders>
              <w:top w:val="nil"/>
              <w:left w:val="nil"/>
              <w:bottom w:val="single" w:color="auto" w:sz="8" w:space="0"/>
              <w:right w:val="single" w:color="auto" w:sz="8" w:space="0"/>
            </w:tcBorders>
            <w:noWrap w:val="0"/>
            <w:vAlign w:val="center"/>
          </w:tcPr>
          <w:p w14:paraId="376EA0C8">
            <w:pPr>
              <w:jc w:val="center"/>
              <w:rPr>
                <w:sz w:val="21"/>
                <w:szCs w:val="21"/>
              </w:rPr>
            </w:pPr>
            <w:r>
              <w:rPr>
                <w:rFonts w:hint="eastAsia"/>
                <w:sz w:val="21"/>
                <w:szCs w:val="21"/>
              </w:rPr>
              <w:t>器械标牌编码</w:t>
            </w:r>
          </w:p>
        </w:tc>
        <w:tc>
          <w:tcPr>
            <w:tcW w:w="6681" w:type="dxa"/>
            <w:tcBorders>
              <w:top w:val="nil"/>
              <w:left w:val="nil"/>
              <w:bottom w:val="single" w:color="auto" w:sz="8" w:space="0"/>
              <w:right w:val="single" w:color="auto" w:sz="8" w:space="0"/>
            </w:tcBorders>
            <w:noWrap w:val="0"/>
            <w:vAlign w:val="center"/>
          </w:tcPr>
          <w:p w14:paraId="13A2E08D">
            <w:pPr>
              <w:rPr>
                <w:rFonts w:ascii="宋体" w:hAnsi="宋体" w:cs="宋体"/>
                <w:sz w:val="21"/>
                <w:szCs w:val="21"/>
              </w:rPr>
            </w:pPr>
            <w:r>
              <w:rPr>
                <w:rFonts w:hint="eastAsia" w:ascii="宋体" w:hAnsi="宋体" w:cs="宋体"/>
                <w:sz w:val="21"/>
                <w:szCs w:val="21"/>
              </w:rPr>
              <w:t>器械标牌编码要求有总院，北城的特殊标识以便各院区的器械相互区分</w:t>
            </w:r>
          </w:p>
        </w:tc>
      </w:tr>
      <w:tr w14:paraId="66B65EF0">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1CBF46C6">
            <w:pPr>
              <w:jc w:val="center"/>
              <w:rPr>
                <w:rFonts w:ascii="微软雅黑" w:hAnsi="微软雅黑" w:cs="微软雅黑"/>
                <w:bCs/>
                <w:sz w:val="21"/>
                <w:szCs w:val="21"/>
              </w:rPr>
            </w:pPr>
            <w:r>
              <w:rPr>
                <w:rFonts w:hint="eastAsia" w:ascii="微软雅黑" w:hAnsi="微软雅黑" w:cs="微软雅黑"/>
                <w:bCs/>
                <w:sz w:val="21"/>
                <w:szCs w:val="21"/>
              </w:rPr>
              <w:t>1.11</w:t>
            </w:r>
          </w:p>
        </w:tc>
        <w:tc>
          <w:tcPr>
            <w:tcW w:w="2292" w:type="dxa"/>
            <w:tcBorders>
              <w:top w:val="nil"/>
              <w:left w:val="nil"/>
              <w:bottom w:val="single" w:color="auto" w:sz="8" w:space="0"/>
              <w:right w:val="single" w:color="auto" w:sz="8" w:space="0"/>
            </w:tcBorders>
            <w:noWrap w:val="0"/>
            <w:vAlign w:val="center"/>
          </w:tcPr>
          <w:p w14:paraId="2D2BD1D6">
            <w:pPr>
              <w:jc w:val="center"/>
              <w:rPr>
                <w:bCs/>
                <w:sz w:val="21"/>
                <w:szCs w:val="21"/>
              </w:rPr>
            </w:pPr>
            <w:r>
              <w:rPr>
                <w:rFonts w:hint="eastAsia"/>
                <w:bCs/>
                <w:sz w:val="21"/>
                <w:szCs w:val="21"/>
              </w:rPr>
              <w:t>高低温灭菌控制、识别</w:t>
            </w:r>
          </w:p>
        </w:tc>
        <w:tc>
          <w:tcPr>
            <w:tcW w:w="6681" w:type="dxa"/>
            <w:tcBorders>
              <w:top w:val="nil"/>
              <w:left w:val="nil"/>
              <w:bottom w:val="single" w:color="auto" w:sz="8" w:space="0"/>
              <w:right w:val="single" w:color="auto" w:sz="8" w:space="0"/>
            </w:tcBorders>
            <w:noWrap w:val="0"/>
            <w:vAlign w:val="center"/>
          </w:tcPr>
          <w:p w14:paraId="1A473CD0">
            <w:pPr>
              <w:rPr>
                <w:rFonts w:ascii="宋体" w:hAnsi="宋体" w:cs="宋体"/>
                <w:sz w:val="21"/>
                <w:szCs w:val="21"/>
              </w:rPr>
            </w:pPr>
            <w:r>
              <w:rPr>
                <w:rFonts w:hint="eastAsia" w:ascii="宋体" w:hAnsi="宋体" w:cs="宋体"/>
                <w:sz w:val="21"/>
                <w:szCs w:val="21"/>
              </w:rPr>
              <w:t>1）对灭菌包的高低温进行严格智能识别，确保不会错误消毒。</w:t>
            </w:r>
          </w:p>
          <w:p w14:paraId="56FA75DF">
            <w:pPr>
              <w:rPr>
                <w:rFonts w:ascii="宋体" w:hAnsi="宋体" w:cs="宋体"/>
                <w:b/>
                <w:sz w:val="21"/>
                <w:szCs w:val="21"/>
              </w:rPr>
            </w:pPr>
            <w:r>
              <w:rPr>
                <w:rFonts w:hint="eastAsia" w:ascii="宋体" w:hAnsi="宋体" w:cs="宋体"/>
                <w:sz w:val="21"/>
                <w:szCs w:val="21"/>
              </w:rPr>
              <w:t>2）在基础数据中定义高低温灭菌相关参数，在后面的扫描中进行严格判定，并且根据高低温的不同，区分价格，成本统计。</w:t>
            </w:r>
          </w:p>
        </w:tc>
      </w:tr>
      <w:tr w14:paraId="6D90C6D4">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3DC06A95">
            <w:pPr>
              <w:jc w:val="center"/>
              <w:rPr>
                <w:rFonts w:ascii="微软雅黑" w:hAnsi="微软雅黑" w:cs="微软雅黑"/>
                <w:bCs/>
                <w:sz w:val="21"/>
                <w:szCs w:val="21"/>
              </w:rPr>
            </w:pPr>
            <w:r>
              <w:rPr>
                <w:rFonts w:hint="eastAsia" w:ascii="微软雅黑" w:hAnsi="微软雅黑" w:cs="微软雅黑"/>
                <w:bCs/>
                <w:sz w:val="21"/>
                <w:szCs w:val="21"/>
              </w:rPr>
              <w:t>1.12</w:t>
            </w:r>
          </w:p>
        </w:tc>
        <w:tc>
          <w:tcPr>
            <w:tcW w:w="2292" w:type="dxa"/>
            <w:tcBorders>
              <w:top w:val="nil"/>
              <w:left w:val="nil"/>
              <w:bottom w:val="single" w:color="auto" w:sz="8" w:space="0"/>
              <w:right w:val="single" w:color="auto" w:sz="8" w:space="0"/>
            </w:tcBorders>
            <w:noWrap w:val="0"/>
            <w:vAlign w:val="center"/>
          </w:tcPr>
          <w:p w14:paraId="3850EEEB">
            <w:pPr>
              <w:jc w:val="center"/>
              <w:rPr>
                <w:bCs/>
                <w:sz w:val="21"/>
                <w:szCs w:val="21"/>
              </w:rPr>
            </w:pPr>
            <w:r>
              <w:rPr>
                <w:rFonts w:hint="eastAsia"/>
                <w:bCs/>
                <w:sz w:val="21"/>
                <w:szCs w:val="21"/>
              </w:rPr>
              <w:t>工作统计</w:t>
            </w:r>
          </w:p>
        </w:tc>
        <w:tc>
          <w:tcPr>
            <w:tcW w:w="6681" w:type="dxa"/>
            <w:tcBorders>
              <w:top w:val="nil"/>
              <w:left w:val="nil"/>
              <w:bottom w:val="single" w:color="auto" w:sz="8" w:space="0"/>
              <w:right w:val="single" w:color="auto" w:sz="8" w:space="0"/>
            </w:tcBorders>
            <w:noWrap w:val="0"/>
            <w:vAlign w:val="center"/>
          </w:tcPr>
          <w:p w14:paraId="54409573">
            <w:pPr>
              <w:rPr>
                <w:rFonts w:ascii="宋体" w:hAnsi="宋体" w:cs="宋体"/>
                <w:b/>
                <w:sz w:val="21"/>
                <w:szCs w:val="21"/>
              </w:rPr>
            </w:pPr>
            <w:r>
              <w:rPr>
                <w:rFonts w:hint="eastAsia" w:ascii="宋体" w:hAnsi="宋体" w:cs="宋体"/>
                <w:sz w:val="21"/>
                <w:szCs w:val="21"/>
              </w:rPr>
              <w:t>支持员工的工作量查询，记录每个人的工作内容并对工作量进行统计。</w:t>
            </w:r>
          </w:p>
        </w:tc>
      </w:tr>
      <w:tr w14:paraId="4D1D8A17">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0DC19155">
            <w:pPr>
              <w:jc w:val="center"/>
              <w:rPr>
                <w:rFonts w:ascii="微软雅黑" w:hAnsi="微软雅黑" w:cs="微软雅黑"/>
                <w:bCs/>
                <w:sz w:val="21"/>
                <w:szCs w:val="21"/>
              </w:rPr>
            </w:pPr>
            <w:r>
              <w:rPr>
                <w:rFonts w:hint="eastAsia" w:ascii="微软雅黑" w:hAnsi="微软雅黑" w:cs="微软雅黑"/>
                <w:bCs/>
                <w:sz w:val="21"/>
                <w:szCs w:val="21"/>
              </w:rPr>
              <w:t xml:space="preserve">1.13 </w:t>
            </w:r>
          </w:p>
        </w:tc>
        <w:tc>
          <w:tcPr>
            <w:tcW w:w="2292" w:type="dxa"/>
            <w:tcBorders>
              <w:top w:val="nil"/>
              <w:left w:val="nil"/>
              <w:bottom w:val="single" w:color="auto" w:sz="8" w:space="0"/>
              <w:right w:val="single" w:color="auto" w:sz="8" w:space="0"/>
            </w:tcBorders>
            <w:noWrap w:val="0"/>
            <w:vAlign w:val="center"/>
          </w:tcPr>
          <w:p w14:paraId="00EF33DC">
            <w:pPr>
              <w:jc w:val="center"/>
              <w:rPr>
                <w:bCs/>
                <w:sz w:val="21"/>
                <w:szCs w:val="21"/>
              </w:rPr>
            </w:pPr>
            <w:r>
              <w:rPr>
                <w:rFonts w:hint="eastAsia"/>
                <w:bCs/>
                <w:sz w:val="21"/>
                <w:szCs w:val="21"/>
              </w:rPr>
              <w:t>参数记录</w:t>
            </w:r>
          </w:p>
        </w:tc>
        <w:tc>
          <w:tcPr>
            <w:tcW w:w="6681" w:type="dxa"/>
            <w:tcBorders>
              <w:top w:val="nil"/>
              <w:left w:val="nil"/>
              <w:bottom w:val="single" w:color="auto" w:sz="8" w:space="0"/>
              <w:right w:val="single" w:color="auto" w:sz="8" w:space="0"/>
            </w:tcBorders>
            <w:noWrap w:val="0"/>
            <w:vAlign w:val="center"/>
          </w:tcPr>
          <w:p w14:paraId="3B72BC59">
            <w:pPr>
              <w:rPr>
                <w:rFonts w:ascii="宋体" w:hAnsi="宋体" w:cs="宋体"/>
                <w:b/>
                <w:sz w:val="21"/>
                <w:szCs w:val="21"/>
              </w:rPr>
            </w:pPr>
            <w:r>
              <w:rPr>
                <w:rFonts w:hint="eastAsia" w:ascii="宋体" w:hAnsi="宋体" w:cs="宋体"/>
                <w:sz w:val="21"/>
                <w:szCs w:val="21"/>
              </w:rPr>
              <w:t>记录清洗和灭菌过程中的关键参数，记录检验相关参数、合格情况。</w:t>
            </w:r>
          </w:p>
        </w:tc>
      </w:tr>
      <w:tr w14:paraId="0513A632">
        <w:tblPrEx>
          <w:tblCellMar>
            <w:top w:w="0" w:type="dxa"/>
            <w:left w:w="108" w:type="dxa"/>
            <w:bottom w:w="0" w:type="dxa"/>
            <w:right w:w="108" w:type="dxa"/>
          </w:tblCellMar>
        </w:tblPrEx>
        <w:trPr>
          <w:trHeight w:val="0" w:hRule="atLeast"/>
        </w:trPr>
        <w:tc>
          <w:tcPr>
            <w:tcW w:w="993" w:type="dxa"/>
            <w:gridSpan w:val="2"/>
            <w:tcBorders>
              <w:top w:val="nil"/>
              <w:left w:val="single" w:color="auto" w:sz="8" w:space="0"/>
              <w:bottom w:val="single" w:color="auto" w:sz="8" w:space="0"/>
              <w:right w:val="single" w:color="auto" w:sz="8" w:space="0"/>
            </w:tcBorders>
            <w:noWrap w:val="0"/>
            <w:vAlign w:val="center"/>
          </w:tcPr>
          <w:p w14:paraId="7374747E">
            <w:pPr>
              <w:jc w:val="center"/>
              <w:rPr>
                <w:rFonts w:ascii="微软雅黑" w:hAnsi="微软雅黑" w:cs="微软雅黑"/>
                <w:bCs/>
                <w:sz w:val="21"/>
                <w:szCs w:val="21"/>
              </w:rPr>
            </w:pPr>
            <w:r>
              <w:rPr>
                <w:rFonts w:hint="eastAsia" w:ascii="微软雅黑" w:hAnsi="微软雅黑" w:cs="微软雅黑"/>
                <w:bCs/>
                <w:sz w:val="21"/>
                <w:szCs w:val="21"/>
              </w:rPr>
              <w:t>1</w:t>
            </w:r>
            <w:r>
              <w:rPr>
                <w:rFonts w:ascii="微软雅黑" w:hAnsi="微软雅黑" w:cs="微软雅黑"/>
                <w:bCs/>
                <w:sz w:val="21"/>
                <w:szCs w:val="21"/>
              </w:rPr>
              <w:t>.14</w:t>
            </w:r>
          </w:p>
        </w:tc>
        <w:tc>
          <w:tcPr>
            <w:tcW w:w="2292" w:type="dxa"/>
            <w:tcBorders>
              <w:top w:val="nil"/>
              <w:left w:val="nil"/>
              <w:bottom w:val="single" w:color="auto" w:sz="8" w:space="0"/>
              <w:right w:val="single" w:color="auto" w:sz="8" w:space="0"/>
            </w:tcBorders>
            <w:noWrap w:val="0"/>
            <w:vAlign w:val="center"/>
          </w:tcPr>
          <w:p w14:paraId="386DD8E7">
            <w:pPr>
              <w:jc w:val="center"/>
              <w:rPr>
                <w:bCs/>
                <w:sz w:val="21"/>
                <w:szCs w:val="21"/>
              </w:rPr>
            </w:pPr>
            <w:r>
              <w:rPr>
                <w:rFonts w:hint="eastAsia"/>
                <w:bCs/>
                <w:sz w:val="21"/>
                <w:szCs w:val="21"/>
              </w:rPr>
              <w:t>手术室闭环管理</w:t>
            </w:r>
          </w:p>
        </w:tc>
        <w:tc>
          <w:tcPr>
            <w:tcW w:w="6681" w:type="dxa"/>
            <w:tcBorders>
              <w:top w:val="nil"/>
              <w:left w:val="nil"/>
              <w:bottom w:val="single" w:color="auto" w:sz="8" w:space="0"/>
              <w:right w:val="single" w:color="auto" w:sz="8" w:space="0"/>
            </w:tcBorders>
            <w:noWrap w:val="0"/>
            <w:vAlign w:val="center"/>
          </w:tcPr>
          <w:p w14:paraId="4A53C2DE">
            <w:pPr>
              <w:rPr>
                <w:rFonts w:cs="宋体"/>
                <w:sz w:val="21"/>
                <w:szCs w:val="21"/>
              </w:rPr>
            </w:pPr>
            <w:r>
              <w:rPr>
                <w:rFonts w:hint="eastAsia" w:cs="宋体"/>
                <w:sz w:val="21"/>
                <w:szCs w:val="21"/>
              </w:rPr>
              <w:t>根据手术室工作模式，对进入手术室的无菌包直至离开手术室的全过程进行定制化监管服务，记录全流程闭环信息；</w:t>
            </w:r>
          </w:p>
        </w:tc>
      </w:tr>
      <w:tr w14:paraId="185AF69D">
        <w:tblPrEx>
          <w:tblCellMar>
            <w:top w:w="0" w:type="dxa"/>
            <w:left w:w="108" w:type="dxa"/>
            <w:bottom w:w="0" w:type="dxa"/>
            <w:right w:w="108" w:type="dxa"/>
          </w:tblCellMar>
        </w:tblPrEx>
        <w:trPr>
          <w:trHeight w:val="0" w:hRule="atLeast"/>
        </w:trPr>
        <w:tc>
          <w:tcPr>
            <w:tcW w:w="9966" w:type="dxa"/>
            <w:gridSpan w:val="4"/>
            <w:tcBorders>
              <w:top w:val="nil"/>
              <w:left w:val="single" w:color="auto" w:sz="8" w:space="0"/>
              <w:bottom w:val="single" w:color="auto" w:sz="8" w:space="0"/>
              <w:right w:val="single" w:color="auto" w:sz="8" w:space="0"/>
            </w:tcBorders>
            <w:noWrap w:val="0"/>
            <w:vAlign w:val="center"/>
          </w:tcPr>
          <w:p w14:paraId="37C8FC7B">
            <w:pPr>
              <w:jc w:val="center"/>
              <w:rPr>
                <w:rFonts w:ascii="微软雅黑"/>
                <w:b/>
                <w:bCs/>
                <w:sz w:val="21"/>
                <w:szCs w:val="21"/>
              </w:rPr>
            </w:pPr>
            <w:r>
              <w:rPr>
                <w:rFonts w:hint="eastAsia" w:ascii="微软雅黑" w:hAnsi="微软雅黑" w:cs="微软雅黑"/>
                <w:b/>
                <w:bCs/>
                <w:sz w:val="21"/>
                <w:szCs w:val="21"/>
              </w:rPr>
              <w:t>二、与医院信息系统的集成管理</w:t>
            </w:r>
          </w:p>
        </w:tc>
      </w:tr>
      <w:tr w14:paraId="7A0E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72" w:type="dxa"/>
            <w:noWrap w:val="0"/>
            <w:vAlign w:val="center"/>
          </w:tcPr>
          <w:p w14:paraId="08566EAA">
            <w:pPr>
              <w:jc w:val="center"/>
              <w:rPr>
                <w:bCs/>
                <w:sz w:val="21"/>
                <w:szCs w:val="21"/>
              </w:rPr>
            </w:pPr>
            <w:r>
              <w:rPr>
                <w:rFonts w:hint="eastAsia"/>
                <w:bCs/>
                <w:sz w:val="21"/>
                <w:szCs w:val="21"/>
              </w:rPr>
              <w:t>2</w:t>
            </w:r>
            <w:r>
              <w:rPr>
                <w:bCs/>
                <w:sz w:val="21"/>
                <w:szCs w:val="21"/>
              </w:rPr>
              <w:t>.</w:t>
            </w:r>
            <w:r>
              <w:rPr>
                <w:rFonts w:hint="eastAsia"/>
                <w:bCs/>
                <w:sz w:val="21"/>
                <w:szCs w:val="21"/>
              </w:rPr>
              <w:t>1</w:t>
            </w:r>
          </w:p>
        </w:tc>
        <w:tc>
          <w:tcPr>
            <w:tcW w:w="2313" w:type="dxa"/>
            <w:gridSpan w:val="2"/>
            <w:noWrap w:val="0"/>
            <w:vAlign w:val="center"/>
          </w:tcPr>
          <w:p w14:paraId="205586FC">
            <w:pPr>
              <w:jc w:val="center"/>
              <w:rPr>
                <w:bCs/>
                <w:sz w:val="21"/>
                <w:szCs w:val="21"/>
              </w:rPr>
            </w:pPr>
            <w:r>
              <w:rPr>
                <w:rFonts w:hint="eastAsia"/>
                <w:bCs/>
                <w:sz w:val="21"/>
                <w:szCs w:val="21"/>
              </w:rPr>
              <w:t>数据库要求</w:t>
            </w:r>
          </w:p>
        </w:tc>
        <w:tc>
          <w:tcPr>
            <w:tcW w:w="6681" w:type="dxa"/>
            <w:noWrap w:val="0"/>
            <w:vAlign w:val="center"/>
          </w:tcPr>
          <w:p w14:paraId="6F626879">
            <w:pPr>
              <w:rPr>
                <w:rFonts w:ascii="宋体" w:hAnsi="宋体" w:cs="宋体"/>
                <w:sz w:val="21"/>
                <w:szCs w:val="21"/>
              </w:rPr>
            </w:pPr>
            <w:r>
              <w:rPr>
                <w:rFonts w:hint="eastAsia" w:ascii="宋体" w:hAnsi="宋体" w:cs="宋体"/>
                <w:sz w:val="21"/>
                <w:szCs w:val="21"/>
              </w:rPr>
              <w:t>支持SQL Server 2</w:t>
            </w:r>
            <w:r>
              <w:rPr>
                <w:rFonts w:ascii="宋体" w:hAnsi="宋体" w:cs="宋体"/>
                <w:sz w:val="21"/>
                <w:szCs w:val="21"/>
              </w:rPr>
              <w:t>012</w:t>
            </w:r>
            <w:r>
              <w:rPr>
                <w:rFonts w:hint="eastAsia" w:ascii="宋体" w:hAnsi="宋体" w:cs="宋体"/>
                <w:sz w:val="21"/>
                <w:szCs w:val="21"/>
              </w:rPr>
              <w:t>及以上等主流数据库</w:t>
            </w:r>
          </w:p>
        </w:tc>
      </w:tr>
      <w:tr w14:paraId="2C3D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72" w:type="dxa"/>
            <w:noWrap w:val="0"/>
            <w:vAlign w:val="center"/>
          </w:tcPr>
          <w:p w14:paraId="04C7B636">
            <w:pPr>
              <w:jc w:val="center"/>
              <w:rPr>
                <w:bCs/>
                <w:sz w:val="21"/>
                <w:szCs w:val="21"/>
              </w:rPr>
            </w:pPr>
            <w:r>
              <w:rPr>
                <w:rFonts w:hint="eastAsia"/>
                <w:bCs/>
                <w:sz w:val="21"/>
                <w:szCs w:val="21"/>
              </w:rPr>
              <w:t>2</w:t>
            </w:r>
            <w:r>
              <w:rPr>
                <w:bCs/>
                <w:sz w:val="21"/>
                <w:szCs w:val="21"/>
              </w:rPr>
              <w:t>.</w:t>
            </w:r>
            <w:r>
              <w:rPr>
                <w:rFonts w:hint="eastAsia"/>
                <w:bCs/>
                <w:sz w:val="21"/>
                <w:szCs w:val="21"/>
              </w:rPr>
              <w:t>2</w:t>
            </w:r>
          </w:p>
        </w:tc>
        <w:tc>
          <w:tcPr>
            <w:tcW w:w="2313" w:type="dxa"/>
            <w:gridSpan w:val="2"/>
            <w:noWrap w:val="0"/>
            <w:vAlign w:val="center"/>
          </w:tcPr>
          <w:p w14:paraId="086DBC09">
            <w:pPr>
              <w:jc w:val="center"/>
              <w:rPr>
                <w:bCs/>
                <w:sz w:val="21"/>
                <w:szCs w:val="21"/>
              </w:rPr>
            </w:pPr>
            <w:r>
              <w:rPr>
                <w:rFonts w:hint="eastAsia"/>
                <w:bCs/>
                <w:sz w:val="21"/>
                <w:szCs w:val="21"/>
              </w:rPr>
              <w:t>标准化接口与专用接口</w:t>
            </w:r>
          </w:p>
        </w:tc>
        <w:tc>
          <w:tcPr>
            <w:tcW w:w="6681" w:type="dxa"/>
            <w:noWrap w:val="0"/>
            <w:vAlign w:val="center"/>
          </w:tcPr>
          <w:p w14:paraId="430F6ADC">
            <w:pPr>
              <w:rPr>
                <w:rFonts w:ascii="宋体" w:hAnsi="宋体" w:cs="宋体"/>
                <w:sz w:val="21"/>
                <w:szCs w:val="21"/>
              </w:rPr>
            </w:pPr>
            <w:r>
              <w:rPr>
                <w:rFonts w:hint="eastAsia" w:ascii="宋体" w:hAnsi="宋体" w:cs="宋体"/>
                <w:sz w:val="21"/>
                <w:szCs w:val="21"/>
              </w:rPr>
              <w:t>1）与医院信息系统之间的文字信息交换必须具有符合HL7标准的接口；</w:t>
            </w:r>
          </w:p>
          <w:p w14:paraId="76301884">
            <w:pPr>
              <w:rPr>
                <w:rFonts w:ascii="宋体" w:hAnsi="宋体" w:cs="宋体"/>
                <w:sz w:val="21"/>
                <w:szCs w:val="21"/>
              </w:rPr>
            </w:pPr>
            <w:r>
              <w:rPr>
                <w:rFonts w:hint="eastAsia" w:ascii="宋体" w:hAnsi="宋体" w:cs="宋体"/>
                <w:sz w:val="21"/>
                <w:szCs w:val="21"/>
              </w:rPr>
              <w:t>2）在提供上述标准接口的基础上，厂商必须通过医院现有信息平台（ESB服务总线），采用WEBSERVICE方式实现与医院信息系统的集成；</w:t>
            </w:r>
          </w:p>
          <w:p w14:paraId="6C978B6D">
            <w:pPr>
              <w:rPr>
                <w:rFonts w:ascii="宋体" w:hAnsi="宋体" w:cs="宋体"/>
                <w:sz w:val="21"/>
                <w:szCs w:val="21"/>
              </w:rPr>
            </w:pPr>
            <w:r>
              <w:rPr>
                <w:rFonts w:hint="eastAsia" w:ascii="宋体" w:hAnsi="宋体" w:cs="宋体"/>
                <w:sz w:val="21"/>
                <w:szCs w:val="21"/>
              </w:rPr>
              <w:t>3）为了接口和维护的需要，厂商须向院方公开与集成和维护相关的数据库结构；</w:t>
            </w:r>
          </w:p>
        </w:tc>
      </w:tr>
      <w:tr w14:paraId="6B49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72" w:type="dxa"/>
            <w:noWrap w:val="0"/>
            <w:vAlign w:val="center"/>
          </w:tcPr>
          <w:p w14:paraId="3E094594">
            <w:pPr>
              <w:jc w:val="center"/>
              <w:rPr>
                <w:bCs/>
                <w:sz w:val="21"/>
                <w:szCs w:val="21"/>
              </w:rPr>
            </w:pPr>
            <w:r>
              <w:rPr>
                <w:rFonts w:hint="eastAsia"/>
                <w:bCs/>
                <w:sz w:val="21"/>
                <w:szCs w:val="21"/>
              </w:rPr>
              <w:t>2</w:t>
            </w:r>
            <w:r>
              <w:rPr>
                <w:bCs/>
                <w:sz w:val="21"/>
                <w:szCs w:val="21"/>
              </w:rPr>
              <w:t>.</w:t>
            </w:r>
            <w:r>
              <w:rPr>
                <w:rFonts w:hint="eastAsia"/>
                <w:bCs/>
                <w:sz w:val="21"/>
                <w:szCs w:val="21"/>
              </w:rPr>
              <w:t>3</w:t>
            </w:r>
          </w:p>
        </w:tc>
        <w:tc>
          <w:tcPr>
            <w:tcW w:w="2313" w:type="dxa"/>
            <w:gridSpan w:val="2"/>
            <w:noWrap w:val="0"/>
            <w:vAlign w:val="center"/>
          </w:tcPr>
          <w:p w14:paraId="5841D9E4">
            <w:pPr>
              <w:jc w:val="center"/>
              <w:rPr>
                <w:bCs/>
                <w:sz w:val="21"/>
                <w:szCs w:val="21"/>
              </w:rPr>
            </w:pPr>
            <w:r>
              <w:rPr>
                <w:rFonts w:hint="eastAsia"/>
                <w:bCs/>
                <w:sz w:val="21"/>
                <w:szCs w:val="21"/>
              </w:rPr>
              <w:t>与医院信息系统整合</w:t>
            </w:r>
          </w:p>
        </w:tc>
        <w:tc>
          <w:tcPr>
            <w:tcW w:w="6681" w:type="dxa"/>
            <w:noWrap w:val="0"/>
            <w:vAlign w:val="center"/>
          </w:tcPr>
          <w:p w14:paraId="600B857B">
            <w:pPr>
              <w:rPr>
                <w:rFonts w:ascii="宋体" w:hAnsi="宋体" w:cs="宋体"/>
                <w:sz w:val="21"/>
                <w:szCs w:val="21"/>
              </w:rPr>
            </w:pPr>
            <w:r>
              <w:rPr>
                <w:rFonts w:hint="eastAsia" w:ascii="宋体" w:hAnsi="宋体" w:cs="宋体"/>
                <w:sz w:val="21"/>
                <w:szCs w:val="21"/>
              </w:rPr>
              <w:t>须与医院的HIS系统、手麻系统、移动护理系统、物资管理系统等进行对接。</w:t>
            </w:r>
          </w:p>
        </w:tc>
      </w:tr>
      <w:tr w14:paraId="228F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72" w:type="dxa"/>
            <w:noWrap w:val="0"/>
            <w:vAlign w:val="center"/>
          </w:tcPr>
          <w:p w14:paraId="7934090B">
            <w:pPr>
              <w:jc w:val="center"/>
              <w:rPr>
                <w:bCs/>
                <w:sz w:val="21"/>
                <w:szCs w:val="21"/>
              </w:rPr>
            </w:pPr>
            <w:r>
              <w:rPr>
                <w:rFonts w:hint="eastAsia"/>
                <w:bCs/>
                <w:sz w:val="21"/>
                <w:szCs w:val="21"/>
              </w:rPr>
              <w:t>2</w:t>
            </w:r>
            <w:r>
              <w:rPr>
                <w:bCs/>
                <w:sz w:val="21"/>
                <w:szCs w:val="21"/>
              </w:rPr>
              <w:t>.4</w:t>
            </w:r>
          </w:p>
        </w:tc>
        <w:tc>
          <w:tcPr>
            <w:tcW w:w="2313" w:type="dxa"/>
            <w:gridSpan w:val="2"/>
            <w:noWrap w:val="0"/>
            <w:vAlign w:val="center"/>
          </w:tcPr>
          <w:p w14:paraId="5FA5AEDB">
            <w:pPr>
              <w:jc w:val="center"/>
              <w:rPr>
                <w:bCs/>
                <w:sz w:val="21"/>
                <w:szCs w:val="21"/>
              </w:rPr>
            </w:pPr>
            <w:r>
              <w:rPr>
                <w:rFonts w:hint="eastAsia"/>
                <w:bCs/>
                <w:sz w:val="21"/>
                <w:szCs w:val="21"/>
              </w:rPr>
              <w:t>区域化消毒供应管理</w:t>
            </w:r>
          </w:p>
        </w:tc>
        <w:tc>
          <w:tcPr>
            <w:tcW w:w="6681" w:type="dxa"/>
            <w:noWrap w:val="0"/>
            <w:vAlign w:val="center"/>
          </w:tcPr>
          <w:p w14:paraId="30F0103F">
            <w:pPr>
              <w:rPr>
                <w:rFonts w:ascii="宋体" w:hAnsi="宋体" w:cs="宋体"/>
                <w:sz w:val="21"/>
                <w:szCs w:val="21"/>
              </w:rPr>
            </w:pPr>
            <w:r>
              <w:rPr>
                <w:rFonts w:hint="eastAsia" w:ascii="宋体" w:hAnsi="宋体" w:cs="宋体"/>
                <w:sz w:val="21"/>
                <w:szCs w:val="21"/>
              </w:rPr>
              <w:t>支持区域消毒供应中心质量追溯，能够向基层医疗卫生机构、慢性病医疗机构、其它分院机构开放，实现区域资源共享</w:t>
            </w:r>
          </w:p>
        </w:tc>
      </w:tr>
    </w:tbl>
    <w:p w14:paraId="0E9E802D">
      <w:pPr>
        <w:jc w:val="center"/>
        <w:rPr>
          <w:rFonts w:hint="eastAsia" w:ascii="宋体" w:hAnsi="宋体" w:eastAsia="宋体" w:cs="宋体"/>
          <w:spacing w:val="7"/>
          <w:sz w:val="32"/>
          <w:szCs w:val="32"/>
          <w:lang w:val="en-US" w:eastAsia="zh-CN"/>
        </w:rPr>
      </w:pPr>
      <w:r>
        <w:rPr>
          <w:rFonts w:hint="eastAsia" w:ascii="宋体" w:hAnsi="宋体" w:eastAsia="宋体" w:cs="宋体"/>
          <w:spacing w:val="7"/>
          <w:sz w:val="32"/>
          <w:szCs w:val="32"/>
          <w:lang w:eastAsia="zh-CN"/>
        </w:rPr>
        <w:t>重症系统（</w:t>
      </w:r>
      <w:r>
        <w:rPr>
          <w:rFonts w:hint="eastAsia" w:ascii="宋体" w:hAnsi="宋体" w:eastAsia="宋体" w:cs="宋体"/>
          <w:spacing w:val="7"/>
          <w:sz w:val="32"/>
          <w:szCs w:val="32"/>
          <w:lang w:val="en-US" w:eastAsia="zh-CN"/>
        </w:rPr>
        <w:t>重症监护科确认</w:t>
      </w:r>
      <w:r>
        <w:rPr>
          <w:rFonts w:hint="eastAsia" w:ascii="宋体" w:hAnsi="宋体" w:eastAsia="宋体" w:cs="宋体"/>
          <w:spacing w:val="7"/>
          <w:sz w:val="32"/>
          <w:szCs w:val="32"/>
          <w:lang w:eastAsia="zh-CN"/>
        </w:rPr>
        <w:t>）</w:t>
      </w:r>
    </w:p>
    <w:p w14:paraId="67734B98">
      <w:pPr>
        <w:numPr>
          <w:ilvl w:val="0"/>
          <w:numId w:val="0"/>
        </w:numPr>
        <w:ind w:leftChars="0"/>
        <w:jc w:val="left"/>
        <w:rPr>
          <w:rFonts w:hint="default" w:ascii="宋体" w:hAnsi="宋体" w:eastAsia="宋体" w:cs="宋体"/>
          <w:spacing w:val="7"/>
          <w:sz w:val="32"/>
          <w:szCs w:val="32"/>
          <w:lang w:val="en-US" w:eastAsia="zh-CN"/>
        </w:rPr>
      </w:pPr>
      <w:r>
        <w:rPr>
          <w:rFonts w:hint="default" w:ascii="宋体" w:hAnsi="宋体" w:eastAsia="宋体" w:cs="宋体"/>
          <w:spacing w:val="7"/>
          <w:sz w:val="32"/>
          <w:szCs w:val="32"/>
          <w:lang w:val="en-US" w:eastAsia="zh-CN"/>
        </w:rPr>
        <w:drawing>
          <wp:inline distT="0" distB="0" distL="114300" distR="114300">
            <wp:extent cx="5092700" cy="3599180"/>
            <wp:effectExtent l="0" t="0" r="12700" b="12700"/>
            <wp:docPr id="8" name="图片 6" descr="2023041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20230419_3"/>
                    <pic:cNvPicPr>
                      <a:picLocks noChangeAspect="1"/>
                    </pic:cNvPicPr>
                  </pic:nvPicPr>
                  <pic:blipFill>
                    <a:blip r:embed="rId9"/>
                    <a:stretch>
                      <a:fillRect/>
                    </a:stretch>
                  </pic:blipFill>
                  <pic:spPr>
                    <a:xfrm>
                      <a:off x="0" y="0"/>
                      <a:ext cx="5092700" cy="3599180"/>
                    </a:xfrm>
                    <a:prstGeom prst="rect">
                      <a:avLst/>
                    </a:prstGeom>
                    <a:noFill/>
                    <a:ln>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756"/>
        <w:gridCol w:w="5762"/>
        <w:gridCol w:w="502"/>
      </w:tblGrid>
      <w:tr w14:paraId="2054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524354FF">
            <w:pPr>
              <w:rPr>
                <w:sz w:val="21"/>
                <w:szCs w:val="21"/>
              </w:rPr>
            </w:pPr>
            <w:r>
              <w:rPr>
                <w:rFonts w:hint="eastAsia"/>
                <w:sz w:val="21"/>
                <w:szCs w:val="21"/>
              </w:rPr>
              <w:t>序号</w:t>
            </w:r>
          </w:p>
        </w:tc>
        <w:tc>
          <w:tcPr>
            <w:tcW w:w="1756" w:type="dxa"/>
            <w:noWrap w:val="0"/>
            <w:vAlign w:val="center"/>
          </w:tcPr>
          <w:p w14:paraId="2830F991">
            <w:pPr>
              <w:rPr>
                <w:sz w:val="21"/>
                <w:szCs w:val="21"/>
              </w:rPr>
            </w:pPr>
            <w:r>
              <w:rPr>
                <w:rFonts w:hint="eastAsia"/>
                <w:sz w:val="21"/>
                <w:szCs w:val="21"/>
              </w:rPr>
              <w:t>产品名称</w:t>
            </w:r>
          </w:p>
        </w:tc>
        <w:tc>
          <w:tcPr>
            <w:tcW w:w="5763" w:type="dxa"/>
            <w:noWrap w:val="0"/>
            <w:vAlign w:val="center"/>
          </w:tcPr>
          <w:p w14:paraId="0F108A65">
            <w:pPr>
              <w:rPr>
                <w:sz w:val="21"/>
                <w:szCs w:val="21"/>
              </w:rPr>
            </w:pPr>
            <w:r>
              <w:rPr>
                <w:rFonts w:hint="eastAsia"/>
                <w:sz w:val="21"/>
                <w:szCs w:val="21"/>
              </w:rPr>
              <w:t>系统模块</w:t>
            </w:r>
          </w:p>
        </w:tc>
        <w:tc>
          <w:tcPr>
            <w:tcW w:w="0" w:type="auto"/>
            <w:noWrap w:val="0"/>
            <w:vAlign w:val="center"/>
          </w:tcPr>
          <w:p w14:paraId="73F27816">
            <w:pPr>
              <w:rPr>
                <w:rFonts w:hint="eastAsia"/>
                <w:sz w:val="21"/>
                <w:szCs w:val="21"/>
                <w:lang w:val="en-US" w:eastAsia="zh-CN"/>
              </w:rPr>
            </w:pPr>
            <w:r>
              <w:rPr>
                <w:rFonts w:hint="eastAsia" w:ascii="Calibri" w:eastAsia="宋体"/>
                <w:sz w:val="21"/>
                <w:szCs w:val="21"/>
                <w:lang w:val="en-US" w:eastAsia="zh-CN"/>
              </w:rPr>
              <w:t>数量</w:t>
            </w:r>
          </w:p>
        </w:tc>
      </w:tr>
      <w:tr w14:paraId="033E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0"/>
            <w:vAlign w:val="center"/>
          </w:tcPr>
          <w:p w14:paraId="1BF4B8F7">
            <w:pPr>
              <w:rPr>
                <w:sz w:val="21"/>
                <w:szCs w:val="21"/>
              </w:rPr>
            </w:pPr>
            <w:r>
              <w:rPr>
                <w:rFonts w:hint="eastAsia"/>
                <w:sz w:val="21"/>
                <w:szCs w:val="21"/>
              </w:rPr>
              <w:t>1</w:t>
            </w:r>
          </w:p>
        </w:tc>
        <w:tc>
          <w:tcPr>
            <w:tcW w:w="1756" w:type="dxa"/>
            <w:noWrap w:val="0"/>
            <w:vAlign w:val="top"/>
          </w:tcPr>
          <w:p w14:paraId="7FE55F47">
            <w:pPr>
              <w:rPr>
                <w:sz w:val="21"/>
                <w:szCs w:val="21"/>
              </w:rPr>
            </w:pPr>
            <w:r>
              <w:rPr>
                <w:rFonts w:hint="eastAsia" w:ascii="Calibri" w:eastAsia="宋体"/>
                <w:sz w:val="21"/>
                <w:szCs w:val="21"/>
                <w:lang w:val="en-US" w:eastAsia="zh-CN"/>
              </w:rPr>
              <w:t>重症工作站</w:t>
            </w:r>
            <w:r>
              <w:rPr>
                <w:sz w:val="21"/>
                <w:szCs w:val="21"/>
              </w:rPr>
              <w:t>软件</w:t>
            </w:r>
          </w:p>
        </w:tc>
        <w:tc>
          <w:tcPr>
            <w:tcW w:w="5763" w:type="dxa"/>
            <w:noWrap w:val="0"/>
            <w:vAlign w:val="top"/>
          </w:tcPr>
          <w:p w14:paraId="5D9A622E">
            <w:pPr>
              <w:rPr>
                <w:rFonts w:hint="default" w:eastAsia="宋体"/>
                <w:sz w:val="21"/>
                <w:szCs w:val="21"/>
                <w:lang w:val="en-US" w:eastAsia="zh-CN"/>
              </w:rPr>
            </w:pPr>
            <w:r>
              <w:rPr>
                <w:rFonts w:hint="eastAsia" w:ascii="Calibri" w:eastAsia="宋体"/>
                <w:sz w:val="21"/>
                <w:szCs w:val="21"/>
                <w:lang w:val="en-US" w:eastAsia="zh-CN"/>
              </w:rPr>
              <w:t>护理文书、病人管理、医嘱模块、护理评估、出入量管理、护士工作站、电子病历、系统支撑、重症评分、统计查询、系统管理、安全控制</w:t>
            </w:r>
          </w:p>
        </w:tc>
        <w:tc>
          <w:tcPr>
            <w:tcW w:w="0" w:type="auto"/>
            <w:noWrap w:val="0"/>
            <w:vAlign w:val="bottom"/>
          </w:tcPr>
          <w:p w14:paraId="6E0795C0">
            <w:pPr>
              <w:rPr>
                <w:rFonts w:hint="eastAsia"/>
                <w:sz w:val="21"/>
                <w:szCs w:val="21"/>
                <w:lang w:eastAsia="zh-CN"/>
              </w:rPr>
            </w:pPr>
            <w:r>
              <w:rPr>
                <w:rFonts w:hint="eastAsia" w:ascii="Calibri" w:eastAsia="宋体"/>
                <w:sz w:val="21"/>
                <w:szCs w:val="21"/>
                <w:lang w:val="en-US" w:eastAsia="zh-CN"/>
              </w:rPr>
              <w:t>1</w:t>
            </w:r>
          </w:p>
        </w:tc>
      </w:tr>
      <w:tr w14:paraId="2B2A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0"/>
            <w:vAlign w:val="center"/>
          </w:tcPr>
          <w:p w14:paraId="1F0A5F9C">
            <w:pPr>
              <w:rPr>
                <w:rFonts w:hint="eastAsia" w:eastAsia="宋体"/>
                <w:sz w:val="21"/>
                <w:szCs w:val="21"/>
                <w:lang w:val="en-US" w:eastAsia="zh-CN"/>
              </w:rPr>
            </w:pPr>
            <w:r>
              <w:rPr>
                <w:rFonts w:hint="eastAsia" w:ascii="Calibri" w:eastAsia="宋体"/>
                <w:sz w:val="21"/>
                <w:szCs w:val="21"/>
                <w:lang w:val="en-US" w:eastAsia="zh-CN"/>
              </w:rPr>
              <w:t>2</w:t>
            </w:r>
          </w:p>
        </w:tc>
        <w:tc>
          <w:tcPr>
            <w:tcW w:w="1756" w:type="dxa"/>
            <w:noWrap w:val="0"/>
            <w:vAlign w:val="center"/>
          </w:tcPr>
          <w:p w14:paraId="0D36719D">
            <w:pPr>
              <w:widowControl/>
              <w:jc w:val="center"/>
              <w:rPr>
                <w:rFonts w:hint="default"/>
                <w:sz w:val="21"/>
                <w:szCs w:val="21"/>
                <w:lang w:val="en-US" w:eastAsia="zh-CN"/>
              </w:rPr>
            </w:pPr>
            <w:r>
              <w:rPr>
                <w:rFonts w:hint="eastAsia" w:ascii="宋体" w:hAnsi="宋体" w:eastAsia="宋体" w:cs="宋体"/>
                <w:color w:val="000000"/>
                <w:kern w:val="0"/>
                <w:sz w:val="21"/>
                <w:szCs w:val="21"/>
              </w:rPr>
              <w:t>实施</w:t>
            </w:r>
            <w:r>
              <w:rPr>
                <w:rFonts w:hint="eastAsia" w:ascii="宋体" w:hAnsi="宋体" w:cs="宋体"/>
                <w:color w:val="000000"/>
                <w:kern w:val="0"/>
                <w:sz w:val="21"/>
                <w:szCs w:val="21"/>
                <w:lang w:val="en-US" w:eastAsia="zh-CN"/>
              </w:rPr>
              <w:t>费用</w:t>
            </w:r>
          </w:p>
        </w:tc>
        <w:tc>
          <w:tcPr>
            <w:tcW w:w="5763" w:type="dxa"/>
            <w:noWrap w:val="0"/>
            <w:vAlign w:val="center"/>
          </w:tcPr>
          <w:p w14:paraId="780CFE5D">
            <w:pPr>
              <w:widowControl/>
              <w:jc w:val="left"/>
              <w:rPr>
                <w:rFonts w:hint="eastAsia"/>
                <w:sz w:val="21"/>
                <w:szCs w:val="21"/>
                <w:lang w:eastAsia="zh-CN"/>
              </w:rPr>
            </w:pPr>
            <w:r>
              <w:rPr>
                <w:rFonts w:hint="eastAsia" w:ascii="宋体" w:hAnsi="宋体" w:eastAsia="宋体" w:cs="宋体"/>
                <w:color w:val="000000"/>
                <w:kern w:val="0"/>
                <w:sz w:val="21"/>
                <w:szCs w:val="21"/>
              </w:rPr>
              <w:t>软件实施安装部署。</w:t>
            </w:r>
          </w:p>
        </w:tc>
        <w:tc>
          <w:tcPr>
            <w:tcW w:w="0" w:type="auto"/>
            <w:noWrap w:val="0"/>
            <w:vAlign w:val="bottom"/>
          </w:tcPr>
          <w:p w14:paraId="25E0B59E">
            <w:pPr>
              <w:rPr>
                <w:rFonts w:hint="eastAsia"/>
                <w:sz w:val="21"/>
                <w:szCs w:val="21"/>
                <w:lang w:val="en-US" w:eastAsia="zh-CN"/>
              </w:rPr>
            </w:pPr>
          </w:p>
        </w:tc>
      </w:tr>
    </w:tbl>
    <w:p w14:paraId="0DCEB926">
      <w:pPr>
        <w:rPr>
          <w:rFonts w:hint="eastAsia"/>
          <w:sz w:val="28"/>
        </w:rPr>
      </w:pPr>
      <w:r>
        <w:rPr>
          <w:rFonts w:hint="eastAsia"/>
          <w:sz w:val="28"/>
        </w:rPr>
        <w:t>具体要求：</w:t>
      </w:r>
    </w:p>
    <w:tbl>
      <w:tblPr>
        <w:tblStyle w:val="6"/>
        <w:tblW w:w="0" w:type="auto"/>
        <w:tblInd w:w="0" w:type="dxa"/>
        <w:tblLayout w:type="autofit"/>
        <w:tblCellMar>
          <w:top w:w="0" w:type="dxa"/>
          <w:left w:w="10" w:type="dxa"/>
          <w:bottom w:w="0" w:type="dxa"/>
          <w:right w:w="10" w:type="dxa"/>
        </w:tblCellMar>
      </w:tblPr>
      <w:tblGrid>
        <w:gridCol w:w="1101"/>
        <w:gridCol w:w="7421"/>
      </w:tblGrid>
      <w:tr w14:paraId="52B3FE83">
        <w:tblPrEx>
          <w:tblCellMar>
            <w:top w:w="0" w:type="dxa"/>
            <w:left w:w="10" w:type="dxa"/>
            <w:bottom w:w="0" w:type="dxa"/>
            <w:right w:w="10" w:type="dxa"/>
          </w:tblCellMar>
        </w:tblPrEx>
        <w:trPr>
          <w:trHeight w:val="0" w:hRule="atLeast"/>
        </w:trPr>
        <w:tc>
          <w:tcPr>
            <w:tcW w:w="1101" w:type="dxa"/>
            <w:tcBorders>
              <w:top w:val="single" w:color="000000" w:sz="8" w:space="0"/>
              <w:left w:val="single" w:color="000000" w:sz="8" w:space="0"/>
              <w:bottom w:val="single" w:color="000000" w:sz="8" w:space="0"/>
              <w:right w:val="single" w:color="000000" w:sz="8" w:space="0"/>
            </w:tcBorders>
            <w:noWrap w:val="0"/>
            <w:tcMar>
              <w:left w:w="108" w:type="dxa"/>
              <w:right w:w="108" w:type="dxa"/>
            </w:tcMar>
            <w:vAlign w:val="center"/>
          </w:tcPr>
          <w:p w14:paraId="69017669">
            <w:pPr>
              <w:widowControl w:val="0"/>
              <w:spacing w:before="0" w:after="0" w:line="240" w:lineRule="auto"/>
              <w:ind w:left="0" w:right="0" w:firstLine="0"/>
              <w:jc w:val="center"/>
              <w:rPr>
                <w:rFonts w:ascii="宋体" w:hAnsi="宋体" w:eastAsia="宋体" w:cs="宋体"/>
                <w:spacing w:val="0"/>
                <w:position w:val="0"/>
                <w:sz w:val="21"/>
                <w:szCs w:val="21"/>
                <w:shd w:val="clear" w:color="auto" w:fill="auto"/>
              </w:rPr>
            </w:pPr>
            <w:r>
              <w:rPr>
                <w:rFonts w:ascii="宋体" w:hAnsi="宋体" w:eastAsia="宋体" w:cs="宋体"/>
                <w:b/>
                <w:color w:val="000000"/>
                <w:spacing w:val="0"/>
                <w:position w:val="0"/>
                <w:sz w:val="21"/>
                <w:szCs w:val="21"/>
                <w:shd w:val="clear" w:color="auto" w:fill="auto"/>
              </w:rPr>
              <w:t>系统要求</w:t>
            </w:r>
          </w:p>
        </w:tc>
        <w:tc>
          <w:tcPr>
            <w:tcW w:w="7421" w:type="dxa"/>
            <w:tcBorders>
              <w:top w:val="single" w:color="000000" w:sz="8" w:space="0"/>
              <w:left w:val="single" w:color="000000" w:sz="0" w:space="0"/>
              <w:bottom w:val="single" w:color="000000" w:sz="8" w:space="0"/>
              <w:right w:val="single" w:color="000000" w:sz="8" w:space="0"/>
            </w:tcBorders>
            <w:noWrap w:val="0"/>
            <w:tcMar>
              <w:left w:w="108" w:type="dxa"/>
              <w:right w:w="108" w:type="dxa"/>
            </w:tcMar>
            <w:vAlign w:val="center"/>
          </w:tcPr>
          <w:p w14:paraId="2BAFAE83">
            <w:pPr>
              <w:widowControl w:val="0"/>
              <w:spacing w:before="0" w:after="0" w:line="240" w:lineRule="auto"/>
              <w:ind w:left="0" w:right="0" w:firstLine="0"/>
              <w:jc w:val="left"/>
              <w:rPr>
                <w:rFonts w:hint="default" w:ascii="宋体" w:hAnsi="宋体" w:eastAsia="宋体" w:cs="宋体"/>
                <w:spacing w:val="0"/>
                <w:position w:val="0"/>
                <w:sz w:val="21"/>
                <w:szCs w:val="21"/>
                <w:shd w:val="clear" w:color="auto" w:fill="auto"/>
                <w:lang w:val="en-US" w:eastAsia="zh-CN"/>
              </w:rPr>
            </w:pPr>
            <w:r>
              <w:rPr>
                <w:rFonts w:ascii="宋体" w:hAnsi="宋体" w:eastAsia="宋体" w:cs="宋体"/>
                <w:b/>
                <w:color w:val="000000"/>
                <w:spacing w:val="0"/>
                <w:position w:val="0"/>
                <w:sz w:val="21"/>
                <w:szCs w:val="21"/>
                <w:shd w:val="clear" w:color="auto" w:fill="auto"/>
              </w:rPr>
              <w:t>具体需求描述</w:t>
            </w:r>
            <w:r>
              <w:rPr>
                <w:rFonts w:hint="eastAsia" w:ascii="宋体" w:hAnsi="宋体" w:eastAsia="宋体" w:cs="宋体"/>
                <w:b/>
                <w:color w:val="000000"/>
                <w:spacing w:val="0"/>
                <w:position w:val="0"/>
                <w:sz w:val="21"/>
                <w:szCs w:val="21"/>
                <w:shd w:val="clear" w:color="auto" w:fill="auto"/>
                <w:lang w:eastAsia="zh-CN"/>
              </w:rPr>
              <w:t>：</w:t>
            </w:r>
            <w:r>
              <w:rPr>
                <w:rFonts w:hint="eastAsia" w:ascii="宋体" w:hAnsi="宋体" w:eastAsia="宋体" w:cs="宋体"/>
                <w:b/>
                <w:color w:val="000000"/>
                <w:spacing w:val="0"/>
                <w:position w:val="0"/>
                <w:sz w:val="21"/>
                <w:szCs w:val="21"/>
                <w:shd w:val="clear" w:color="auto" w:fill="auto"/>
                <w:lang w:val="en-US" w:eastAsia="zh-CN"/>
              </w:rPr>
              <w:t>按16张病床配备</w:t>
            </w:r>
          </w:p>
        </w:tc>
      </w:tr>
      <w:tr w14:paraId="265BF807">
        <w:tblPrEx>
          <w:tblCellMar>
            <w:top w:w="0" w:type="dxa"/>
            <w:left w:w="10" w:type="dxa"/>
            <w:bottom w:w="0" w:type="dxa"/>
            <w:right w:w="10" w:type="dxa"/>
          </w:tblCellMar>
        </w:tblPrEx>
        <w:trPr>
          <w:trHeight w:val="0" w:hRule="atLeast"/>
        </w:trPr>
        <w:tc>
          <w:tcPr>
            <w:tcW w:w="1101" w:type="dxa"/>
            <w:vMerge w:val="restart"/>
            <w:tcBorders>
              <w:top w:val="single" w:color="000000" w:sz="0" w:space="0"/>
              <w:left w:val="single" w:color="000000" w:sz="8" w:space="0"/>
              <w:bottom w:val="single" w:color="000000" w:sz="0" w:space="0"/>
              <w:right w:val="single" w:color="000000" w:sz="8" w:space="0"/>
            </w:tcBorders>
            <w:noWrap w:val="0"/>
            <w:tcMar>
              <w:left w:w="108" w:type="dxa"/>
              <w:right w:w="108" w:type="dxa"/>
            </w:tcMar>
            <w:vAlign w:val="center"/>
          </w:tcPr>
          <w:p w14:paraId="4B16098F">
            <w:pPr>
              <w:widowControl w:val="0"/>
              <w:spacing w:before="0" w:after="0" w:line="240" w:lineRule="auto"/>
              <w:ind w:left="0" w:right="0" w:firstLine="0"/>
              <w:jc w:val="center"/>
              <w:rPr>
                <w:rFonts w:ascii="宋体" w:hAnsi="宋体" w:eastAsia="宋体" w:cs="宋体"/>
                <w:spacing w:val="0"/>
                <w:position w:val="0"/>
                <w:sz w:val="21"/>
                <w:szCs w:val="21"/>
                <w:shd w:val="clear" w:color="auto" w:fill="auto"/>
              </w:rPr>
            </w:pPr>
            <w:r>
              <w:rPr>
                <w:rFonts w:ascii="宋体" w:hAnsi="宋体" w:eastAsia="宋体" w:cs="宋体"/>
                <w:b/>
                <w:color w:val="000000"/>
                <w:spacing w:val="0"/>
                <w:position w:val="0"/>
                <w:sz w:val="21"/>
                <w:szCs w:val="21"/>
                <w:shd w:val="clear" w:color="auto" w:fill="auto"/>
              </w:rPr>
              <w:t>医护工作站</w:t>
            </w: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755283C">
            <w:pPr>
              <w:widowControl w:val="0"/>
              <w:spacing w:before="0" w:after="0" w:line="240" w:lineRule="auto"/>
              <w:ind w:left="0" w:right="0" w:firstLine="0"/>
              <w:jc w:val="left"/>
              <w:rPr>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 </w:t>
            </w:r>
            <w:r>
              <w:rPr>
                <w:rFonts w:ascii="Times New Roman" w:hAnsi="Times New Roman" w:eastAsia="Times New Roman" w:cs="Times New Roman"/>
                <w:color w:val="000000"/>
                <w:spacing w:val="0"/>
                <w:position w:val="0"/>
                <w:sz w:val="21"/>
                <w:szCs w:val="21"/>
                <w:shd w:val="clear" w:color="auto" w:fill="auto"/>
              </w:rPr>
              <w:t xml:space="preserve"> </w:t>
            </w:r>
            <w:r>
              <w:rPr>
                <w:rFonts w:ascii="宋体" w:hAnsi="宋体" w:eastAsia="宋体" w:cs="宋体"/>
                <w:color w:val="000000"/>
                <w:spacing w:val="0"/>
                <w:position w:val="0"/>
                <w:sz w:val="21"/>
                <w:szCs w:val="21"/>
                <w:shd w:val="clear" w:color="auto" w:fill="auto"/>
              </w:rPr>
              <w:t xml:space="preserve">患者管理  </w:t>
            </w:r>
          </w:p>
        </w:tc>
      </w:tr>
      <w:tr w14:paraId="302F129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4DC7EF5B">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B71A6E9">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1）应支持整体展现在科患者分布情况，自动统计在科患者人数，新入科患者人数，手术患者人数，当日出科患者人数等；</w:t>
            </w:r>
          </w:p>
        </w:tc>
      </w:tr>
      <w:tr w14:paraId="51CC252F">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5D4C353">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8DE742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2）系统可查看患者重要风险标识提醒；</w:t>
            </w:r>
          </w:p>
        </w:tc>
      </w:tr>
      <w:tr w14:paraId="3EA89166">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05A368B">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1F71D38">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3）支持以卡片形式展现当前在科患者基本状况；</w:t>
            </w:r>
          </w:p>
        </w:tc>
      </w:tr>
      <w:tr w14:paraId="6908FD41">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5F1A77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98FE85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4）系统支持用户自定义选择所管床位的功能。</w:t>
            </w:r>
          </w:p>
        </w:tc>
      </w:tr>
      <w:tr w14:paraId="3D44FF7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FF8514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E02C7A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2、出入科管理</w:t>
            </w:r>
          </w:p>
        </w:tc>
      </w:tr>
      <w:tr w14:paraId="553BF072">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5B86A4C">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744D441">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1）系统可自动提取患者入科列表，配合用户完成床位分配等入科操作；</w:t>
            </w:r>
          </w:p>
        </w:tc>
      </w:tr>
      <w:tr w14:paraId="4C7C2831">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C0FC251">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73A80BE">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2）系统通过PDA扫码，自动识别患者信息。通过信息多重核对管理，保证身份识别正确。</w:t>
            </w:r>
          </w:p>
        </w:tc>
      </w:tr>
      <w:tr w14:paraId="73C3EBB0">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2BC0B28">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FC4712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3）紧急情况下，无法获取患者信息，系统需支持手动登记入科。后续再完善信息；</w:t>
            </w:r>
          </w:p>
        </w:tc>
      </w:tr>
      <w:tr w14:paraId="78DA96AA">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15C505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04BE415">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4）系统需提供患者标准审查功能；</w:t>
            </w:r>
          </w:p>
        </w:tc>
      </w:tr>
      <w:tr w14:paraId="770B8DE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239513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7CDB07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5）支持自动提取患者信息（基本信息、过敏史、既往史、入科来源、诊断、身高、体重等）；</w:t>
            </w:r>
          </w:p>
        </w:tc>
      </w:tr>
      <w:tr w14:paraId="19AF5A32">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850548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5FA28FE">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6）支持手动补录紧急入科患者的信息；</w:t>
            </w:r>
          </w:p>
        </w:tc>
      </w:tr>
      <w:tr w14:paraId="4D29CAC5">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83D6158">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B4EB310">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7）能够查看患者入科后流转情况；</w:t>
            </w:r>
          </w:p>
        </w:tc>
      </w:tr>
      <w:tr w14:paraId="6A1E5FD3">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92503B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72C533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8）支持在科患者进行绑定解绑设备操作。可对设备进行参数配置操作；</w:t>
            </w:r>
          </w:p>
        </w:tc>
      </w:tr>
      <w:tr w14:paraId="4875A89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ACB9A1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9B78A30">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9）需支持对绑定设备参数的自定义调整，如初始采集时间，频率；默认采集时间，频率等；</w:t>
            </w:r>
          </w:p>
        </w:tc>
      </w:tr>
      <w:tr w14:paraId="7E3607D6">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656572C">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B764B9E">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10）需提供设备绑定参数的提醒值范围的设置；</w:t>
            </w:r>
          </w:p>
        </w:tc>
      </w:tr>
      <w:tr w14:paraId="62688F6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4A7E471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AF34CD2">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11）提供患者出科功能，并记录患者出科转归；</w:t>
            </w:r>
          </w:p>
        </w:tc>
      </w:tr>
      <w:tr w14:paraId="3F423BFE">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2C97DD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277BA2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12）能够回顾所有已出科患者在科病情及护理过程。对已出科患者取消出科，返回科室；</w:t>
            </w:r>
          </w:p>
        </w:tc>
      </w:tr>
      <w:tr w14:paraId="61B8D17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29E7BE1">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8C767B8">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3、护理交接班</w:t>
            </w:r>
          </w:p>
        </w:tc>
      </w:tr>
      <w:tr w14:paraId="595130C1">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C760C5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D1BB2F8">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1）系统需提供患者交接班信息记录功能；</w:t>
            </w:r>
          </w:p>
        </w:tc>
      </w:tr>
      <w:tr w14:paraId="174DB2B0">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08987C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5035E65">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2）系统支持结构化交班模式、患者体征数据交班、查看历史交班信息等功能。</w:t>
            </w:r>
          </w:p>
        </w:tc>
      </w:tr>
      <w:tr w14:paraId="56A2CC52">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75846C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56942F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3）结构化交班包括环境、患者基本信息、重点病情、护理要点、主要治疗、特殊事件、特殊用药、检查检验、基本体征的变化趋势。</w:t>
            </w:r>
          </w:p>
        </w:tc>
      </w:tr>
      <w:tr w14:paraId="725BB09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16858F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BE93AD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4、体征记录</w:t>
            </w:r>
          </w:p>
        </w:tc>
      </w:tr>
      <w:tr w14:paraId="20D81B3E">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994AD2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9C493E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1）应能够自动采集监护仪患者体征信息；</w:t>
            </w:r>
          </w:p>
        </w:tc>
      </w:tr>
      <w:tr w14:paraId="36FBBCF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E16620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C75AB5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2）应能够自定义数据采集密度间隔；</w:t>
            </w:r>
          </w:p>
        </w:tc>
      </w:tr>
      <w:tr w14:paraId="27B8420F">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81E300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3998405">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3）应能够修正数据；</w:t>
            </w:r>
          </w:p>
        </w:tc>
      </w:tr>
      <w:tr w14:paraId="41BB86B3">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67634F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A15E308">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4）提供患者日常体征或观察项目的记录，至少包含体温、心率、呼吸、血氧、脉搏、无创血压、有创血压、中心静脉压，呼吸机、CRRT、HFNC、IABP、ECMO等设备的参数、泵入药物、瞳孔、神志、疼痛等各类项目；</w:t>
            </w:r>
          </w:p>
        </w:tc>
      </w:tr>
      <w:tr w14:paraId="6E7E8908">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DAD2B2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C50B580">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5）对于异常体征，系统需给出报警提示信息，支持采集体征的修正；</w:t>
            </w:r>
          </w:p>
        </w:tc>
      </w:tr>
      <w:tr w14:paraId="356640D2">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5418F5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F56E299">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6）应支持设置单个患者的正常体征范围。</w:t>
            </w:r>
          </w:p>
        </w:tc>
      </w:tr>
      <w:tr w14:paraId="61FD8295">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4C44492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15B57F1">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5、出入量记录</w:t>
            </w:r>
          </w:p>
        </w:tc>
      </w:tr>
      <w:tr w14:paraId="321E01C4">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7E7F39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06DBB9E">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1）应能自动获取来自医嘱的静脉入量，并自动计算。</w:t>
            </w:r>
          </w:p>
        </w:tc>
      </w:tr>
      <w:tr w14:paraId="3DA37BD8">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0CC6A5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7033E7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2）支持手动记录患者出入量情况。</w:t>
            </w:r>
          </w:p>
        </w:tc>
      </w:tr>
      <w:tr w14:paraId="3A4E6F0B">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A4F249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7F89B69">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3）应能够提供24小时出入量的平衡变化及数据对比。</w:t>
            </w:r>
          </w:p>
        </w:tc>
      </w:tr>
      <w:tr w14:paraId="2FE4DBE6">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9CA58D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E9A312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4）应能够提供24小时出入量的总结及晶体、胶体、肠胃营养的总结。</w:t>
            </w:r>
          </w:p>
        </w:tc>
      </w:tr>
      <w:tr w14:paraId="1EB19C1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C2A013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945E00C">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5）应能够提供图形化的出入量趋势图，任意时间段出入量的平衡变化及总结。</w:t>
            </w:r>
          </w:p>
        </w:tc>
      </w:tr>
      <w:tr w14:paraId="4DAA86A5">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77EFCFC">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D9496B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6、导管记录</w:t>
            </w:r>
          </w:p>
        </w:tc>
      </w:tr>
      <w:tr w14:paraId="3BC434F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88D625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DAB067B">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1）对患者的各种导管进行管理，系统能够提供患者每次插管时间、重置及拔管时间，导管的类型和规格；</w:t>
            </w:r>
          </w:p>
        </w:tc>
      </w:tr>
      <w:tr w14:paraId="7C183F0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71D74B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99FC1BA">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2）管路记录和表达的内容要符合医院的要求，要对管路的名称、材料、规格、留置时间、留置深度、刻度、有效期、通畅度、色、质、量、味、用药、管路周围皮肤状态等信息，进行详细记录；</w:t>
            </w:r>
          </w:p>
        </w:tc>
      </w:tr>
      <w:tr w14:paraId="1C18D3FE">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9A7352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34A3DB2">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3）支持导管有效期管理，导管超期会标注，便于医护人员及时更换导管；</w:t>
            </w:r>
          </w:p>
        </w:tc>
      </w:tr>
      <w:tr w14:paraId="4B16B836">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1E47B7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F30ED0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4）提供导管计划，非计划插管，正常拔管，意外拔管等医疗质量相关性数据录入和统计。</w:t>
            </w:r>
          </w:p>
        </w:tc>
      </w:tr>
      <w:tr w14:paraId="2AB7B62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5C89E1E">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2A11EEA">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7、医嘱查看和执行</w:t>
            </w:r>
          </w:p>
        </w:tc>
      </w:tr>
      <w:tr w14:paraId="486CB8F5">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28A847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DC82201">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1）应能够与HIS系统对接自动获取医嘱，能够自动接收并分解时间点；</w:t>
            </w:r>
          </w:p>
        </w:tc>
      </w:tr>
      <w:tr w14:paraId="55D9584C">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43F719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703CF0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2）显示微量泵和输液泵的泵速变化、暂停、快推和结束全过程。；</w:t>
            </w:r>
          </w:p>
        </w:tc>
      </w:tr>
      <w:tr w14:paraId="6C00D69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F3CC13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8CAC83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3）每条医嘱都应有独立的显示执行信息；</w:t>
            </w:r>
          </w:p>
        </w:tc>
      </w:tr>
      <w:tr w14:paraId="6663A0D8">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FB22EF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EC4A307">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4）可根据医嘱类别分别进行医嘱执行的管理，例如微泵、静推、点滴、胃肠、其他的执行。详细记录医嘱的执行过程，包括开始时间、完成时间、入量、滴速、流速等。；</w:t>
            </w:r>
          </w:p>
        </w:tc>
      </w:tr>
      <w:tr w14:paraId="549CA6FE">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1C44E12">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6000055">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5）应能够处理非药物医嘱，满足医护不同的处理需要，防止护士遗漏；</w:t>
            </w:r>
          </w:p>
        </w:tc>
      </w:tr>
      <w:tr w14:paraId="6BE85791">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FAB400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3C35BEA">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6）系统应能协助护士对医嘱进行监控.并作出对应的提醒；</w:t>
            </w:r>
          </w:p>
        </w:tc>
      </w:tr>
      <w:tr w14:paraId="3540AF7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D4D555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EB75047">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7）应提供历史医嘱执行信息，查询其他班次的医嘱执行状况，并显示医嘱观察事件；</w:t>
            </w:r>
          </w:p>
        </w:tc>
      </w:tr>
      <w:tr w14:paraId="5DD8A06F">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475627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F3D8F12">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8）提供检索框，根据首字母快速检索医嘱，分类查询执行中、已执行、未执行的数据；</w:t>
            </w:r>
          </w:p>
        </w:tc>
      </w:tr>
      <w:tr w14:paraId="5242CAE0">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6DEC302">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598A897">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9）提供误删除的医嘱恢复功能；</w:t>
            </w:r>
          </w:p>
        </w:tc>
      </w:tr>
      <w:tr w14:paraId="3E82D450">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1AB5F4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F7F4C0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10）支持抢救模式医嘱快速录入和补录功能。</w:t>
            </w:r>
          </w:p>
        </w:tc>
      </w:tr>
      <w:tr w14:paraId="18D231B8">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43B7288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29FA627">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8、护嘱管理</w:t>
            </w:r>
          </w:p>
        </w:tc>
      </w:tr>
      <w:tr w14:paraId="6D9672EC">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E0DDBF2">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0E979C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1）提供各种类型的护理计划模板，能够根据护理诊断自动生成目标、措施、行为；</w:t>
            </w:r>
          </w:p>
        </w:tc>
      </w:tr>
      <w:tr w14:paraId="3A3EEF71">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04F660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58FB8DA">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2）以显示计划的执行状态；</w:t>
            </w:r>
          </w:p>
        </w:tc>
      </w:tr>
      <w:tr w14:paraId="240B328E">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FF8EB5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9E740FF">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3）应能够自定义护理计划相关内容，并支持生成模板。</w:t>
            </w:r>
          </w:p>
        </w:tc>
      </w:tr>
      <w:tr w14:paraId="76F0101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66AE5CE">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931BB31">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9、护理评分</w:t>
            </w:r>
          </w:p>
        </w:tc>
      </w:tr>
      <w:tr w14:paraId="78C03C1A">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179C48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3EF13C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应提供重症相关的医学评分，跌倒坠床评分、压疮评分、自理评分、营养（NRS2002）评分、GCS、谵妄评分、RASS、疼痛评分、误吸评估、非计划拔管评估、DVT风险评估等。各项护理评估，支持自动计算评分总分等；</w:t>
            </w:r>
          </w:p>
        </w:tc>
      </w:tr>
      <w:tr w14:paraId="47D0BADC">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23DA10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9EF022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2）应能够从HIS、LIS等系统中自动获取评分项目的相关数据；</w:t>
            </w:r>
          </w:p>
        </w:tc>
      </w:tr>
      <w:tr w14:paraId="39B2A18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F9469B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B1E30FF">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3）应提供历史数据的查询和分析能力，并能够自动生成柱状图；</w:t>
            </w:r>
          </w:p>
        </w:tc>
      </w:tr>
      <w:tr w14:paraId="15EA66A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6DD740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4E0ED57">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4）历史数据应能够进行按项目或独立数据进行对比分析。</w:t>
            </w:r>
          </w:p>
        </w:tc>
      </w:tr>
      <w:tr w14:paraId="2B951A98">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44DE48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0895BC1">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10、常规护理记录</w:t>
            </w:r>
          </w:p>
        </w:tc>
      </w:tr>
      <w:tr w14:paraId="51C4FAE2">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30B5E8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2AE5A3B">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1）对于其他模块功能中的规范化操作，系统需支持自动生成对应的护理记录；</w:t>
            </w:r>
          </w:p>
        </w:tc>
      </w:tr>
      <w:tr w14:paraId="25136B43">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71F940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CA9221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2）提供以点选方式录入主观的观察数据，用户可自定义观察项模板，可根据专科化需求对观察项模板进行编辑、修改和删除。；</w:t>
            </w:r>
          </w:p>
        </w:tc>
      </w:tr>
      <w:tr w14:paraId="10A31292">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BDAD8D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2A8737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3）支持在关键词上用点选的方式快速录入护理措施等内容，减轻护士的文字书写量；支持医疗单位、罗马字符、数学字符及其它特殊字符的快速录入</w:t>
            </w:r>
          </w:p>
        </w:tc>
      </w:tr>
      <w:tr w14:paraId="66D718D3">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1318BA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BE89175">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11、特护单打印及归档功能</w:t>
            </w:r>
          </w:p>
        </w:tc>
      </w:tr>
      <w:tr w14:paraId="4C325EBF">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8E342A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1263F8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1）全自动生成特护单，实现特护单上医嘱执行信息、生命体征数据、观察监测信息、出入量信息、护理措施记录等信息的自动采集、模板化记录。</w:t>
            </w:r>
          </w:p>
        </w:tc>
      </w:tr>
      <w:tr w14:paraId="72EA6A1E">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C9645C2">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CDFDD41">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2）特护单格式支持根据护理部或科室要求定制，支持彩色图形或趋势图的制作，支持特护单内容缩放、打印预览与打印。</w:t>
            </w:r>
          </w:p>
        </w:tc>
      </w:tr>
      <w:tr w14:paraId="25B3E29C">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A8AE27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34323B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3）具备特护单归档功能，归档后的文书在授权用户（如护士长）进行解除归档操作后方可更新，防止特护单数据的随意修改，保证文书记录的一致性。</w:t>
            </w:r>
          </w:p>
        </w:tc>
      </w:tr>
      <w:tr w14:paraId="1CB7F68E">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BD9903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DAFDDA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12、检验检查</w:t>
            </w:r>
          </w:p>
        </w:tc>
      </w:tr>
      <w:tr w14:paraId="18BC797D">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C9499E1">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1387D7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 系统需支持检验检查项目的集成交互，支持患者在科期间所有检验检查报告查询。</w:t>
            </w:r>
          </w:p>
        </w:tc>
      </w:tr>
      <w:tr w14:paraId="27E95074">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6FC0BC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C078FE7">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 系统能够采集床旁血气、血糖、POCT设备检验结果。</w:t>
            </w:r>
          </w:p>
        </w:tc>
      </w:tr>
      <w:tr w14:paraId="13483678">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7568A8A">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8FBC070">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13、电子床头卡功能</w:t>
            </w:r>
          </w:p>
        </w:tc>
      </w:tr>
      <w:tr w14:paraId="2D5195D5">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4D5442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18D0F69">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 能够使用平板显示重症患者床头卡的信息： 患者姓名、住院号、姓名、性别、入科诊断、过敏史、特级护理的标记（高危压力性损伤、禁食、隔离等）、特别是交班备注、管床护士、主管医生，支持实时更新。</w:t>
            </w:r>
          </w:p>
        </w:tc>
      </w:tr>
      <w:tr w14:paraId="5655C880">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A8103B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9739EC0">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 当患者的检验指标出现危急值的时候能够亮弹框和声音提醒。</w:t>
            </w:r>
          </w:p>
        </w:tc>
      </w:tr>
      <w:tr w14:paraId="7F99574C">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551F5A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9D2564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3）依据人体工程学方法论，系统根据时间自动切换至夜班工作模式，保护医护人员视力，提高床旁工作效率和记录准确性。</w:t>
            </w:r>
          </w:p>
        </w:tc>
      </w:tr>
      <w:tr w14:paraId="02AE6900">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F43ED2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D9D45CC">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14、病情总览</w:t>
            </w:r>
          </w:p>
        </w:tc>
      </w:tr>
      <w:tr w14:paraId="740E65B2">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831C31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2239EE7">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1）系统能够动态显示生命体征趋势，可选择单参数查看数据；</w:t>
            </w:r>
          </w:p>
        </w:tc>
      </w:tr>
      <w:tr w14:paraId="5EF7EA0D">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4AF894B">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2DA7EEF">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2）系统可显示24小时神志的变化情况；</w:t>
            </w:r>
          </w:p>
        </w:tc>
      </w:tr>
      <w:tr w14:paraId="5512AE2B">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ADE735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B3BD042">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3）系统能够自动显示患者在血气、血糖、酸碱平衡、检查、检验等方面的动态变化数值，并提示患者最新病情情况；</w:t>
            </w:r>
          </w:p>
        </w:tc>
      </w:tr>
      <w:tr w14:paraId="36637C08">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2A5D3C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8D02DC0">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4）系统能够提供24小时出入量的平衡变化及数据对比；</w:t>
            </w:r>
          </w:p>
        </w:tc>
      </w:tr>
      <w:tr w14:paraId="15CDA67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0A5219A">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27E20B2">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5）系统能够提供24小时出入量的总结及晶体、胶体、肠胃营养的总结；</w:t>
            </w:r>
          </w:p>
        </w:tc>
      </w:tr>
      <w:tr w14:paraId="16D36AED">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BB4E971">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5EC6C5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6）系统能够提供患者的病情记录数据；</w:t>
            </w:r>
          </w:p>
        </w:tc>
      </w:tr>
      <w:tr w14:paraId="4365DCBF">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80D84B1">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65DE188">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7）系统能够提供患者HFNC、呼吸机、CRRT、IABP、PICCO、ECMO等设备数据的24小时趋势图；</w:t>
            </w:r>
          </w:p>
        </w:tc>
      </w:tr>
      <w:tr w14:paraId="70435741">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B08D96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2F4B6AB">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8）系统应能够提供显示患者近期的重要评分。</w:t>
            </w:r>
          </w:p>
        </w:tc>
      </w:tr>
      <w:tr w14:paraId="0D96163E">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322B9D6C">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362D85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15、数据视图</w:t>
            </w:r>
          </w:p>
        </w:tc>
      </w:tr>
      <w:tr w14:paraId="2A43C5EF">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B2EB4F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0317298">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1）以病人为中心的所有设备临床数据，临床医生可以简单配置，即可完成数据的自由组合分析，无需工程师现场修改软件。；</w:t>
            </w:r>
          </w:p>
        </w:tc>
      </w:tr>
      <w:tr w14:paraId="414E142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4201EBBE">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0D5DEA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2）展现的方式灵活，包括曲线图、柱状图、表格等可提供对循环、呼吸、肝、肾、神经系统的综合数据分析。；</w:t>
            </w:r>
          </w:p>
        </w:tc>
      </w:tr>
      <w:tr w14:paraId="69D806FE">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1F13194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9E42C39">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3）可在同一时间轴实现不同参数、不同药物、不同事件和输入量的同时显示（数据包括：医嘱、生命体征、呼吸机、血透、出入量、 生化检验、影像、手术、管道等）；</w:t>
            </w:r>
          </w:p>
        </w:tc>
      </w:tr>
      <w:tr w14:paraId="15432C75">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17C17F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120B71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4）可实现趋势图和表格在同一时间轴的上下对比显示。</w:t>
            </w:r>
          </w:p>
        </w:tc>
      </w:tr>
      <w:tr w14:paraId="64FCAF13">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9887308">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4655B4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5）可通过鼠标左右拖动实现超屏宽时间段趋势图、趋势表在时间轴上的前后移动。</w:t>
            </w:r>
          </w:p>
        </w:tc>
      </w:tr>
      <w:tr w14:paraId="4A565BF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E2DF391">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2E21EAA">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16、医师评分</w:t>
            </w:r>
          </w:p>
        </w:tc>
      </w:tr>
      <w:tr w14:paraId="1EA24921">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A0D336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BEE822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1）系统可以自动地计算评分，并且通过趋势图直观易懂的展现计算过程和定位选定的参数值，让医生一目了然地审核评分。；</w:t>
            </w:r>
          </w:p>
        </w:tc>
      </w:tr>
      <w:tr w14:paraId="4933A35D">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13CA81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461DA48">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2）支持评分结果的趋势变化曲线显示。至少包含ApacheII评分、SOFA评分、CPIS等评分</w:t>
            </w:r>
          </w:p>
        </w:tc>
      </w:tr>
      <w:tr w14:paraId="221787F5">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0DCA0D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6AFA435">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3）评分结果支持打印预览；</w:t>
            </w:r>
          </w:p>
        </w:tc>
      </w:tr>
      <w:tr w14:paraId="2043BE7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BE8A541">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875279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17、科室公告管理</w:t>
            </w:r>
          </w:p>
        </w:tc>
      </w:tr>
      <w:tr w14:paraId="29F62A4D">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2009498E">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E2ECFB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1）支持滚动字幕提醒会议通知、培训等</w:t>
            </w:r>
          </w:p>
        </w:tc>
      </w:tr>
      <w:tr w14:paraId="7B21363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0BC4CD3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7AF842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2）支持定向发送留言信息</w:t>
            </w:r>
          </w:p>
        </w:tc>
      </w:tr>
      <w:tr w14:paraId="17F9F821">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74F19FFE">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02459A3">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18、晨会管理</w:t>
            </w:r>
          </w:p>
        </w:tc>
      </w:tr>
      <w:tr w14:paraId="37D7E0B3">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68F11CD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BEBF59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1）交接班可创建不同的模板配置数据，支持插入危急值、检验、影像、药物医嘱、护理记录等数据。；</w:t>
            </w:r>
          </w:p>
        </w:tc>
      </w:tr>
      <w:tr w14:paraId="1F351F34">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0" w:space="0"/>
              <w:right w:val="single" w:color="000000" w:sz="8" w:space="0"/>
            </w:tcBorders>
            <w:shd w:val="clear" w:color="000000" w:fill="FFFFFF"/>
            <w:noWrap w:val="0"/>
            <w:tcMar>
              <w:left w:w="108" w:type="dxa"/>
              <w:right w:w="108" w:type="dxa"/>
            </w:tcMar>
            <w:vAlign w:val="center"/>
          </w:tcPr>
          <w:p w14:paraId="50ABB80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6F6A76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2）可根据内容生成晨会交班大屏幕，可打印夜班、白班交班内容。</w:t>
            </w:r>
          </w:p>
        </w:tc>
      </w:tr>
      <w:tr w14:paraId="114F56DD">
        <w:tblPrEx>
          <w:tblCellMar>
            <w:top w:w="0" w:type="dxa"/>
            <w:left w:w="10" w:type="dxa"/>
            <w:bottom w:w="0" w:type="dxa"/>
            <w:right w:w="10" w:type="dxa"/>
          </w:tblCellMar>
        </w:tblPrEx>
        <w:trPr>
          <w:trHeight w:val="0" w:hRule="atLeast"/>
        </w:trPr>
        <w:tc>
          <w:tcPr>
            <w:tcW w:w="1101" w:type="dxa"/>
            <w:vMerge w:val="restart"/>
            <w:tcBorders>
              <w:top w:val="single" w:color="000000" w:sz="8" w:space="0"/>
              <w:left w:val="single" w:color="000000" w:sz="8" w:space="0"/>
              <w:bottom w:val="single" w:color="000000" w:sz="8" w:space="0"/>
              <w:right w:val="single" w:color="000000" w:sz="8" w:space="0"/>
            </w:tcBorders>
            <w:noWrap w:val="0"/>
            <w:tcMar>
              <w:left w:w="108" w:type="dxa"/>
              <w:right w:w="108" w:type="dxa"/>
            </w:tcMar>
            <w:vAlign w:val="center"/>
          </w:tcPr>
          <w:p w14:paraId="08266589">
            <w:pPr>
              <w:widowControl w:val="0"/>
              <w:spacing w:before="0" w:after="0" w:line="240" w:lineRule="auto"/>
              <w:ind w:left="0" w:right="0" w:firstLine="0"/>
              <w:jc w:val="center"/>
              <w:rPr>
                <w:rFonts w:ascii="宋体" w:hAnsi="宋体" w:eastAsia="宋体" w:cs="宋体"/>
                <w:spacing w:val="0"/>
                <w:position w:val="0"/>
                <w:sz w:val="21"/>
                <w:szCs w:val="21"/>
                <w:shd w:val="clear" w:color="auto" w:fill="auto"/>
              </w:rPr>
            </w:pPr>
            <w:r>
              <w:rPr>
                <w:rFonts w:ascii="宋体" w:hAnsi="宋体" w:eastAsia="宋体" w:cs="宋体"/>
                <w:b/>
                <w:color w:val="000000"/>
                <w:spacing w:val="0"/>
                <w:position w:val="0"/>
                <w:sz w:val="21"/>
                <w:szCs w:val="21"/>
                <w:shd w:val="clear" w:color="auto" w:fill="auto"/>
              </w:rPr>
              <w:t>质控统计中心</w:t>
            </w: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6581BF7">
            <w:pPr>
              <w:widowControl w:val="0"/>
              <w:spacing w:before="0" w:after="0" w:line="240" w:lineRule="auto"/>
              <w:ind w:left="0" w:right="0" w:firstLine="0"/>
              <w:jc w:val="both"/>
              <w:rPr>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 </w:t>
            </w:r>
            <w:r>
              <w:rPr>
                <w:rFonts w:ascii="Times New Roman" w:hAnsi="Times New Roman" w:eastAsia="Times New Roman" w:cs="Times New Roman"/>
                <w:color w:val="000000"/>
                <w:spacing w:val="0"/>
                <w:position w:val="0"/>
                <w:sz w:val="21"/>
                <w:szCs w:val="21"/>
                <w:shd w:val="clear" w:color="auto" w:fill="auto"/>
              </w:rPr>
              <w:t xml:space="preserve"> </w:t>
            </w:r>
            <w:r>
              <w:rPr>
                <w:rFonts w:ascii="宋体" w:hAnsi="宋体" w:eastAsia="宋体" w:cs="宋体"/>
                <w:color w:val="000000"/>
                <w:spacing w:val="0"/>
                <w:position w:val="0"/>
                <w:sz w:val="21"/>
                <w:szCs w:val="21"/>
                <w:shd w:val="clear" w:color="auto" w:fill="auto"/>
              </w:rPr>
              <w:t>科室常规统计</w:t>
            </w:r>
          </w:p>
        </w:tc>
      </w:tr>
      <w:tr w14:paraId="57E5EF99">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2B23164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AA4B302">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1）系统应提供科室日常所需统计功能。需包含患者周转数据，床位周转数据，设备使用统计，压疮，导管等临床数据统计。</w:t>
            </w:r>
          </w:p>
        </w:tc>
      </w:tr>
      <w:tr w14:paraId="7F73DEBB">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2463E74E">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01714D92">
            <w:pPr>
              <w:widowControl w:val="0"/>
              <w:spacing w:before="0" w:after="0" w:line="240" w:lineRule="auto"/>
              <w:ind w:left="0" w:right="0" w:firstLine="0"/>
              <w:jc w:val="both"/>
              <w:rPr>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 </w:t>
            </w:r>
            <w:r>
              <w:rPr>
                <w:rFonts w:ascii="Times New Roman" w:hAnsi="Times New Roman" w:eastAsia="Times New Roman" w:cs="Times New Roman"/>
                <w:color w:val="000000"/>
                <w:spacing w:val="0"/>
                <w:position w:val="0"/>
                <w:sz w:val="21"/>
                <w:szCs w:val="21"/>
                <w:shd w:val="clear" w:color="auto" w:fill="auto"/>
              </w:rPr>
              <w:t xml:space="preserve"> </w:t>
            </w:r>
            <w:r>
              <w:rPr>
                <w:rFonts w:ascii="宋体" w:hAnsi="宋体" w:eastAsia="宋体" w:cs="宋体"/>
                <w:color w:val="000000"/>
                <w:spacing w:val="0"/>
                <w:position w:val="0"/>
                <w:sz w:val="21"/>
                <w:szCs w:val="21"/>
                <w:shd w:val="clear" w:color="auto" w:fill="auto"/>
              </w:rPr>
              <w:t>质控指标</w:t>
            </w:r>
          </w:p>
        </w:tc>
      </w:tr>
      <w:tr w14:paraId="12BBA72E">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5320074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451A11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1）ICU患者收治率和ICU患者收治床日率；</w:t>
            </w:r>
          </w:p>
        </w:tc>
      </w:tr>
      <w:tr w14:paraId="7BFF9EE7">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7A0138FE">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FEBD7A9">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2）急性生理与慢性健康评分（APACHEⅡ评分）≥15分患者收治率（入ICU24小时内）；</w:t>
            </w:r>
          </w:p>
        </w:tc>
      </w:tr>
      <w:tr w14:paraId="21CF327B">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17E9AF8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F80082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3）感染性休克1h集束化治疗（bundle）完成率；</w:t>
            </w:r>
          </w:p>
        </w:tc>
      </w:tr>
      <w:tr w14:paraId="0C9741FB">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04918423">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7B76D5A">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4）感染性休克3h集束化治疗（bundle）完成率；</w:t>
            </w:r>
          </w:p>
        </w:tc>
      </w:tr>
      <w:tr w14:paraId="04299926">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603535A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3CD321F">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5）感染性休克6h集束化治疗（bundle）完成率；</w:t>
            </w:r>
          </w:p>
        </w:tc>
      </w:tr>
      <w:tr w14:paraId="6D314ED6">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6086FEF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69999AB">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6）ICU抗菌药物治疗前病原学送检率；</w:t>
            </w:r>
          </w:p>
        </w:tc>
      </w:tr>
      <w:tr w14:paraId="7F380A12">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057FB6E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1AEA792">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7）ICU深静脉血栓（DVT）预防率；</w:t>
            </w:r>
          </w:p>
        </w:tc>
      </w:tr>
      <w:tr w14:paraId="4D6B43C7">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1C07C26A">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9AC57B2">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8）ICU患者预计病死率；</w:t>
            </w:r>
          </w:p>
        </w:tc>
      </w:tr>
      <w:tr w14:paraId="5747899E">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1CAB7BF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FF004F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9）ICU患者标化病死指数（StandardizedMortality Ratio）；</w:t>
            </w:r>
          </w:p>
        </w:tc>
      </w:tr>
      <w:tr w14:paraId="33D9DE8B">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047CA413">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6D305C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10）ICU非计划气管插管拔管率；</w:t>
            </w:r>
          </w:p>
        </w:tc>
      </w:tr>
      <w:tr w14:paraId="6F4A6D52">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09AB61A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039170A">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11）ICU气管插管拔管后48h内再插管率；</w:t>
            </w:r>
          </w:p>
        </w:tc>
      </w:tr>
      <w:tr w14:paraId="27C6F53D">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4132DD6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CA06995">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12）非计划转入ICU率；</w:t>
            </w:r>
          </w:p>
        </w:tc>
      </w:tr>
      <w:tr w14:paraId="2138DD81">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5D752A2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EDC82D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13）转出ICU后48h内重返率；</w:t>
            </w:r>
          </w:p>
        </w:tc>
      </w:tr>
      <w:tr w14:paraId="19EA882F">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626F9C8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7AE899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14）ICU呼吸机相关性肺炎（VAP）发病率；</w:t>
            </w:r>
          </w:p>
        </w:tc>
      </w:tr>
      <w:tr w14:paraId="4F4B52E3">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1DF2B22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6EAC909">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15）ICU血管内导管相关血流感染（CRBSI）发病率；</w:t>
            </w:r>
          </w:p>
        </w:tc>
      </w:tr>
      <w:tr w14:paraId="7BDF95DA">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505D694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AC4EAA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16）ICU导尿管相关泌尿系感染（CAUTI）发病率。</w:t>
            </w:r>
          </w:p>
        </w:tc>
      </w:tr>
      <w:tr w14:paraId="08979990">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7214922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6337EF9">
            <w:pPr>
              <w:widowControl w:val="0"/>
              <w:spacing w:before="0" w:after="0" w:line="240" w:lineRule="auto"/>
              <w:ind w:left="0" w:right="0" w:firstLine="0"/>
              <w:jc w:val="both"/>
              <w:rPr>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 </w:t>
            </w:r>
            <w:r>
              <w:rPr>
                <w:rFonts w:ascii="Times New Roman" w:hAnsi="Times New Roman" w:eastAsia="Times New Roman" w:cs="Times New Roman"/>
                <w:color w:val="000000"/>
                <w:spacing w:val="0"/>
                <w:position w:val="0"/>
                <w:sz w:val="21"/>
                <w:szCs w:val="21"/>
                <w:shd w:val="clear" w:color="auto" w:fill="auto"/>
              </w:rPr>
              <w:t xml:space="preserve"> </w:t>
            </w:r>
            <w:r>
              <w:rPr>
                <w:rFonts w:ascii="宋体" w:hAnsi="宋体" w:eastAsia="宋体" w:cs="宋体"/>
                <w:color w:val="000000"/>
                <w:spacing w:val="0"/>
                <w:position w:val="0"/>
                <w:sz w:val="21"/>
                <w:szCs w:val="21"/>
                <w:shd w:val="clear" w:color="auto" w:fill="auto"/>
              </w:rPr>
              <w:t>三级医院指标统计:</w:t>
            </w:r>
          </w:p>
        </w:tc>
      </w:tr>
      <w:tr w14:paraId="4F246F97">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0DB6351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9CF8C34">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1）非预期的 24/48 小时重返重症医学科率（%）；</w:t>
            </w:r>
          </w:p>
        </w:tc>
      </w:tr>
      <w:tr w14:paraId="4F025EBF">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3859385F">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FFD070A">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2）呼吸机相关肺炎（VAP）的预防率（‰）；</w:t>
            </w:r>
          </w:p>
        </w:tc>
      </w:tr>
      <w:tr w14:paraId="11038B81">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0166784A">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6347A7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3）呼吸机相关肺炎（VAP）发病率（‰）；</w:t>
            </w:r>
          </w:p>
        </w:tc>
      </w:tr>
      <w:tr w14:paraId="271D92D1">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57490A9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C52387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4）中心静脉置管相关血流感染发生率（‰）；</w:t>
            </w:r>
          </w:p>
        </w:tc>
      </w:tr>
      <w:tr w14:paraId="7E16FCC0">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65BBF5C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F8A8AA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5）导尿管相关泌尿系感染发病率（‰）；</w:t>
            </w:r>
          </w:p>
        </w:tc>
      </w:tr>
      <w:tr w14:paraId="160B0FBB">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61C35D71">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1160F6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6）重症患者预期死亡率与实际死亡率（APACHE II评分）（%）；</w:t>
            </w:r>
          </w:p>
        </w:tc>
      </w:tr>
      <w:tr w14:paraId="7314AEEC">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3376D406">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4BE403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7）重症患者压疮发生率（APACHE II评分）（%）；</w:t>
            </w:r>
          </w:p>
        </w:tc>
      </w:tr>
      <w:tr w14:paraId="730957E3">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5AA8FDAB">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625F9E5">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8）各类导管管路滑脱与再插率（%）；</w:t>
            </w:r>
          </w:p>
        </w:tc>
      </w:tr>
      <w:tr w14:paraId="5FCCA7B2">
        <w:tblPrEx>
          <w:tblCellMar>
            <w:top w:w="0" w:type="dxa"/>
            <w:left w:w="10" w:type="dxa"/>
            <w:bottom w:w="0" w:type="dxa"/>
            <w:right w:w="10" w:type="dxa"/>
          </w:tblCellMar>
        </w:tblPrEx>
        <w:trPr>
          <w:trHeight w:val="0" w:hRule="atLeast"/>
        </w:trPr>
        <w:tc>
          <w:tcPr>
            <w:tcW w:w="1101" w:type="dxa"/>
            <w:vMerge w:val="continue"/>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03B9B6BB">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BB8DF76">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9）人工气道脱出例数；</w:t>
            </w:r>
          </w:p>
        </w:tc>
      </w:tr>
      <w:tr w14:paraId="12ED55D0">
        <w:tblPrEx>
          <w:tblCellMar>
            <w:top w:w="0" w:type="dxa"/>
            <w:left w:w="10" w:type="dxa"/>
            <w:bottom w:w="0" w:type="dxa"/>
            <w:right w:w="10" w:type="dxa"/>
          </w:tblCellMar>
        </w:tblPrEx>
        <w:trPr>
          <w:trHeight w:val="0" w:hRule="atLeast"/>
        </w:trPr>
        <w:tc>
          <w:tcPr>
            <w:tcW w:w="1101" w:type="dxa"/>
            <w:vMerge w:val="restart"/>
            <w:tcBorders>
              <w:top w:val="single" w:color="000000" w:sz="0" w:space="0"/>
              <w:left w:val="single" w:color="000000" w:sz="8" w:space="0"/>
              <w:bottom w:val="single" w:color="000000" w:sz="8" w:space="0"/>
              <w:right w:val="single" w:color="000000" w:sz="8" w:space="0"/>
            </w:tcBorders>
            <w:noWrap w:val="0"/>
            <w:tcMar>
              <w:left w:w="108" w:type="dxa"/>
              <w:right w:w="108" w:type="dxa"/>
            </w:tcMar>
            <w:vAlign w:val="center"/>
          </w:tcPr>
          <w:p w14:paraId="6C772F2F">
            <w:pPr>
              <w:widowControl w:val="0"/>
              <w:spacing w:before="0" w:after="0" w:line="240" w:lineRule="auto"/>
              <w:ind w:left="0" w:right="0" w:firstLine="0"/>
              <w:jc w:val="center"/>
              <w:rPr>
                <w:rFonts w:ascii="宋体" w:hAnsi="宋体" w:eastAsia="宋体" w:cs="宋体"/>
                <w:spacing w:val="0"/>
                <w:position w:val="0"/>
                <w:sz w:val="21"/>
                <w:szCs w:val="21"/>
                <w:shd w:val="clear" w:color="auto" w:fill="auto"/>
              </w:rPr>
            </w:pPr>
            <w:r>
              <w:rPr>
                <w:rFonts w:ascii="宋体" w:hAnsi="宋体" w:eastAsia="宋体" w:cs="宋体"/>
                <w:b/>
                <w:color w:val="000000"/>
                <w:spacing w:val="0"/>
                <w:position w:val="0"/>
                <w:sz w:val="21"/>
                <w:szCs w:val="21"/>
                <w:shd w:val="clear" w:color="auto" w:fill="auto"/>
              </w:rPr>
              <w:t>系统要求与集成</w:t>
            </w: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71BAFF8">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1、系统架构</w:t>
            </w:r>
          </w:p>
        </w:tc>
      </w:tr>
      <w:tr w14:paraId="2ED792DF">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054E513B">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7328FAF">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1）系统架构为B/S架构，易于扩展床位、易于系统实施和维护；</w:t>
            </w:r>
          </w:p>
        </w:tc>
      </w:tr>
      <w:tr w14:paraId="3D62632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5444EE6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EBA4530">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2）采取统一登陆和身份角色识别机制。登陆后打开的系统界面和功能菜单具备角色特异性。</w:t>
            </w:r>
          </w:p>
        </w:tc>
      </w:tr>
      <w:tr w14:paraId="5FA6257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106E3CE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2B17AB01">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2、信息集成</w:t>
            </w:r>
          </w:p>
        </w:tc>
      </w:tr>
      <w:tr w14:paraId="3100C746">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73538C2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5BF1EF0">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可以与医院现有信息系统HIS、LIS、PACS-RIS、EMR进行所有与本项目有关的需要提供接口的系统完整集成，达到系统间信息共享融合的目的。</w:t>
            </w:r>
          </w:p>
        </w:tc>
      </w:tr>
      <w:tr w14:paraId="5651B33C">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57402B18">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2864BA1">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1）HIS 系统集成: 进行科室分区、患者基本信息、工作人员基本信息、床位信息、患者在院信息、医嘱信息等的交互；</w:t>
            </w:r>
          </w:p>
        </w:tc>
      </w:tr>
      <w:tr w14:paraId="6A23A91F">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05701174">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859B5A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 xml:space="preserve">2）LIS／PACS-RIS系统集成：进行检查（B/S架构）、检验信息的集成交互，包括检查、检验预约、标本追踪、检查过程交接、结果数据、报告调取等； </w:t>
            </w:r>
          </w:p>
        </w:tc>
      </w:tr>
      <w:tr w14:paraId="2F70779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5E9C0F18">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3E5D2B9">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3）EMR系统集成：与B/S架构的医生电子病历信息的交互，包括诊断信息、病程记录信息、出入院信息的集成和交互、PDA医嘱执行信息交互。</w:t>
            </w:r>
          </w:p>
        </w:tc>
      </w:tr>
      <w:tr w14:paraId="253590A5">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2269DF09">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7553CD9A">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3、设备采集</w:t>
            </w:r>
          </w:p>
        </w:tc>
      </w:tr>
      <w:tr w14:paraId="2E240358">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7E445D95">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44D190A7">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1）系统可自动采集床边仪器上的数据，数据可自动记录在重症护理记录单上；</w:t>
            </w:r>
          </w:p>
        </w:tc>
      </w:tr>
      <w:tr w14:paraId="70A617DC">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1352AA1E">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3DAB8F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2）系统具有数据采集、原始数据展示、数据导出功能。支持不同品牌型号的设备同时采集；</w:t>
            </w:r>
          </w:p>
        </w:tc>
      </w:tr>
      <w:tr w14:paraId="37FE820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65F0891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388B262">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3）采集数据的频率可根据临床具体需要进行设置；抢救状态下，采集的频率可达到60秒/次以上，同时可自动生成护理记录；</w:t>
            </w:r>
          </w:p>
        </w:tc>
      </w:tr>
      <w:tr w14:paraId="5AD7DA3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12F604BE">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1F325245">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4）系统具有体征预警设定，体征预警自反馈功能；</w:t>
            </w:r>
          </w:p>
        </w:tc>
      </w:tr>
      <w:tr w14:paraId="37D1DA19">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12944DBD">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5EC24331">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5）出现异常数据，可提供警示，对异常数据可以进行二次修改；</w:t>
            </w:r>
          </w:p>
        </w:tc>
      </w:tr>
      <w:tr w14:paraId="5AC09A3A">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36A34DF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503370C">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6）采集到的体征可提供数字、曲线图等多种方式展现 。</w:t>
            </w:r>
          </w:p>
        </w:tc>
      </w:tr>
      <w:tr w14:paraId="19828C47">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67C9CDB7">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39B37A6E">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4、消息中心</w:t>
            </w:r>
          </w:p>
        </w:tc>
      </w:tr>
      <w:tr w14:paraId="4C4C1AE4">
        <w:tblPrEx>
          <w:tblCellMar>
            <w:top w:w="0" w:type="dxa"/>
            <w:left w:w="10" w:type="dxa"/>
            <w:bottom w:w="0" w:type="dxa"/>
            <w:right w:w="10" w:type="dxa"/>
          </w:tblCellMar>
        </w:tblPrEx>
        <w:trPr>
          <w:trHeight w:val="0" w:hRule="atLeast"/>
        </w:trPr>
        <w:tc>
          <w:tcPr>
            <w:tcW w:w="1101" w:type="dxa"/>
            <w:vMerge w:val="continue"/>
            <w:tcBorders>
              <w:top w:val="single" w:color="000000" w:sz="0"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14:paraId="2CFF1ED0">
            <w:pPr>
              <w:spacing w:before="0" w:after="200" w:line="276" w:lineRule="auto"/>
              <w:ind w:left="0" w:right="0" w:firstLine="0"/>
              <w:jc w:val="left"/>
              <w:rPr>
                <w:rFonts w:ascii="宋体" w:hAnsi="宋体" w:eastAsia="宋体" w:cs="宋体"/>
                <w:color w:val="auto"/>
                <w:spacing w:val="0"/>
                <w:position w:val="0"/>
                <w:sz w:val="21"/>
                <w:szCs w:val="21"/>
                <w:shd w:val="clear" w:color="auto" w:fill="auto"/>
              </w:rPr>
            </w:pPr>
          </w:p>
        </w:tc>
        <w:tc>
          <w:tcPr>
            <w:tcW w:w="7421" w:type="dxa"/>
            <w:tcBorders>
              <w:top w:val="single" w:color="000000" w:sz="0" w:space="0"/>
              <w:left w:val="single" w:color="000000" w:sz="0" w:space="0"/>
              <w:bottom w:val="single" w:color="000000" w:sz="8" w:space="0"/>
              <w:right w:val="single" w:color="000000" w:sz="8" w:space="0"/>
            </w:tcBorders>
            <w:noWrap w:val="0"/>
            <w:tcMar>
              <w:left w:w="108" w:type="dxa"/>
              <w:right w:w="108" w:type="dxa"/>
            </w:tcMar>
            <w:vAlign w:val="center"/>
          </w:tcPr>
          <w:p w14:paraId="6F4E824D">
            <w:pPr>
              <w:widowControl w:val="0"/>
              <w:spacing w:before="0" w:after="0" w:line="240" w:lineRule="auto"/>
              <w:ind w:left="0" w:right="0" w:firstLine="0"/>
              <w:jc w:val="both"/>
              <w:rPr>
                <w:rFonts w:ascii="宋体" w:hAnsi="宋体" w:eastAsia="宋体" w:cs="宋体"/>
                <w:spacing w:val="0"/>
                <w:position w:val="0"/>
                <w:sz w:val="21"/>
                <w:szCs w:val="21"/>
                <w:shd w:val="clear" w:color="auto" w:fill="auto"/>
              </w:rPr>
            </w:pPr>
            <w:r>
              <w:rPr>
                <w:rFonts w:ascii="宋体" w:hAnsi="宋体" w:eastAsia="宋体" w:cs="宋体"/>
                <w:color w:val="000000"/>
                <w:spacing w:val="0"/>
                <w:position w:val="0"/>
                <w:sz w:val="21"/>
                <w:szCs w:val="21"/>
                <w:shd w:val="clear" w:color="auto" w:fill="auto"/>
              </w:rPr>
              <w:t>系统需配置消息中心，根据系统内容推送各类提示消息。如体征报警值的消息提示，医嘱信息提示，管道信息提示等。</w:t>
            </w:r>
          </w:p>
        </w:tc>
      </w:tr>
    </w:tbl>
    <w:p w14:paraId="3939DBEB">
      <w:pPr>
        <w:rPr>
          <w:rFonts w:hint="eastAsia"/>
          <w:sz w:val="28"/>
        </w:rPr>
      </w:pPr>
    </w:p>
    <w:p w14:paraId="2B0A4FB7">
      <w:pPr>
        <w:jc w:val="center"/>
        <w:rPr>
          <w:rFonts w:hint="eastAsia" w:ascii="宋体" w:hAnsi="宋体" w:eastAsia="宋体" w:cs="宋体"/>
          <w:spacing w:val="7"/>
          <w:sz w:val="32"/>
          <w:szCs w:val="32"/>
          <w:lang w:eastAsia="zh-CN"/>
        </w:rPr>
      </w:pPr>
      <w:r>
        <w:rPr>
          <w:rFonts w:hint="eastAsia" w:ascii="宋体" w:hAnsi="宋体" w:cs="宋体"/>
          <w:spacing w:val="7"/>
          <w:sz w:val="32"/>
          <w:szCs w:val="32"/>
          <w:lang w:val="en-US" w:eastAsia="zh-CN"/>
        </w:rPr>
        <w:t>手术麻醉</w:t>
      </w:r>
      <w:r>
        <w:rPr>
          <w:rFonts w:hint="eastAsia" w:ascii="宋体" w:hAnsi="宋体" w:eastAsia="宋体" w:cs="宋体"/>
          <w:spacing w:val="7"/>
          <w:sz w:val="32"/>
          <w:szCs w:val="32"/>
          <w:lang w:eastAsia="zh-CN"/>
        </w:rPr>
        <w:t>系统</w:t>
      </w:r>
    </w:p>
    <w:p w14:paraId="4BDC9239">
      <w:pPr>
        <w:numPr>
          <w:ilvl w:val="0"/>
          <w:numId w:val="0"/>
        </w:numPr>
        <w:tabs>
          <w:tab w:val="left" w:pos="576"/>
        </w:tabs>
        <w:ind w:leftChars="0"/>
        <w:rPr>
          <w:rFonts w:hint="eastAsia"/>
          <w:lang w:val="en-US" w:eastAsia="zh-CN"/>
        </w:rPr>
      </w:pPr>
      <w:r>
        <w:rPr>
          <w:rFonts w:hint="eastAsia" w:ascii="Calibri" w:eastAsia="宋体"/>
          <w:lang w:val="en-US" w:eastAsia="zh-CN"/>
        </w:rPr>
        <w:drawing>
          <wp:inline distT="0" distB="0" distL="114300" distR="114300">
            <wp:extent cx="5765165" cy="4074795"/>
            <wp:effectExtent l="0" t="0" r="10795" b="9525"/>
            <wp:docPr id="1" name="图片 7" descr="手术麻醉北区需求确认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手术麻醉北区需求确认_00"/>
                    <pic:cNvPicPr>
                      <a:picLocks noChangeAspect="1"/>
                    </pic:cNvPicPr>
                  </pic:nvPicPr>
                  <pic:blipFill>
                    <a:blip r:embed="rId10"/>
                    <a:stretch>
                      <a:fillRect/>
                    </a:stretch>
                  </pic:blipFill>
                  <pic:spPr>
                    <a:xfrm>
                      <a:off x="0" y="0"/>
                      <a:ext cx="5765165" cy="4074795"/>
                    </a:xfrm>
                    <a:prstGeom prst="rect">
                      <a:avLst/>
                    </a:prstGeom>
                    <a:noFill/>
                    <a:ln>
                      <a:noFill/>
                    </a:ln>
                  </pic:spPr>
                </pic:pic>
              </a:graphicData>
            </a:graphic>
          </wp:inline>
        </w:drawing>
      </w:r>
    </w:p>
    <w:tbl>
      <w:tblPr>
        <w:tblStyle w:val="6"/>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621"/>
        <w:gridCol w:w="5160"/>
        <w:gridCol w:w="1772"/>
      </w:tblGrid>
      <w:tr w14:paraId="099C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5" w:type="dxa"/>
            <w:noWrap w:val="0"/>
            <w:vAlign w:val="center"/>
          </w:tcPr>
          <w:p w14:paraId="53C523DB">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1621" w:type="dxa"/>
            <w:noWrap w:val="0"/>
            <w:vAlign w:val="center"/>
          </w:tcPr>
          <w:p w14:paraId="37DD62AD">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产品名称</w:t>
            </w:r>
          </w:p>
        </w:tc>
        <w:tc>
          <w:tcPr>
            <w:tcW w:w="5160" w:type="dxa"/>
            <w:noWrap w:val="0"/>
            <w:vAlign w:val="center"/>
          </w:tcPr>
          <w:p w14:paraId="3D92906B">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系统模块</w:t>
            </w:r>
          </w:p>
        </w:tc>
        <w:tc>
          <w:tcPr>
            <w:tcW w:w="1772" w:type="dxa"/>
            <w:noWrap w:val="0"/>
            <w:vAlign w:val="center"/>
          </w:tcPr>
          <w:p w14:paraId="4FA336D6">
            <w:pPr>
              <w:widowControl/>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备注</w:t>
            </w:r>
          </w:p>
        </w:tc>
      </w:tr>
      <w:tr w14:paraId="69E4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25" w:type="dxa"/>
            <w:noWrap w:val="0"/>
            <w:vAlign w:val="center"/>
          </w:tcPr>
          <w:p w14:paraId="4F46DF35">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621" w:type="dxa"/>
            <w:noWrap w:val="0"/>
            <w:vAlign w:val="center"/>
          </w:tcPr>
          <w:p w14:paraId="14FE6899">
            <w:pPr>
              <w:widowControl/>
              <w:jc w:val="center"/>
              <w:rPr>
                <w:rFonts w:ascii="宋体" w:hAnsi="宋体" w:eastAsia="宋体" w:cs="宋体"/>
                <w:color w:val="000000"/>
                <w:kern w:val="0"/>
                <w:sz w:val="21"/>
                <w:szCs w:val="21"/>
              </w:rPr>
            </w:pPr>
            <w:r>
              <w:rPr>
                <w:rFonts w:hint="eastAsia" w:ascii="宋体" w:hAnsi="宋体" w:cs="宋体"/>
                <w:spacing w:val="5"/>
                <w:sz w:val="21"/>
                <w:szCs w:val="21"/>
                <w:lang w:val="en-US" w:eastAsia="zh-CN"/>
              </w:rPr>
              <w:t>手术麻醉</w:t>
            </w:r>
            <w:r>
              <w:rPr>
                <w:rFonts w:ascii="宋体" w:hAnsi="宋体" w:eastAsia="宋体" w:cs="宋体"/>
                <w:spacing w:val="5"/>
                <w:sz w:val="21"/>
                <w:szCs w:val="21"/>
              </w:rPr>
              <w:t>系统</w:t>
            </w:r>
          </w:p>
        </w:tc>
        <w:tc>
          <w:tcPr>
            <w:tcW w:w="5160" w:type="dxa"/>
            <w:noWrap w:val="0"/>
            <w:vAlign w:val="center"/>
          </w:tcPr>
          <w:p w14:paraId="30E5DC7A">
            <w:pPr>
              <w:widowControl/>
              <w:rPr>
                <w:rFonts w:hint="default"/>
                <w:lang w:val="en-US" w:eastAsia="zh-CN"/>
              </w:rPr>
            </w:pPr>
            <w:r>
              <w:rPr>
                <w:rFonts w:hint="eastAsia" w:ascii="Calibri" w:eastAsia="宋体"/>
                <w:lang w:val="en-US" w:eastAsia="zh-CN"/>
              </w:rPr>
              <w:t>手术申请接收与安排、术前访视功能、急诊手术管理、患者知情同意书、术前器械准备、诱导管理功能、手术室管理功能、电子麻醉记录单、术后复苏记录、手术信息登记与打印、术后访视功能、麻醉记录、PACU管理功能、病案管理功能、信息共享调阅、医疗文书模板功能、文书质控功能、大屏公告功能、误操作恢复、医院统计相关、医院科研相关、系统管理安全控制功能</w:t>
            </w:r>
          </w:p>
        </w:tc>
        <w:tc>
          <w:tcPr>
            <w:tcW w:w="1772" w:type="dxa"/>
            <w:noWrap w:val="0"/>
            <w:vAlign w:val="bottom"/>
          </w:tcPr>
          <w:p w14:paraId="37B8010A">
            <w:pPr>
              <w:widowControl/>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整个北区服务部署要求与搭建</w:t>
            </w:r>
          </w:p>
        </w:tc>
      </w:tr>
      <w:tr w14:paraId="6115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5" w:type="dxa"/>
            <w:noWrap w:val="0"/>
            <w:vAlign w:val="center"/>
          </w:tcPr>
          <w:p w14:paraId="70F54102">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2</w:t>
            </w:r>
          </w:p>
        </w:tc>
        <w:tc>
          <w:tcPr>
            <w:tcW w:w="1621" w:type="dxa"/>
            <w:noWrap w:val="0"/>
            <w:vAlign w:val="center"/>
          </w:tcPr>
          <w:p w14:paraId="261C8CCE">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实施</w:t>
            </w:r>
            <w:r>
              <w:rPr>
                <w:rFonts w:hint="eastAsia" w:ascii="宋体" w:hAnsi="宋体" w:cs="宋体"/>
                <w:color w:val="000000"/>
                <w:kern w:val="0"/>
                <w:sz w:val="21"/>
                <w:szCs w:val="21"/>
                <w:lang w:val="en-US" w:eastAsia="zh-CN"/>
              </w:rPr>
              <w:t>费用</w:t>
            </w:r>
          </w:p>
        </w:tc>
        <w:tc>
          <w:tcPr>
            <w:tcW w:w="5160" w:type="dxa"/>
            <w:noWrap w:val="0"/>
            <w:vAlign w:val="center"/>
          </w:tcPr>
          <w:p w14:paraId="5C720670">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软件实施安装部署。</w:t>
            </w:r>
          </w:p>
        </w:tc>
        <w:tc>
          <w:tcPr>
            <w:tcW w:w="1772" w:type="dxa"/>
            <w:noWrap/>
            <w:vAlign w:val="bottom"/>
          </w:tcPr>
          <w:p w14:paraId="4323FBD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bl>
    <w:p w14:paraId="6930A4C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41913">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FD71D0">
                          <w:pPr>
                            <w:pStyle w:val="5"/>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path/>
              <v:fill on="f" focussize="0,0"/>
              <v:stroke on="f"/>
              <v:imagedata o:title=""/>
              <o:lock v:ext="edit" aspectratio="f"/>
              <v:textbox inset="0mm,0mm,0mm,0mm" style="mso-fit-shape-to-text:t;">
                <w:txbxContent>
                  <w:p w14:paraId="4BFD71D0">
                    <w:pPr>
                      <w:pStyle w:val="5"/>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6AD46"/>
    <w:multiLevelType w:val="singleLevel"/>
    <w:tmpl w:val="8F96AD46"/>
    <w:lvl w:ilvl="0" w:tentative="0">
      <w:start w:val="1"/>
      <w:numFmt w:val="decimal"/>
      <w:lvlText w:val="%1."/>
      <w:lvlJc w:val="left"/>
      <w:pPr>
        <w:ind w:left="425" w:hanging="425"/>
      </w:pPr>
      <w:rPr>
        <w:rFonts w:hint="default"/>
      </w:rPr>
    </w:lvl>
  </w:abstractNum>
  <w:abstractNum w:abstractNumId="1">
    <w:nsid w:val="B3CC7BEA"/>
    <w:multiLevelType w:val="singleLevel"/>
    <w:tmpl w:val="B3CC7BEA"/>
    <w:lvl w:ilvl="0" w:tentative="0">
      <w:start w:val="1"/>
      <w:numFmt w:val="decimal"/>
      <w:lvlText w:val="%1."/>
      <w:lvlJc w:val="left"/>
      <w:pPr>
        <w:ind w:left="425" w:hanging="425"/>
      </w:pPr>
      <w:rPr>
        <w:rFonts w:hint="default"/>
      </w:rPr>
    </w:lvl>
  </w:abstractNum>
  <w:abstractNum w:abstractNumId="2">
    <w:nsid w:val="CE4E64CC"/>
    <w:multiLevelType w:val="singleLevel"/>
    <w:tmpl w:val="CE4E64CC"/>
    <w:lvl w:ilvl="0" w:tentative="0">
      <w:start w:val="1"/>
      <w:numFmt w:val="decimal"/>
      <w:lvlText w:val="%1."/>
      <w:lvlJc w:val="left"/>
      <w:pPr>
        <w:ind w:left="425" w:hanging="425"/>
      </w:pPr>
      <w:rPr>
        <w:rFonts w:hint="default"/>
      </w:rPr>
    </w:lvl>
  </w:abstractNum>
  <w:abstractNum w:abstractNumId="3">
    <w:nsid w:val="FEF7EDFC"/>
    <w:multiLevelType w:val="singleLevel"/>
    <w:tmpl w:val="FEF7EDFC"/>
    <w:lvl w:ilvl="0" w:tentative="0">
      <w:start w:val="1"/>
      <w:numFmt w:val="decimal"/>
      <w:lvlText w:val="%1."/>
      <w:lvlJc w:val="left"/>
      <w:pPr>
        <w:ind w:left="425" w:hanging="425"/>
      </w:pPr>
      <w:rPr>
        <w:rFonts w:hint="default"/>
      </w:rPr>
    </w:lvl>
  </w:abstractNum>
  <w:abstractNum w:abstractNumId="4">
    <w:nsid w:val="0B13774D"/>
    <w:multiLevelType w:val="singleLevel"/>
    <w:tmpl w:val="0B13774D"/>
    <w:lvl w:ilvl="0" w:tentative="0">
      <w:start w:val="1"/>
      <w:numFmt w:val="decimal"/>
      <w:lvlText w:val="%1."/>
      <w:lvlJc w:val="left"/>
      <w:pPr>
        <w:ind w:left="425" w:hanging="425"/>
      </w:pPr>
      <w:rPr>
        <w:rFonts w:hint="default"/>
      </w:rPr>
    </w:lvl>
  </w:abstractNum>
  <w:abstractNum w:abstractNumId="5">
    <w:nsid w:val="27C73E87"/>
    <w:multiLevelType w:val="singleLevel"/>
    <w:tmpl w:val="27C73E87"/>
    <w:lvl w:ilvl="0" w:tentative="0">
      <w:start w:val="1"/>
      <w:numFmt w:val="decimal"/>
      <w:lvlText w:val="%1."/>
      <w:lvlJc w:val="left"/>
      <w:pPr>
        <w:ind w:left="425" w:hanging="425"/>
      </w:pPr>
      <w:rPr>
        <w:rFonts w:hint="default"/>
      </w:rPr>
    </w:lvl>
  </w:abstractNum>
  <w:abstractNum w:abstractNumId="6">
    <w:nsid w:val="433130C7"/>
    <w:multiLevelType w:val="singleLevel"/>
    <w:tmpl w:val="433130C7"/>
    <w:lvl w:ilvl="0" w:tentative="0">
      <w:start w:val="1"/>
      <w:numFmt w:val="decimal"/>
      <w:lvlText w:val="%1."/>
      <w:lvlJc w:val="left"/>
      <w:pPr>
        <w:ind w:left="425" w:hanging="425"/>
      </w:pPr>
      <w:rPr>
        <w:rFonts w:hint="default"/>
      </w:rPr>
    </w:lvl>
  </w:abstractNum>
  <w:abstractNum w:abstractNumId="7">
    <w:nsid w:val="468D808F"/>
    <w:multiLevelType w:val="singleLevel"/>
    <w:tmpl w:val="468D808F"/>
    <w:lvl w:ilvl="0" w:tentative="0">
      <w:start w:val="1"/>
      <w:numFmt w:val="decimal"/>
      <w:lvlText w:val="%1."/>
      <w:lvlJc w:val="left"/>
      <w:pPr>
        <w:ind w:left="425" w:hanging="425"/>
      </w:pPr>
      <w:rPr>
        <w:rFonts w:hint="default"/>
      </w:rPr>
    </w:lvl>
  </w:abstractNum>
  <w:abstractNum w:abstractNumId="8">
    <w:nsid w:val="7F27569F"/>
    <w:multiLevelType w:val="multilevel"/>
    <w:tmpl w:val="7F27569F"/>
    <w:lvl w:ilvl="0" w:tentative="0">
      <w:start w:val="1"/>
      <w:numFmt w:val="decimal"/>
      <w:lvlText w:val="%1"/>
      <w:lvlJc w:val="left"/>
      <w:pPr>
        <w:tabs>
          <w:tab w:val="left" w:pos="432"/>
        </w:tabs>
        <w:ind w:left="432" w:hanging="432"/>
      </w:pPr>
      <w:rPr>
        <w:rFonts w:hint="eastAsia"/>
      </w:rPr>
    </w:lvl>
    <w:lvl w:ilvl="1" w:tentative="0">
      <w:start w:val="1"/>
      <w:numFmt w:val="decimal"/>
      <w:pStyle w:val="2"/>
      <w:lvlText w:val="3.%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8"/>
  </w:num>
  <w:num w:numId="2">
    <w:abstractNumId w:val="2"/>
  </w:num>
  <w:num w:numId="3">
    <w:abstractNumId w:val="0"/>
  </w:num>
  <w:num w:numId="4">
    <w:abstractNumId w:val="4"/>
  </w:num>
  <w:num w:numId="5">
    <w:abstractNumId w:val="7"/>
  </w:num>
  <w:num w:numId="6">
    <w:abstractNumId w:val="3"/>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7D638D"/>
    <w:rsid w:val="677D6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next w:val="1"/>
    <w:qFormat/>
    <w:uiPriority w:val="0"/>
    <w:pPr>
      <w:keepNext/>
      <w:keepLines/>
      <w:widowControl w:val="0"/>
      <w:numPr>
        <w:ilvl w:val="1"/>
        <w:numId w:val="1"/>
      </w:numPr>
      <w:kinsoku w:val="0"/>
      <w:autoSpaceDE w:val="0"/>
      <w:autoSpaceDN w:val="0"/>
      <w:adjustRightInd w:val="0"/>
      <w:snapToGrid w:val="0"/>
      <w:spacing w:before="260" w:after="260" w:line="416" w:lineRule="auto"/>
      <w:jc w:val="left"/>
      <w:textAlignment w:val="baseline"/>
      <w:outlineLvl w:val="1"/>
    </w:pPr>
    <w:rPr>
      <w:rFonts w:ascii="Arial" w:hAnsi="Arial" w:eastAsia="黑体" w:cs="Arial"/>
      <w:b/>
      <w:bCs/>
      <w:snapToGrid w:val="0"/>
      <w:color w:val="000000"/>
      <w:kern w:val="0"/>
      <w:sz w:val="30"/>
      <w:szCs w:val="32"/>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ody Text"/>
    <w:next w:val="4"/>
    <w:qFormat/>
    <w:uiPriority w:val="0"/>
    <w:pPr>
      <w:widowControl w:val="0"/>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4"/>
      <w:lang w:val="en-US" w:eastAsia="zh-CN" w:bidi="ar-SA"/>
    </w:rPr>
  </w:style>
  <w:style w:type="paragraph" w:customStyle="1" w:styleId="4">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5">
    <w:name w:val="footer"/>
    <w:qFormat/>
    <w:uiPriority w:val="0"/>
    <w:pPr>
      <w:widowControl w:val="0"/>
      <w:tabs>
        <w:tab w:val="center" w:pos="4153"/>
        <w:tab w:val="right" w:pos="8306"/>
      </w:tabs>
      <w:snapToGrid w:val="0"/>
      <w:jc w:val="left"/>
    </w:pPr>
    <w:rPr>
      <w:rFonts w:ascii="Calibri" w:hAnsi="Calibri" w:eastAsia="宋体" w:cs="Times New Roman"/>
      <w:kern w:val="2"/>
      <w:sz w:val="18"/>
      <w:szCs w:val="24"/>
      <w:lang w:val="en-US" w:eastAsia="zh-CN" w:bidi="ar-SA"/>
    </w:rPr>
  </w:style>
  <w:style w:type="table" w:styleId="7">
    <w:name w:val="Table Gri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Table Paragraph"/>
    <w:qFormat/>
    <w:uiPriority w:val="1"/>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1"/>
      <w:szCs w:val="21"/>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2</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2024-12-06T01:23:00Z</dcterms:created>
  <dc:creator>智周万物</dc:creator>
  <cp:lastModifiedBy>智周万物</cp:lastModifiedBy>
  <dcterms:modified xsi:type="dcterms:W3CDTF">2024-12-06T01:26:54Z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EDFF82C91A1E4FE9A2A395597AE7773E_11</vt:lpwstr>
  </property>
</Properties>
</file>