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B1BB4">
      <w:pP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  <w:t>1、1/2.7英寸逐行扫描300万像素CMOS图像传感器，最低照度0.01lux(F2.0，AGC ON)；0lux(开启红外)；</w:t>
      </w:r>
    </w:p>
    <w:p w14:paraId="76536171">
      <w:pP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  <w:t>2、镜头：毫米数可选，（2.8,4,6mm）;红外补光：30米，支持智能红外补光；</w:t>
      </w:r>
    </w:p>
    <w:p w14:paraId="591B4F64">
      <w:pP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  <w:t>3、最大分辨率：3MP(2304×1296)最大25帧/秒，</w:t>
      </w:r>
    </w:p>
    <w:p w14:paraId="6371E5BF">
      <w:pP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  <w:t>4、编码协议：超级265、H.265、H.264，双码流，最大支持6路码流；</w:t>
      </w:r>
    </w:p>
    <w:p w14:paraId="0BF47BCE">
      <w:pP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  <w:t>5、支持OSD自定义最多4行，支持区域增强，隐私遮盖，支持ONVIF、API协议</w:t>
      </w:r>
    </w:p>
    <w:p w14:paraId="2D6D1B15">
      <w:pP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  <w:t>6、内置高品质麦克风，有效距离10米；</w:t>
      </w:r>
    </w:p>
    <w:p w14:paraId="66D83115">
      <w:pP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  <w:t>7、支持人形检测；</w:t>
      </w:r>
    </w:p>
    <w:p w14:paraId="0C39A541">
      <w:pP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  <w:t>8、一个 10M/100M自适应以太网电口；POE可选；</w:t>
      </w:r>
    </w:p>
    <w:p w14:paraId="10D0424B">
      <w:pP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  <w:t xml:space="preserve">9、电源：DC12V±25%，支持POE(IEEE802.3af兼容),工作环境：-30℃~60℃（-22°F~140°F），10%~90%(相对湿度) </w:t>
      </w:r>
    </w:p>
    <w:p w14:paraId="4C5A1DB9">
      <w:pP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  <w:t>10、外壳防护等级：IP66</w:t>
      </w:r>
    </w:p>
    <w:p w14:paraId="5A08961C">
      <w:pP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</w:pPr>
    </w:p>
    <w:p w14:paraId="6BD97DA7">
      <w:pP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</w:pPr>
    </w:p>
    <w:p w14:paraId="40197132">
      <w:pP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  <w:t xml:space="preserve">1、 最多可接2050个防区：可以外接最多128个总线扩展模块或者总线主机, 通过通讯接口2可以外接最多128个总线扩展模块或者总线主机,每个扩展输入设备最多可接8个的防区                                 2、可最多接入15个键盘，独立操作，汉字界面。其中1个主键盘、14个从键盘通讯口1和通讯口2分别最多可接7个从键盘，通过主键盘编程可以让任意键盘跟随所有报警并显示报警信息                                    3、有3个密码权限,包括管理、编程、操作                        4、可通过电话线与报警中心通过通信标准协议连接，并可电话通知用户                                                              5、通过管理员密码撤布防,同时对所有键盘进行撤布防；对主键盘(键盘地址位0，挂接在键盘总线上)的撤布防，通过编程跟随设置，可以让其中一个从键盘或所有从键盘同时布撤防。                  6.具备防拆开关。                </w:t>
      </w:r>
    </w:p>
    <w:p w14:paraId="1E1415FA">
      <w:pP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  <w:t>7、报警输出口   常开信号</w:t>
      </w:r>
    </w:p>
    <w:p w14:paraId="16DD365C">
      <w:pP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仿宋" w:hAnsi="仿宋" w:eastAsia="仿宋" w:cs="仿宋"/>
          <w:color w:val="333333"/>
          <w:spacing w:val="0"/>
          <w:sz w:val="19"/>
          <w:szCs w:val="19"/>
          <w:shd w:val="clear" w:fill="FFFFFF"/>
        </w:rPr>
        <w:t xml:space="preserve">8、键盘端口总线总长度不得大于1200m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3704"/>
    <w:rsid w:val="374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1126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2024-11-28T08:53:00Z</dcterms:created>
  <dc:creator>智周万物</dc:creator>
  <cp:lastModifiedBy>智周万物</cp:lastModifiedBy>
  <dcterms:modified xsi:type="dcterms:W3CDTF">2024-11-30T12:38:01Z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B00D7F4AEF4140EBB2589E648409A611_11</vt:lpwstr>
  </property>
</Properties>
</file>