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B4007">
      <w:pPr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灾备一体机产品</w:t>
      </w:r>
      <w:r>
        <w:rPr>
          <w:rFonts w:ascii="仿宋" w:hAnsi="仿宋" w:eastAsia="仿宋"/>
          <w:b/>
          <w:szCs w:val="21"/>
        </w:rPr>
        <w:t>参数：</w:t>
      </w:r>
    </w:p>
    <w:p w14:paraId="43C1BCC4">
      <w:pPr>
        <w:pStyle w:val="4"/>
        <w:numPr>
          <w:ilvl w:val="0"/>
          <w:numId w:val="1"/>
        </w:numPr>
        <w:spacing w:line="480" w:lineRule="exac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配置：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>2</w:t>
      </w:r>
      <w:r>
        <w:rPr>
          <w:rFonts w:ascii="仿宋" w:hAnsi="仿宋" w:eastAsia="仿宋"/>
          <w:color w:val="auto"/>
          <w:szCs w:val="21"/>
        </w:rPr>
        <w:t xml:space="preserve">U 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>12</w:t>
      </w:r>
      <w:r>
        <w:rPr>
          <w:rFonts w:hint="eastAsia" w:ascii="仿宋" w:hAnsi="仿宋" w:eastAsia="仿宋"/>
          <w:color w:val="auto"/>
          <w:szCs w:val="21"/>
        </w:rPr>
        <w:t>盘位机架式</w:t>
      </w:r>
      <w:r>
        <w:rPr>
          <w:rFonts w:hint="eastAsia" w:ascii="仿宋" w:hAnsi="仿宋" w:eastAsia="仿宋"/>
          <w:color w:val="auto"/>
          <w:szCs w:val="21"/>
          <w:lang w:eastAsia="zh-CN"/>
        </w:rPr>
        <w:t>（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>或以上</w:t>
      </w:r>
      <w:r>
        <w:rPr>
          <w:rFonts w:hint="eastAsia" w:ascii="仿宋" w:hAnsi="仿宋" w:eastAsia="仿宋"/>
          <w:color w:val="auto"/>
          <w:szCs w:val="21"/>
          <w:lang w:eastAsia="zh-CN"/>
        </w:rPr>
        <w:t>）</w:t>
      </w:r>
      <w:r>
        <w:rPr>
          <w:rFonts w:hint="eastAsia" w:ascii="仿宋" w:hAnsi="仿宋" w:eastAsia="仿宋"/>
          <w:color w:val="auto"/>
          <w:szCs w:val="21"/>
        </w:rPr>
        <w:t>；</w:t>
      </w:r>
      <w:r>
        <w:rPr>
          <w:rFonts w:hint="eastAsia" w:ascii="仿宋" w:hAnsi="仿宋" w:eastAsia="仿宋"/>
          <w:szCs w:val="21"/>
        </w:rPr>
        <w:t>双控制器架构，冗余电源，冗余风扇，无单点故障；控制器采用64位CPU，主频≥2.3GHz，</w:t>
      </w:r>
      <w:r>
        <w:rPr>
          <w:rFonts w:hint="eastAsia" w:ascii="仿宋" w:hAnsi="仿宋" w:eastAsia="仿宋"/>
          <w:szCs w:val="21"/>
          <w:lang w:val="en-US" w:eastAsia="zh-CN"/>
        </w:rPr>
        <w:t>总</w:t>
      </w:r>
      <w:r>
        <w:rPr>
          <w:rFonts w:hint="eastAsia" w:ascii="仿宋" w:hAnsi="仿宋" w:eastAsia="仿宋"/>
          <w:szCs w:val="21"/>
        </w:rPr>
        <w:t>核数≥</w:t>
      </w:r>
      <w:r>
        <w:rPr>
          <w:rFonts w:hint="eastAsia" w:ascii="仿宋" w:hAnsi="仿宋" w:eastAsia="仿宋"/>
          <w:szCs w:val="21"/>
          <w:lang w:val="en-US" w:eastAsia="zh-CN"/>
        </w:rPr>
        <w:t>12</w:t>
      </w:r>
      <w:r>
        <w:rPr>
          <w:rFonts w:hint="eastAsia" w:ascii="仿宋" w:hAnsi="仿宋" w:eastAsia="仿宋"/>
          <w:szCs w:val="21"/>
        </w:rPr>
        <w:t>核24线程；内存≥</w:t>
      </w:r>
      <w:r>
        <w:rPr>
          <w:rFonts w:hint="eastAsia" w:ascii="仿宋" w:hAnsi="仿宋" w:eastAsia="仿宋"/>
          <w:szCs w:val="21"/>
          <w:lang w:val="en-US" w:eastAsia="zh-CN"/>
        </w:rPr>
        <w:t>512</w:t>
      </w:r>
      <w:r>
        <w:rPr>
          <w:rFonts w:hint="eastAsia" w:ascii="仿宋" w:hAnsi="仿宋" w:eastAsia="仿宋"/>
          <w:szCs w:val="21"/>
        </w:rPr>
        <w:t>GB</w:t>
      </w:r>
      <w:r>
        <w:rPr>
          <w:rFonts w:hint="eastAsia" w:ascii="仿宋" w:hAnsi="仿宋" w:eastAsia="仿宋"/>
          <w:szCs w:val="21"/>
          <w:lang w:eastAsia="zh-CN"/>
        </w:rPr>
        <w:t>，</w:t>
      </w:r>
      <w:r>
        <w:rPr>
          <w:rFonts w:hint="eastAsia" w:ascii="仿宋" w:hAnsi="仿宋" w:eastAsia="仿宋"/>
          <w:szCs w:val="21"/>
          <w:lang w:val="en-US" w:eastAsia="zh-CN"/>
        </w:rPr>
        <w:t>DDR4或以上</w:t>
      </w:r>
      <w:r>
        <w:rPr>
          <w:rFonts w:hint="eastAsia" w:ascii="仿宋" w:hAnsi="仿宋" w:eastAsia="仿宋"/>
          <w:szCs w:val="21"/>
        </w:rPr>
        <w:t>；2*480GB</w:t>
      </w:r>
      <w:r>
        <w:rPr>
          <w:rFonts w:hint="eastAsia" w:ascii="仿宋" w:hAnsi="仿宋" w:eastAsia="仿宋"/>
          <w:szCs w:val="21"/>
          <w:lang w:eastAsia="zh-CN"/>
        </w:rPr>
        <w:t>（</w:t>
      </w:r>
      <w:r>
        <w:rPr>
          <w:rFonts w:hint="eastAsia" w:ascii="仿宋" w:hAnsi="仿宋" w:eastAsia="仿宋"/>
          <w:szCs w:val="21"/>
          <w:lang w:val="en-US" w:eastAsia="zh-CN"/>
        </w:rPr>
        <w:t>或以上</w:t>
      </w:r>
      <w:r>
        <w:rPr>
          <w:rFonts w:hint="eastAsia" w:ascii="仿宋" w:hAnsi="仿宋" w:eastAsia="仿宋"/>
          <w:szCs w:val="21"/>
          <w:lang w:eastAsia="zh-CN"/>
        </w:rPr>
        <w:t>）</w:t>
      </w:r>
      <w:r>
        <w:rPr>
          <w:rFonts w:hint="eastAsia" w:ascii="仿宋" w:hAnsi="仿宋" w:eastAsia="仿宋"/>
          <w:szCs w:val="21"/>
        </w:rPr>
        <w:t xml:space="preserve"> SSD系统盘；</w:t>
      </w:r>
      <w:r>
        <w:rPr>
          <w:rFonts w:hint="eastAsia" w:ascii="仿宋" w:hAnsi="仿宋" w:eastAsia="仿宋"/>
          <w:szCs w:val="21"/>
          <w:lang w:val="en-US" w:eastAsia="zh-CN"/>
        </w:rPr>
        <w:t>10</w:t>
      </w:r>
      <w:r>
        <w:rPr>
          <w:rFonts w:hint="eastAsia" w:ascii="仿宋" w:hAnsi="仿宋" w:eastAsia="仿宋"/>
          <w:szCs w:val="21"/>
          <w:highlight w:val="none"/>
        </w:rPr>
        <w:t>*16TB</w:t>
      </w:r>
      <w:r>
        <w:rPr>
          <w:rFonts w:hint="eastAsia" w:ascii="仿宋" w:hAnsi="仿宋" w:eastAsia="仿宋"/>
          <w:szCs w:val="21"/>
          <w:lang w:eastAsia="zh-CN"/>
        </w:rPr>
        <w:t>（</w:t>
      </w:r>
      <w:r>
        <w:rPr>
          <w:rFonts w:hint="eastAsia" w:ascii="仿宋" w:hAnsi="仿宋" w:eastAsia="仿宋"/>
          <w:szCs w:val="21"/>
          <w:lang w:val="en-US" w:eastAsia="zh-CN"/>
        </w:rPr>
        <w:t>或以上</w:t>
      </w:r>
      <w:r>
        <w:rPr>
          <w:rFonts w:hint="eastAsia" w:ascii="仿宋" w:hAnsi="仿宋" w:eastAsia="仿宋"/>
          <w:szCs w:val="21"/>
          <w:lang w:eastAsia="zh-CN"/>
        </w:rPr>
        <w:t>）</w:t>
      </w:r>
      <w:r>
        <w:rPr>
          <w:rFonts w:hint="eastAsia" w:ascii="仿宋" w:hAnsi="仿宋" w:eastAsia="仿宋"/>
          <w:szCs w:val="21"/>
          <w:highlight w:val="none"/>
        </w:rPr>
        <w:t>数据盘</w:t>
      </w:r>
      <w:r>
        <w:rPr>
          <w:rFonts w:hint="eastAsia" w:ascii="仿宋" w:hAnsi="仿宋" w:eastAsia="仿宋"/>
          <w:szCs w:val="21"/>
        </w:rPr>
        <w:t>；</w:t>
      </w:r>
      <w:r>
        <w:rPr>
          <w:rFonts w:hint="eastAsia" w:ascii="仿宋" w:hAnsi="仿宋" w:eastAsia="仿宋"/>
          <w:szCs w:val="21"/>
          <w:lang w:val="en-US" w:eastAsia="zh-CN"/>
        </w:rPr>
        <w:t>2</w:t>
      </w:r>
      <w:r>
        <w:rPr>
          <w:rFonts w:hint="eastAsia" w:ascii="仿宋" w:hAnsi="仿宋" w:eastAsia="仿宋"/>
          <w:szCs w:val="21"/>
        </w:rPr>
        <w:t>*GE电口</w:t>
      </w:r>
      <w:r>
        <w:rPr>
          <w:rFonts w:hint="eastAsia" w:ascii="仿宋" w:hAnsi="仿宋" w:eastAsia="仿宋"/>
          <w:szCs w:val="21"/>
          <w:lang w:eastAsia="zh-CN"/>
        </w:rPr>
        <w:t>（</w:t>
      </w:r>
      <w:r>
        <w:rPr>
          <w:rFonts w:hint="eastAsia" w:ascii="仿宋" w:hAnsi="仿宋" w:eastAsia="仿宋"/>
          <w:szCs w:val="21"/>
          <w:lang w:val="en-US" w:eastAsia="zh-CN"/>
        </w:rPr>
        <w:t>或以上</w:t>
      </w:r>
      <w:r>
        <w:rPr>
          <w:rFonts w:hint="eastAsia" w:ascii="仿宋" w:hAnsi="仿宋" w:eastAsia="仿宋"/>
          <w:szCs w:val="21"/>
          <w:lang w:eastAsia="zh-CN"/>
        </w:rPr>
        <w:t>）</w:t>
      </w:r>
      <w:r>
        <w:rPr>
          <w:rFonts w:hint="eastAsia" w:ascii="仿宋" w:hAnsi="仿宋" w:eastAsia="仿宋"/>
          <w:szCs w:val="21"/>
        </w:rPr>
        <w:t>，</w:t>
      </w:r>
      <w:r>
        <w:rPr>
          <w:rFonts w:hint="eastAsia" w:ascii="仿宋" w:hAnsi="仿宋" w:eastAsia="仿宋"/>
          <w:szCs w:val="21"/>
          <w:lang w:val="en-US" w:eastAsia="zh-CN"/>
        </w:rPr>
        <w:t>2</w:t>
      </w:r>
      <w:r>
        <w:rPr>
          <w:rFonts w:hint="eastAsia" w:ascii="仿宋" w:hAnsi="仿宋" w:eastAsia="仿宋"/>
          <w:szCs w:val="21"/>
        </w:rPr>
        <w:t>*10GbE光口（</w:t>
      </w:r>
      <w:r>
        <w:rPr>
          <w:rFonts w:hint="eastAsia" w:ascii="仿宋" w:hAnsi="仿宋" w:eastAsia="仿宋"/>
          <w:szCs w:val="21"/>
          <w:lang w:val="en-US" w:eastAsia="zh-CN"/>
        </w:rPr>
        <w:t>或以上，</w:t>
      </w:r>
      <w:r>
        <w:rPr>
          <w:rFonts w:hint="eastAsia" w:ascii="仿宋" w:hAnsi="仿宋" w:eastAsia="仿宋"/>
          <w:szCs w:val="21"/>
        </w:rPr>
        <w:t>满配光模块）</w:t>
      </w:r>
      <w:r>
        <w:rPr>
          <w:rFonts w:hint="eastAsia" w:ascii="仿宋" w:hAnsi="仿宋" w:eastAsia="仿宋"/>
          <w:szCs w:val="21"/>
          <w:lang w:eastAsia="zh-CN"/>
        </w:rPr>
        <w:t>，</w:t>
      </w:r>
      <w:r>
        <w:rPr>
          <w:rFonts w:hint="eastAsia" w:ascii="仿宋" w:hAnsi="仿宋" w:eastAsia="仿宋"/>
          <w:szCs w:val="21"/>
        </w:rPr>
        <w:t>采用模块化设计，控制器的机箱、控制器、电源、风扇、电池、主机接口卡等主要组件采用模块化设计，支持单独组件的热插拔和在线更换</w:t>
      </w:r>
      <w:r>
        <w:rPr>
          <w:rFonts w:hint="eastAsia" w:ascii="仿宋" w:hAnsi="仿宋" w:eastAsia="仿宋"/>
          <w:szCs w:val="21"/>
          <w:lang w:eastAsia="zh-CN"/>
        </w:rPr>
        <w:t>。</w:t>
      </w:r>
    </w:p>
    <w:p w14:paraId="37F1E1E3">
      <w:pPr>
        <w:pStyle w:val="4"/>
        <w:numPr>
          <w:ilvl w:val="0"/>
          <w:numId w:val="1"/>
        </w:numPr>
        <w:spacing w:line="480" w:lineRule="exac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备份软件授权：</w:t>
      </w:r>
      <w:r>
        <w:rPr>
          <w:rFonts w:hint="eastAsia" w:ascii="仿宋" w:hAnsi="仿宋" w:eastAsia="仿宋"/>
          <w:szCs w:val="21"/>
          <w:highlight w:val="none"/>
          <w:lang w:val="en-US" w:eastAsia="zh-CN"/>
        </w:rPr>
        <w:t>70</w:t>
      </w:r>
      <w:r>
        <w:rPr>
          <w:rFonts w:ascii="仿宋" w:hAnsi="仿宋" w:eastAsia="仿宋"/>
          <w:szCs w:val="21"/>
          <w:highlight w:val="none"/>
        </w:rPr>
        <w:t>T</w:t>
      </w:r>
      <w:r>
        <w:rPr>
          <w:rFonts w:hint="eastAsia" w:ascii="仿宋" w:hAnsi="仿宋" w:eastAsia="仿宋"/>
          <w:szCs w:val="21"/>
          <w:highlight w:val="none"/>
          <w:lang w:val="en-US" w:eastAsia="zh-CN"/>
        </w:rPr>
        <w:t>B</w:t>
      </w:r>
      <w:r>
        <w:rPr>
          <w:rFonts w:hint="eastAsia" w:ascii="仿宋" w:hAnsi="仿宋" w:eastAsia="仿宋"/>
          <w:szCs w:val="21"/>
          <w:highlight w:val="none"/>
        </w:rPr>
        <w:t>备份软件容量授权许可</w:t>
      </w:r>
      <w:r>
        <w:rPr>
          <w:rFonts w:hint="eastAsia" w:ascii="仿宋" w:hAnsi="仿宋" w:eastAsia="仿宋"/>
          <w:szCs w:val="21"/>
        </w:rPr>
        <w:t>，备份软件采取后端容量许可方式，不限制</w:t>
      </w:r>
      <w:r>
        <w:rPr>
          <w:rFonts w:hint="eastAsia" w:ascii="仿宋" w:hAnsi="仿宋" w:eastAsia="仿宋"/>
          <w:szCs w:val="21"/>
          <w:lang w:val="en-US" w:eastAsia="zh-CN"/>
        </w:rPr>
        <w:t>主机备份许可，不限制验证主机许可。</w:t>
      </w:r>
    </w:p>
    <w:p w14:paraId="40618202">
      <w:pPr>
        <w:pStyle w:val="4"/>
        <w:numPr>
          <w:ilvl w:val="0"/>
          <w:numId w:val="1"/>
        </w:numPr>
        <w:spacing w:line="48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备份方式：支持定时、实时两种备份方式；支持完全、增量、差异备份模式，可灵活配置备份策略</w:t>
      </w:r>
      <w:r>
        <w:rPr>
          <w:rFonts w:hint="eastAsia" w:ascii="仿宋" w:hAnsi="仿宋" w:eastAsia="仿宋"/>
          <w:szCs w:val="21"/>
          <w:lang w:eastAsia="zh-CN"/>
        </w:rPr>
        <w:t>。</w:t>
      </w:r>
    </w:p>
    <w:p w14:paraId="64D2D28F">
      <w:pPr>
        <w:pStyle w:val="4"/>
        <w:numPr>
          <w:ilvl w:val="0"/>
          <w:numId w:val="1"/>
        </w:numPr>
        <w:spacing w:line="480" w:lineRule="exac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恢复方式：原路径恢复，异机恢复等</w:t>
      </w:r>
      <w:r>
        <w:rPr>
          <w:rFonts w:hint="eastAsia" w:ascii="仿宋" w:hAnsi="仿宋" w:eastAsia="仿宋"/>
          <w:szCs w:val="21"/>
          <w:lang w:eastAsia="zh-CN"/>
        </w:rPr>
        <w:t>。</w:t>
      </w:r>
    </w:p>
    <w:p w14:paraId="71952A7A">
      <w:pPr>
        <w:pStyle w:val="4"/>
        <w:numPr>
          <w:ilvl w:val="0"/>
          <w:numId w:val="1"/>
        </w:numPr>
        <w:spacing w:line="480" w:lineRule="exac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  <w:lang w:val="en-US" w:eastAsia="zh-CN"/>
        </w:rPr>
        <w:t>支持基于Oracle 11g或19c的Oracle RAC物理服务器的双机备份（物理服务器通过HBA卡挂载的FC SAN存储卷的形式）。</w:t>
      </w:r>
    </w:p>
    <w:p w14:paraId="35EE0365">
      <w:pPr>
        <w:pStyle w:val="4"/>
        <w:numPr>
          <w:ilvl w:val="0"/>
          <w:numId w:val="1"/>
        </w:numPr>
        <w:spacing w:line="480" w:lineRule="exact"/>
        <w:rPr>
          <w:rFonts w:hint="eastAsia" w:ascii="仿宋" w:hAnsi="仿宋" w:eastAsia="仿宋"/>
          <w:szCs w:val="21"/>
          <w:lang w:eastAsia="zh-CN"/>
        </w:rPr>
      </w:pPr>
      <w:r>
        <w:rPr>
          <w:rFonts w:hint="eastAsia" w:ascii="仿宋" w:hAnsi="仿宋" w:eastAsia="仿宋"/>
          <w:szCs w:val="21"/>
        </w:rPr>
        <w:t>文件备份：支持文件的备份和恢复；支持文件目录、分区（卷）的备份和恢复；提供X86物理机/虚拟机的WindowsSever和</w:t>
      </w:r>
      <w:r>
        <w:rPr>
          <w:rFonts w:hint="eastAsia" w:ascii="仿宋" w:hAnsi="仿宋" w:eastAsia="仿宋"/>
          <w:szCs w:val="21"/>
          <w:lang w:val="en-US" w:eastAsia="zh-CN"/>
        </w:rPr>
        <w:t>L</w:t>
      </w:r>
      <w:r>
        <w:rPr>
          <w:rFonts w:hint="eastAsia" w:ascii="仿宋" w:hAnsi="仿宋" w:eastAsia="仿宋"/>
          <w:szCs w:val="21"/>
        </w:rPr>
        <w:t>inux</w:t>
      </w:r>
      <w:r>
        <w:rPr>
          <w:rFonts w:hint="eastAsia" w:ascii="仿宋" w:hAnsi="仿宋" w:eastAsia="仿宋"/>
          <w:szCs w:val="21"/>
          <w:lang w:val="en-US" w:eastAsia="zh-CN"/>
        </w:rPr>
        <w:t>系列</w:t>
      </w:r>
      <w:r>
        <w:rPr>
          <w:rFonts w:hint="eastAsia" w:ascii="仿宋" w:hAnsi="仿宋" w:eastAsia="仿宋"/>
          <w:szCs w:val="21"/>
        </w:rPr>
        <w:t>整机备份功能、提供备份文件验证功能、可开启多个虚拟化验证主机执行虚拟化仿真验证功能，提供备份数据去重合并与压缩功能、提供无系统X86裸机/虚拟机/云主机恢复代理、提供WindowsSever、</w:t>
      </w:r>
      <w:r>
        <w:rPr>
          <w:rFonts w:hint="eastAsia" w:ascii="仿宋" w:hAnsi="仿宋" w:eastAsia="仿宋"/>
          <w:szCs w:val="21"/>
          <w:lang w:val="en-US" w:eastAsia="zh-CN"/>
        </w:rPr>
        <w:t>L</w:t>
      </w:r>
      <w:r>
        <w:rPr>
          <w:rFonts w:hint="eastAsia" w:ascii="仿宋" w:hAnsi="仿宋" w:eastAsia="仿宋"/>
          <w:szCs w:val="21"/>
        </w:rPr>
        <w:t>inux</w:t>
      </w:r>
      <w:r>
        <w:rPr>
          <w:rFonts w:hint="eastAsia" w:ascii="仿宋" w:hAnsi="仿宋" w:eastAsia="仿宋"/>
          <w:szCs w:val="21"/>
          <w:lang w:val="en-US" w:eastAsia="zh-CN"/>
        </w:rPr>
        <w:t>系列</w:t>
      </w:r>
      <w:r>
        <w:rPr>
          <w:rFonts w:hint="eastAsia" w:ascii="仿宋" w:hAnsi="仿宋" w:eastAsia="仿宋"/>
          <w:szCs w:val="21"/>
        </w:rPr>
        <w:t>恢复代理、可实现单/批量文件恢复和下载、提供异构主机间自动化驱动适配的全量和快速灾难恢复功能，提供备份数据归档功能</w:t>
      </w:r>
      <w:r>
        <w:rPr>
          <w:rFonts w:hint="eastAsia" w:ascii="仿宋" w:hAnsi="仿宋" w:eastAsia="仿宋"/>
          <w:szCs w:val="21"/>
          <w:lang w:eastAsia="zh-CN"/>
        </w:rPr>
        <w:t>。</w:t>
      </w:r>
    </w:p>
    <w:p w14:paraId="038B7274">
      <w:pPr>
        <w:pStyle w:val="4"/>
        <w:numPr>
          <w:ilvl w:val="0"/>
          <w:numId w:val="1"/>
        </w:numPr>
        <w:spacing w:line="480" w:lineRule="exac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提供集CDP持续数据保护、定时备份、资源管理、容灾体系管理为一体的灾难恢复管理平台，可在统一管理平台下完成CDP实时数据保护、数据备份和恢复、数据存储、数据验证、数据接管、数据综合分析、搜索和查询等功能，可实现同一WEB界面进行管理。</w:t>
      </w:r>
    </w:p>
    <w:p w14:paraId="3C323C05">
      <w:pPr>
        <w:pStyle w:val="4"/>
        <w:numPr>
          <w:ilvl w:val="0"/>
          <w:numId w:val="1"/>
        </w:numPr>
        <w:spacing w:line="480" w:lineRule="exac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提供基于磁盘块级别的持续数据保护（CDP）技术，可对业务系统的任意I/O操作精确到秒级进行记录，同时产生连续的无限数量恢复点，当系统出现故障后可恢复至任意选定时间点。</w:t>
      </w:r>
    </w:p>
    <w:p w14:paraId="4C71EF77">
      <w:pPr>
        <w:pStyle w:val="4"/>
        <w:numPr>
          <w:ilvl w:val="0"/>
          <w:numId w:val="1"/>
        </w:numPr>
        <w:spacing w:line="480" w:lineRule="exact"/>
        <w:rPr>
          <w:rFonts w:hint="eastAsia" w:ascii="宋体" w:hAnsi="宋体" w:cs="Arial Unicode MS"/>
          <w:szCs w:val="21"/>
          <w:u w:color="000000"/>
        </w:rPr>
      </w:pPr>
      <w:r>
        <w:rPr>
          <w:rFonts w:hint="eastAsia" w:ascii="仿宋" w:hAnsi="仿宋" w:eastAsia="仿宋"/>
          <w:szCs w:val="21"/>
          <w:highlight w:val="none"/>
        </w:rPr>
        <w:t>文件同步支持实时防病毒保护功能，当生产主机遭遇勒索病毒攻击，文件被加密时，同步程序能够感知到文件被攻击，并立即停止文件同步的实时复制，避免将加密后的文件同步到灾备主机，保障灾备端文件不被勒索病毒加密。</w:t>
      </w:r>
    </w:p>
    <w:p w14:paraId="6D79CB25">
      <w:pPr>
        <w:pStyle w:val="4"/>
        <w:numPr>
          <w:ilvl w:val="0"/>
          <w:numId w:val="1"/>
        </w:numPr>
        <w:spacing w:line="480" w:lineRule="exact"/>
        <w:rPr>
          <w:rFonts w:hint="eastAsia" w:ascii="宋体" w:hAnsi="宋体" w:cs="Arial Unicode MS"/>
          <w:szCs w:val="21"/>
          <w:u w:color="000000"/>
          <w:lang w:eastAsia="zh-CN"/>
        </w:rPr>
      </w:pPr>
      <w:r>
        <w:rPr>
          <w:rFonts w:hint="eastAsia" w:ascii="仿宋" w:hAnsi="仿宋" w:eastAsia="仿宋"/>
          <w:szCs w:val="21"/>
        </w:rPr>
        <w:t>具备自动精简配置功能，可根据用户实际需求及时而适量地将存储空间动态分配，最大化提升容灾系统的空间利用率。支持提供备份数据流的带宽及数据流控制功能，每个策略或任务可根据时间动态调整带宽，确保限制备份数据流可根据实际情况进行上限控制，避免对业务带宽的过度占用</w:t>
      </w:r>
      <w:r>
        <w:rPr>
          <w:rFonts w:hint="eastAsia" w:ascii="仿宋" w:hAnsi="仿宋" w:eastAsia="仿宋"/>
          <w:szCs w:val="21"/>
          <w:lang w:eastAsia="zh-CN"/>
        </w:rPr>
        <w:t>。</w:t>
      </w:r>
    </w:p>
    <w:p w14:paraId="57E16634">
      <w:pPr>
        <w:pStyle w:val="4"/>
        <w:numPr>
          <w:ilvl w:val="0"/>
          <w:numId w:val="1"/>
        </w:numPr>
        <w:spacing w:line="480" w:lineRule="exact"/>
        <w:rPr>
          <w:rFonts w:hint="eastAsia" w:ascii="仿宋" w:hAnsi="仿宋" w:eastAsia="仿宋"/>
          <w:szCs w:val="21"/>
          <w:lang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可</w:t>
      </w:r>
      <w:r>
        <w:rPr>
          <w:rFonts w:hint="eastAsia" w:ascii="仿宋" w:hAnsi="仿宋" w:eastAsia="仿宋"/>
          <w:szCs w:val="21"/>
        </w:rPr>
        <w:t>以B/S的架构方式管理平台的资源调度和管理，可以轻松管理监控系统平台以及各备份资源使用情况，能够对现有信息系统进行综合的监控和预警。对于业务系统负载、数据量、峰值及波谷进行有效的监控和分析，实现对作业、设备、资源、策略的统一监管及可视化监控展示，提升IT运维的灵活性</w:t>
      </w:r>
      <w:r>
        <w:rPr>
          <w:rFonts w:hint="eastAsia" w:ascii="仿宋" w:hAnsi="仿宋" w:eastAsia="仿宋"/>
          <w:szCs w:val="21"/>
          <w:lang w:eastAsia="zh-CN"/>
        </w:rPr>
        <w:t>。</w:t>
      </w:r>
    </w:p>
    <w:p w14:paraId="7F2EB471">
      <w:pPr>
        <w:pStyle w:val="4"/>
        <w:numPr>
          <w:ilvl w:val="0"/>
          <w:numId w:val="1"/>
        </w:numPr>
        <w:spacing w:line="48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数据库备份：支持对</w:t>
      </w:r>
      <w:r>
        <w:rPr>
          <w:rFonts w:hint="eastAsia" w:ascii="仿宋" w:hAnsi="仿宋" w:eastAsia="仿宋"/>
          <w:szCs w:val="21"/>
          <w:lang w:val="en-US" w:eastAsia="zh-CN"/>
        </w:rPr>
        <w:t>DB2、</w:t>
      </w:r>
      <w:r>
        <w:rPr>
          <w:rFonts w:ascii="仿宋" w:hAnsi="仿宋" w:eastAsia="仿宋"/>
          <w:szCs w:val="21"/>
        </w:rPr>
        <w:t>Oracle、My SQL、SQLServer、KingBASE</w:t>
      </w:r>
      <w:r>
        <w:rPr>
          <w:rFonts w:hint="eastAsia" w:ascii="仿宋" w:hAnsi="仿宋" w:eastAsia="仿宋"/>
          <w:szCs w:val="21"/>
          <w:lang w:eastAsia="zh-CN"/>
        </w:rPr>
        <w:t>、</w:t>
      </w:r>
      <w:r>
        <w:rPr>
          <w:rFonts w:hint="eastAsia" w:ascii="宋体" w:hAnsi="宋体" w:cs="Arial Unicode MS"/>
          <w:szCs w:val="21"/>
          <w:u w:color="000000"/>
        </w:rPr>
        <w:t>PostgreSQL</w:t>
      </w:r>
      <w:r>
        <w:rPr>
          <w:rFonts w:ascii="仿宋" w:hAnsi="仿宋" w:eastAsia="仿宋"/>
          <w:szCs w:val="21"/>
        </w:rPr>
        <w:t xml:space="preserve"> 、SyBase、ExchangeServer ，达梦</w:t>
      </w:r>
      <w:r>
        <w:rPr>
          <w:rFonts w:hint="eastAsia" w:ascii="仿宋" w:hAnsi="仿宋" w:eastAsia="仿宋"/>
          <w:szCs w:val="21"/>
        </w:rPr>
        <w:t>、</w:t>
      </w:r>
      <w:r>
        <w:rPr>
          <w:rFonts w:ascii="仿宋" w:hAnsi="仿宋" w:eastAsia="仿宋"/>
          <w:szCs w:val="21"/>
        </w:rPr>
        <w:t>人大金仓、南大通用、瀚高</w:t>
      </w:r>
      <w:r>
        <w:rPr>
          <w:rFonts w:hint="eastAsia" w:ascii="仿宋" w:hAnsi="仿宋" w:eastAsia="仿宋"/>
          <w:szCs w:val="21"/>
        </w:rPr>
        <w:t>、</w:t>
      </w:r>
      <w:r>
        <w:rPr>
          <w:rFonts w:ascii="仿宋" w:hAnsi="仿宋" w:eastAsia="仿宋"/>
          <w:szCs w:val="21"/>
        </w:rPr>
        <w:t>神舟通用等数据库平台备份</w:t>
      </w:r>
      <w:r>
        <w:rPr>
          <w:rFonts w:hint="eastAsia" w:ascii="仿宋" w:hAnsi="仿宋" w:eastAsia="仿宋"/>
          <w:szCs w:val="21"/>
        </w:rPr>
        <w:t>和</w:t>
      </w:r>
      <w:r>
        <w:rPr>
          <w:rFonts w:ascii="仿宋" w:hAnsi="仿宋" w:eastAsia="仿宋"/>
          <w:szCs w:val="21"/>
        </w:rPr>
        <w:t>恢复</w:t>
      </w:r>
      <w:r>
        <w:rPr>
          <w:rFonts w:hint="eastAsia" w:ascii="仿宋" w:hAnsi="仿宋" w:eastAsia="仿宋"/>
          <w:szCs w:val="21"/>
          <w:lang w:eastAsia="zh-CN"/>
        </w:rPr>
        <w:t>。</w:t>
      </w:r>
    </w:p>
    <w:p w14:paraId="6B02BC37">
      <w:pPr>
        <w:pStyle w:val="4"/>
        <w:numPr>
          <w:ilvl w:val="0"/>
          <w:numId w:val="1"/>
        </w:numPr>
        <w:spacing w:line="48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虚拟化备份：支持对</w:t>
      </w:r>
      <w:r>
        <w:rPr>
          <w:rFonts w:ascii="仿宋" w:hAnsi="仿宋" w:eastAsia="仿宋"/>
          <w:szCs w:val="21"/>
        </w:rPr>
        <w:t>VMware、Hyper-V、XenServer、FusionCompute和CAS等主流虚拟化系统的虚拟机备份</w:t>
      </w:r>
      <w:r>
        <w:rPr>
          <w:rFonts w:hint="eastAsia" w:ascii="仿宋" w:hAnsi="仿宋" w:eastAsia="仿宋"/>
          <w:szCs w:val="21"/>
          <w:lang w:eastAsia="zh-CN"/>
        </w:rPr>
        <w:t>。</w:t>
      </w:r>
    </w:p>
    <w:p w14:paraId="1BD7663E">
      <w:pPr>
        <w:pStyle w:val="4"/>
        <w:numPr>
          <w:ilvl w:val="0"/>
          <w:numId w:val="1"/>
        </w:numPr>
        <w:spacing w:line="480" w:lineRule="exac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要求支持多个服务器加入到同一个一致性组，提供一致性组策略，保证应用数据的一致性，以确保事务向以前的时间点回退，从而确保应用程序集合的一致恢复。</w:t>
      </w:r>
    </w:p>
    <w:p w14:paraId="59C7A2E5">
      <w:pPr>
        <w:pStyle w:val="4"/>
        <w:numPr>
          <w:ilvl w:val="0"/>
          <w:numId w:val="1"/>
        </w:numPr>
        <w:spacing w:line="48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RAID级别：支持</w:t>
      </w:r>
      <w:r>
        <w:rPr>
          <w:rFonts w:ascii="仿宋" w:hAnsi="仿宋" w:eastAsia="仿宋"/>
          <w:szCs w:val="21"/>
        </w:rPr>
        <w:t>RAID0、1、5、6、10、50、60（提供官网截图证明文件</w:t>
      </w:r>
      <w:r>
        <w:rPr>
          <w:rFonts w:hint="eastAsia" w:ascii="仿宋" w:hAnsi="仿宋" w:eastAsia="仿宋"/>
          <w:szCs w:val="21"/>
        </w:rPr>
        <w:t>，加盖原厂公章</w:t>
      </w:r>
      <w:r>
        <w:rPr>
          <w:rFonts w:ascii="仿宋" w:hAnsi="仿宋" w:eastAsia="仿宋"/>
          <w:szCs w:val="21"/>
        </w:rPr>
        <w:t>）</w:t>
      </w:r>
      <w:r>
        <w:rPr>
          <w:rFonts w:hint="eastAsia" w:ascii="仿宋" w:hAnsi="仿宋" w:eastAsia="仿宋"/>
          <w:szCs w:val="21"/>
          <w:lang w:eastAsia="zh-CN"/>
        </w:rPr>
        <w:t>。</w:t>
      </w:r>
    </w:p>
    <w:p w14:paraId="5A390B5A">
      <w:pPr>
        <w:pStyle w:val="4"/>
        <w:numPr>
          <w:ilvl w:val="0"/>
          <w:numId w:val="1"/>
        </w:numPr>
        <w:spacing w:line="480" w:lineRule="exact"/>
        <w:rPr>
          <w:rFonts w:hint="eastAsia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支持容灾演练：内嵌逻辑隔离网络环境，可根据实际网络情况，自定义配置接管网络及验证网络，用于容灾演练、应急接管、数据验证等场景。所有接管、演练主机均运行在该独立的隔离网络中，从而使得演练更为简单，无需配置复杂的网络信息等，更不会与现有业务发生冲突，支持生产系统操作系统、应用、数据一体化在线恢复，无需对恢复目标安装操作系统、配置软件、拷贝数据等操作，恢复过程无需中断接管后的业务访问；支持在线全量恢复、接管后增量数据恢复。</w:t>
      </w:r>
    </w:p>
    <w:p w14:paraId="1A030B82">
      <w:pPr>
        <w:pStyle w:val="4"/>
        <w:numPr>
          <w:ilvl w:val="0"/>
          <w:numId w:val="1"/>
        </w:numPr>
        <w:spacing w:line="48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  <w:lang w:val="en-US" w:eastAsia="zh-CN"/>
        </w:rPr>
        <w:t>当安全事件发生后，接管系统接管生产服务器，当生产系统修好后，从接管系统回传数据，要求恢复到安全事件之前的数据和新增数据，整个事件闭环中断业务时间，无论数据量的大小，不得高于15分钟。（中标后提供产品测试，不满足视为无效应标，负责一切后果）</w:t>
      </w:r>
      <w:r>
        <w:rPr>
          <w:rFonts w:ascii="仿宋" w:hAnsi="仿宋" w:eastAsia="仿宋"/>
          <w:szCs w:val="21"/>
        </w:rPr>
        <w:t xml:space="preserve"> </w:t>
      </w:r>
      <w:bookmarkStart w:id="0" w:name="_GoBack"/>
      <w:bookmarkEnd w:id="0"/>
    </w:p>
    <w:p w14:paraId="18AC9521">
      <w:pPr>
        <w:pStyle w:val="4"/>
        <w:widowControl w:val="0"/>
        <w:numPr>
          <w:ilvl w:val="0"/>
          <w:numId w:val="0"/>
        </w:numPr>
        <w:spacing w:line="480" w:lineRule="exact"/>
        <w:contextualSpacing/>
        <w:jc w:val="both"/>
        <w:rPr>
          <w:rFonts w:ascii="仿宋" w:hAnsi="仿宋" w:eastAsia="仿宋"/>
          <w:szCs w:val="21"/>
        </w:rPr>
      </w:pPr>
    </w:p>
    <w:p w14:paraId="67CCFABB">
      <w:pPr>
        <w:pStyle w:val="4"/>
        <w:numPr>
          <w:ilvl w:val="0"/>
          <w:numId w:val="1"/>
        </w:numPr>
        <w:spacing w:line="480" w:lineRule="exac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  <w:lang w:val="en-US" w:eastAsia="zh-CN"/>
        </w:rPr>
        <w:t>维保要求：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3163"/>
        <w:gridCol w:w="3287"/>
      </w:tblGrid>
      <w:tr w14:paraId="77A1C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9191AF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服务项目</w:t>
            </w:r>
          </w:p>
        </w:tc>
        <w:tc>
          <w:tcPr>
            <w:tcW w:w="1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8EA13E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服务内容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CCA9FA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备注</w:t>
            </w:r>
          </w:p>
        </w:tc>
      </w:tr>
      <w:tr w14:paraId="3273B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A57953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维保范围</w:t>
            </w:r>
          </w:p>
        </w:tc>
        <w:tc>
          <w:tcPr>
            <w:tcW w:w="1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2C11BD">
            <w:pPr>
              <w:spacing w:line="360" w:lineRule="auto"/>
              <w:rPr>
                <w:rFonts w:hint="default" w:ascii="宋体" w:hAnsi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硬件损坏免费更换，软件免费升级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补丁更新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B1360F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提供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0"/>
                <w:szCs w:val="20"/>
              </w:rPr>
              <w:t>年原厂维保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/>
                <w:sz w:val="20"/>
                <w:szCs w:val="20"/>
              </w:rPr>
              <w:t>包括业务系统变更、新增等备份与业务恢复等技术支持服务</w:t>
            </w:r>
          </w:p>
        </w:tc>
      </w:tr>
      <w:tr w14:paraId="28543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8DAC18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在线支持</w:t>
            </w:r>
          </w:p>
        </w:tc>
        <w:tc>
          <w:tcPr>
            <w:tcW w:w="1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0FCB32"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在线QQ，微信，邮件技术支持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F2F2A9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自然日7*24小时</w:t>
            </w:r>
          </w:p>
        </w:tc>
      </w:tr>
      <w:tr w14:paraId="323E3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05BCB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远程维护</w:t>
            </w:r>
          </w:p>
        </w:tc>
        <w:tc>
          <w:tcPr>
            <w:tcW w:w="1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248448"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在线远程技术维护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F3778D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自然日</w:t>
            </w:r>
            <w:r>
              <w:rPr>
                <w:rFonts w:ascii="宋体" w:hAnsi="宋体"/>
                <w:sz w:val="20"/>
                <w:szCs w:val="20"/>
              </w:rPr>
              <w:t>7*</w:t>
            </w:r>
            <w:r>
              <w:rPr>
                <w:rFonts w:hint="eastAsia" w:ascii="宋体" w:hAnsi="宋体"/>
                <w:sz w:val="20"/>
                <w:szCs w:val="20"/>
              </w:rPr>
              <w:t>24</w:t>
            </w:r>
            <w:r>
              <w:rPr>
                <w:rFonts w:ascii="宋体" w:hAnsi="宋体"/>
                <w:sz w:val="20"/>
                <w:szCs w:val="20"/>
              </w:rPr>
              <w:t>小时</w:t>
            </w:r>
          </w:p>
        </w:tc>
      </w:tr>
      <w:tr w14:paraId="46D9C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760C6F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电话支持</w:t>
            </w:r>
          </w:p>
        </w:tc>
        <w:tc>
          <w:tcPr>
            <w:tcW w:w="1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C7C3C9"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电话支持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AEB81C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自然日</w:t>
            </w:r>
            <w:r>
              <w:rPr>
                <w:rFonts w:ascii="宋体" w:hAnsi="宋体"/>
                <w:sz w:val="20"/>
                <w:szCs w:val="20"/>
              </w:rPr>
              <w:t>7*</w:t>
            </w:r>
            <w:r>
              <w:rPr>
                <w:rFonts w:hint="eastAsia" w:ascii="宋体" w:hAnsi="宋体"/>
                <w:sz w:val="20"/>
                <w:szCs w:val="20"/>
              </w:rPr>
              <w:t>24</w:t>
            </w:r>
            <w:r>
              <w:rPr>
                <w:rFonts w:ascii="宋体" w:hAnsi="宋体"/>
                <w:sz w:val="20"/>
                <w:szCs w:val="20"/>
              </w:rPr>
              <w:t>小时</w:t>
            </w:r>
          </w:p>
        </w:tc>
      </w:tr>
      <w:tr w14:paraId="69BF1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7E0D45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季度电话回访</w:t>
            </w:r>
          </w:p>
        </w:tc>
        <w:tc>
          <w:tcPr>
            <w:tcW w:w="1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CFDA9F"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定期对</w:t>
            </w:r>
            <w:r>
              <w:rPr>
                <w:rFonts w:ascii="宋体" w:hAnsi="宋体"/>
                <w:sz w:val="20"/>
                <w:szCs w:val="20"/>
              </w:rPr>
              <w:t>用户使用情况</w:t>
            </w:r>
            <w:r>
              <w:rPr>
                <w:rFonts w:hint="eastAsia" w:ascii="宋体" w:hAnsi="宋体"/>
                <w:sz w:val="20"/>
                <w:szCs w:val="20"/>
              </w:rPr>
              <w:t>进行回访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02D556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每季度1</w:t>
            </w:r>
            <w:r>
              <w:rPr>
                <w:rFonts w:ascii="宋体" w:hAnsi="宋体"/>
                <w:sz w:val="20"/>
                <w:szCs w:val="20"/>
              </w:rPr>
              <w:t xml:space="preserve">次 </w:t>
            </w:r>
          </w:p>
        </w:tc>
      </w:tr>
      <w:tr w14:paraId="542C4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6223C4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现场巡检</w:t>
            </w:r>
          </w:p>
        </w:tc>
        <w:tc>
          <w:tcPr>
            <w:tcW w:w="1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02FDD4"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现场巡检系统运行状态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D08FDF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经甲方许可，乙方每季度进行一次定期现场巡检，对甲方应用软件的软硬件环境进行检查，发现系统稳定运行的隐患因素并及时排除。乙方向甲方出具系统巡检报告，内容包含巡检范围、结果及巡检建议。</w:t>
            </w:r>
          </w:p>
        </w:tc>
      </w:tr>
      <w:tr w14:paraId="6EC68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AF292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现场服务</w:t>
            </w:r>
          </w:p>
        </w:tc>
        <w:tc>
          <w:tcPr>
            <w:tcW w:w="1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C98093"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系统出现问题，当远程不能解决时，提供上门服务（接到通知后2小时内到达现场，到场4小时内无法修理时应更换替代备件，工作至故障修妥完全恢复正常服务为止，修复时间应不超过1个工作日。）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5659F9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不限次数，服务结束后乙方需向甲方提供现场服务报修记录。乙方指定一位工程师主要负责甲方的维护工作。</w:t>
            </w:r>
          </w:p>
        </w:tc>
      </w:tr>
      <w:tr w14:paraId="57222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058D29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重大事件现场保障</w:t>
            </w:r>
          </w:p>
        </w:tc>
        <w:tc>
          <w:tcPr>
            <w:tcW w:w="1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052E24"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乙方根据甲方需要提供重大事件现场保障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C80986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不限次数，服务结束后乙方需向甲方提供现场服务记录。</w:t>
            </w:r>
          </w:p>
        </w:tc>
      </w:tr>
      <w:tr w14:paraId="38EA2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9E1851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应急演练</w:t>
            </w:r>
          </w:p>
        </w:tc>
        <w:tc>
          <w:tcPr>
            <w:tcW w:w="1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17C3F3"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每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季度</w:t>
            </w:r>
            <w:r>
              <w:rPr>
                <w:rFonts w:ascii="宋体" w:hAnsi="宋体"/>
                <w:sz w:val="20"/>
                <w:szCs w:val="20"/>
              </w:rPr>
              <w:t>做一次常见问题应急演练</w:t>
            </w:r>
            <w:r>
              <w:rPr>
                <w:rFonts w:hint="eastAsia" w:ascii="宋体" w:hAnsi="宋体"/>
                <w:sz w:val="20"/>
                <w:szCs w:val="20"/>
              </w:rPr>
              <w:t>，并形成过程文档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C52A07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</w:p>
        </w:tc>
      </w:tr>
    </w:tbl>
    <w:p w14:paraId="317BE40C">
      <w:pPr>
        <w:rPr>
          <w:rFonts w:ascii="仿宋" w:hAnsi="仿宋" w:eastAsia="仿宋"/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30B15"/>
    <w:multiLevelType w:val="multilevel"/>
    <w:tmpl w:val="4E030B15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OWFhYzZhZjNkODU2ZmEwMjdiYzU1Njc0NGJlMDUifQ=="/>
    <w:docVar w:name="KSO_WPS_MARK_KEY" w:val="204fa648-6afd-4390-a64a-2837eaaab977"/>
  </w:docVars>
  <w:rsids>
    <w:rsidRoot w:val="6A4F098E"/>
    <w:rsid w:val="05453FE3"/>
    <w:rsid w:val="07466730"/>
    <w:rsid w:val="086B7012"/>
    <w:rsid w:val="093F6F9B"/>
    <w:rsid w:val="0BD240F7"/>
    <w:rsid w:val="0C594818"/>
    <w:rsid w:val="0C9F6722"/>
    <w:rsid w:val="111F696E"/>
    <w:rsid w:val="13FD3CDB"/>
    <w:rsid w:val="21D50045"/>
    <w:rsid w:val="264C6670"/>
    <w:rsid w:val="283106A2"/>
    <w:rsid w:val="30EC0449"/>
    <w:rsid w:val="363C648D"/>
    <w:rsid w:val="39B90520"/>
    <w:rsid w:val="3AA868D4"/>
    <w:rsid w:val="3CD04202"/>
    <w:rsid w:val="404C3770"/>
    <w:rsid w:val="43635059"/>
    <w:rsid w:val="492C724B"/>
    <w:rsid w:val="4A91694F"/>
    <w:rsid w:val="4AFF1B0B"/>
    <w:rsid w:val="4B6D3DB7"/>
    <w:rsid w:val="4B9E1376"/>
    <w:rsid w:val="4BB70638"/>
    <w:rsid w:val="5BAA6E73"/>
    <w:rsid w:val="6A4F098E"/>
    <w:rsid w:val="6AC16A1E"/>
    <w:rsid w:val="71D84CE0"/>
    <w:rsid w:val="738B5D82"/>
    <w:rsid w:val="779773CD"/>
    <w:rsid w:val="7B696C1E"/>
    <w:rsid w:val="7F6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2098</Words>
  <Characters>2317</Characters>
  <Lines>0</Lines>
  <Paragraphs>0</Paragraphs>
  <TotalTime>254</TotalTime>
  <ScaleCrop>false</ScaleCrop>
  <LinksUpToDate>false</LinksUpToDate>
  <CharactersWithSpaces>2327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2024-08-15T07:24:00Z</dcterms:created>
  <dc:creator>思阳</dc:creator>
  <cp:lastModifiedBy>思阳</cp:lastModifiedBy>
  <dcterms:modified xsi:type="dcterms:W3CDTF">2024-09-13T07:25:37Z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60FE7FA02CC641D28A640DD67E8F8007_13</vt:lpwstr>
  </property>
</Properties>
</file>