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58077">
      <w:pPr>
        <w:spacing w:before="20" w:line="254" w:lineRule="auto"/>
        <w:jc w:val="center"/>
        <w:rPr>
          <w:sz w:val="16"/>
        </w:rPr>
      </w:pPr>
      <w:r>
        <w:rPr>
          <w:rFonts w:hint="eastAsia" w:ascii="宋体" w:hAnsi="宋体" w:eastAsia="宋体"/>
          <w:b/>
          <w:color w:val="000000"/>
          <w:sz w:val="16"/>
        </w:rPr>
        <w:t>血管内冲击波治疗设备</w:t>
      </w:r>
    </w:p>
    <w:p w14:paraId="42B2269F">
      <w:pPr>
        <w:spacing w:line="240" w:lineRule="auto"/>
        <w:jc w:val="center"/>
        <w:rPr>
          <w:sz w:val="16"/>
        </w:rPr>
      </w:pPr>
      <w:r>
        <w:rPr>
          <w:rFonts w:hint="eastAsia" w:ascii="宋体" w:hAnsi="宋体" w:eastAsia="宋体"/>
          <w:b/>
          <w:color w:val="000000"/>
          <w:sz w:val="16"/>
        </w:rPr>
        <w:t>配置清单</w:t>
      </w:r>
    </w:p>
    <w:p w14:paraId="763C6D35">
      <w:pPr>
        <w:spacing w:before="142" w:line="254" w:lineRule="auto"/>
        <w:ind w:firstLine="20"/>
        <w:jc w:val="both"/>
        <w:rPr>
          <w:sz w:val="16"/>
        </w:rPr>
      </w:pPr>
      <w:r>
        <w:rPr>
          <w:rFonts w:hint="eastAsia" w:ascii="宋体" w:hAnsi="宋体" w:eastAsia="宋体"/>
          <w:b/>
          <w:color w:val="000000"/>
          <w:sz w:val="16"/>
        </w:rPr>
        <w:t>一、发生器</w:t>
      </w:r>
    </w:p>
    <w:p w14:paraId="3FDEC5B3">
      <w:pPr>
        <w:spacing w:line="240" w:lineRule="auto"/>
        <w:ind w:firstLine="20"/>
        <w:jc w:val="both"/>
        <w:rPr>
          <w:sz w:val="16"/>
        </w:rPr>
      </w:pPr>
      <w:r>
        <w:rPr>
          <w:rFonts w:hint="eastAsia" w:ascii="Calibri" w:hAnsi="Calibri" w:eastAsia="Calibri"/>
          <w:color w:val="000000"/>
          <w:sz w:val="16"/>
        </w:rPr>
        <w:t>1．</w:t>
      </w:r>
      <w:r>
        <w:rPr>
          <w:rFonts w:hint="eastAsia" w:ascii="宋体" w:hAnsi="宋体" w:eastAsia="宋体"/>
          <w:color w:val="000000"/>
          <w:sz w:val="16"/>
        </w:rPr>
        <w:t>输出电压</w:t>
      </w:r>
      <w:r>
        <w:rPr>
          <w:rFonts w:hint="eastAsia" w:ascii="Calibri" w:hAnsi="Calibri" w:eastAsia="Calibri"/>
          <w:color w:val="000000"/>
          <w:sz w:val="16"/>
        </w:rPr>
        <w:t>：2000-3000 V</w:t>
      </w:r>
    </w:p>
    <w:p w14:paraId="3EFBCC58">
      <w:pPr>
        <w:spacing w:before="1" w:line="254" w:lineRule="auto"/>
        <w:ind w:firstLine="20"/>
        <w:jc w:val="both"/>
        <w:rPr>
          <w:sz w:val="16"/>
        </w:rPr>
      </w:pPr>
      <w:r>
        <w:rPr>
          <w:rFonts w:hint="eastAsia" w:ascii="Calibri" w:hAnsi="Calibri" w:eastAsia="Calibri"/>
          <w:color w:val="000000"/>
          <w:sz w:val="16"/>
        </w:rPr>
        <w:t>2．</w:t>
      </w:r>
      <w:r>
        <w:rPr>
          <w:rFonts w:hint="eastAsia" w:ascii="宋体" w:hAnsi="宋体" w:eastAsia="宋体"/>
          <w:color w:val="000000"/>
          <w:sz w:val="16"/>
        </w:rPr>
        <w:t>功率</w:t>
      </w:r>
      <w:r>
        <w:rPr>
          <w:rFonts w:hint="eastAsia" w:ascii="Calibri" w:hAnsi="Calibri" w:eastAsia="Calibri"/>
          <w:color w:val="000000"/>
          <w:sz w:val="16"/>
        </w:rPr>
        <w:t>：90-240 VAC；50-60 Hz</w:t>
      </w:r>
    </w:p>
    <w:p w14:paraId="08AFBE30">
      <w:pPr>
        <w:spacing w:line="254" w:lineRule="auto"/>
        <w:ind w:firstLine="20"/>
        <w:jc w:val="both"/>
        <w:rPr>
          <w:sz w:val="16"/>
        </w:rPr>
      </w:pPr>
      <w:r>
        <w:rPr>
          <w:rFonts w:hint="eastAsia" w:ascii="Calibri" w:hAnsi="Calibri" w:eastAsia="Calibri"/>
          <w:color w:val="000000"/>
          <w:sz w:val="16"/>
        </w:rPr>
        <w:t>3．</w:t>
      </w:r>
      <w:r>
        <w:rPr>
          <w:rFonts w:hint="eastAsia" w:ascii="宋体" w:hAnsi="宋体" w:eastAsia="宋体"/>
          <w:color w:val="000000"/>
          <w:sz w:val="16"/>
        </w:rPr>
        <w:t>脉冲频率</w:t>
      </w:r>
      <w:r>
        <w:rPr>
          <w:rFonts w:hint="eastAsia" w:ascii="Calibri" w:hAnsi="Calibri" w:eastAsia="Calibri"/>
          <w:color w:val="000000"/>
          <w:sz w:val="16"/>
        </w:rPr>
        <w:t xml:space="preserve"> 1Hz-2Hz</w:t>
      </w:r>
    </w:p>
    <w:p w14:paraId="6B230E50">
      <w:pPr>
        <w:spacing w:line="240" w:lineRule="auto"/>
        <w:ind w:firstLine="20"/>
        <w:jc w:val="both"/>
        <w:rPr>
          <w:sz w:val="16"/>
        </w:rPr>
      </w:pPr>
      <w:r>
        <w:rPr>
          <w:rFonts w:hint="eastAsia" w:ascii="Calibri" w:hAnsi="Calibri" w:eastAsia="Calibri"/>
          <w:color w:val="000000"/>
          <w:sz w:val="16"/>
        </w:rPr>
        <w:t>4</w:t>
      </w:r>
      <w:r>
        <w:rPr>
          <w:rFonts w:hint="eastAsia" w:ascii="宋体" w:hAnsi="宋体" w:eastAsia="宋体"/>
          <w:color w:val="000000"/>
          <w:sz w:val="16"/>
        </w:rPr>
        <w:t>．脉冲持续时间</w:t>
      </w:r>
      <w:r>
        <w:rPr>
          <w:rFonts w:hint="eastAsia" w:ascii="Calibri" w:hAnsi="Calibri" w:eastAsia="Calibri"/>
          <w:color w:val="000000"/>
          <w:sz w:val="16"/>
        </w:rPr>
        <w:t>0</w:t>
      </w:r>
      <w:r>
        <w:rPr>
          <w:rFonts w:hint="eastAsia" w:ascii="宋体" w:hAnsi="宋体" w:eastAsia="宋体"/>
          <w:color w:val="000000"/>
          <w:sz w:val="16"/>
        </w:rPr>
        <w:t>～</w:t>
      </w:r>
      <w:r>
        <w:rPr>
          <w:rFonts w:hint="eastAsia" w:ascii="Calibri" w:hAnsi="Calibri" w:eastAsia="Calibri"/>
          <w:color w:val="000000"/>
          <w:sz w:val="16"/>
        </w:rPr>
        <w:t>1</w:t>
      </w:r>
      <w:r>
        <w:rPr>
          <w:rFonts w:hint="eastAsia" w:ascii="宋体" w:hAnsi="宋体" w:eastAsia="宋体"/>
          <w:color w:val="000000"/>
          <w:sz w:val="16"/>
        </w:rPr>
        <w:t>μ</w:t>
      </w:r>
      <w:r>
        <w:rPr>
          <w:rFonts w:hint="eastAsia" w:ascii="Calibri" w:hAnsi="Calibri" w:eastAsia="Calibri"/>
          <w:color w:val="000000"/>
          <w:sz w:val="16"/>
        </w:rPr>
        <w:t>S</w:t>
      </w:r>
    </w:p>
    <w:p w14:paraId="623CC7C6">
      <w:pPr>
        <w:spacing w:before="1" w:line="254" w:lineRule="auto"/>
        <w:ind w:firstLine="20"/>
        <w:jc w:val="both"/>
        <w:rPr>
          <w:sz w:val="16"/>
        </w:rPr>
      </w:pPr>
      <w:r>
        <w:rPr>
          <w:rFonts w:hint="eastAsia" w:ascii="宋体" w:hAnsi="宋体" w:eastAsia="宋体"/>
          <w:color w:val="000000"/>
          <w:sz w:val="16"/>
        </w:rPr>
        <w:t>＊</w:t>
      </w:r>
      <w:r>
        <w:rPr>
          <w:rFonts w:hint="eastAsia" w:ascii="Calibri" w:hAnsi="Calibri" w:eastAsia="Calibri"/>
          <w:color w:val="000000"/>
          <w:sz w:val="16"/>
        </w:rPr>
        <w:t>5</w:t>
      </w:r>
      <w:r>
        <w:rPr>
          <w:rFonts w:hint="eastAsia" w:ascii="宋体" w:hAnsi="宋体" w:eastAsia="宋体"/>
          <w:color w:val="000000"/>
          <w:sz w:val="16"/>
        </w:rPr>
        <w:t>．连续的最大数量脉冲≥（</w:t>
      </w:r>
      <w:r>
        <w:rPr>
          <w:rFonts w:hint="eastAsia" w:ascii="Calibri" w:hAnsi="Calibri" w:eastAsia="Calibri"/>
          <w:color w:val="000000"/>
          <w:sz w:val="16"/>
        </w:rPr>
        <w:t>1</w:t>
      </w:r>
      <w:r>
        <w:rPr>
          <w:rFonts w:hint="eastAsia" w:ascii="宋体" w:hAnsi="宋体" w:eastAsia="宋体"/>
          <w:color w:val="000000"/>
          <w:sz w:val="16"/>
        </w:rPr>
        <w:t>个周期）</w:t>
      </w:r>
      <w:r>
        <w:rPr>
          <w:rFonts w:hint="eastAsia" w:ascii="Calibri" w:hAnsi="Calibri" w:eastAsia="Calibri"/>
          <w:color w:val="000000"/>
          <w:sz w:val="16"/>
        </w:rPr>
        <w:t>30</w:t>
      </w:r>
      <w:r>
        <w:rPr>
          <w:rFonts w:hint="eastAsia" w:ascii="宋体" w:hAnsi="宋体" w:eastAsia="宋体"/>
          <w:color w:val="000000"/>
          <w:sz w:val="16"/>
        </w:rPr>
        <w:t>个脉冲</w:t>
      </w:r>
    </w:p>
    <w:p w14:paraId="611503A5">
      <w:pPr>
        <w:spacing w:line="254" w:lineRule="auto"/>
        <w:ind w:firstLine="20"/>
        <w:jc w:val="both"/>
        <w:rPr>
          <w:sz w:val="16"/>
        </w:rPr>
      </w:pPr>
      <w:r>
        <w:rPr>
          <w:rFonts w:hint="eastAsia" w:ascii="Calibri" w:hAnsi="Calibri" w:eastAsia="Calibri"/>
          <w:color w:val="000000"/>
          <w:sz w:val="16"/>
        </w:rPr>
        <w:t>6</w:t>
      </w:r>
      <w:r>
        <w:rPr>
          <w:rFonts w:hint="eastAsia" w:ascii="宋体" w:hAnsi="宋体" w:eastAsia="宋体"/>
          <w:color w:val="000000"/>
          <w:sz w:val="16"/>
        </w:rPr>
        <w:t>．最短周期暂停时间≥</w:t>
      </w:r>
      <w:r>
        <w:rPr>
          <w:rFonts w:hint="eastAsia" w:ascii="Calibri" w:hAnsi="Calibri" w:eastAsia="Calibri"/>
          <w:color w:val="000000"/>
          <w:sz w:val="16"/>
        </w:rPr>
        <w:t>10</w:t>
      </w:r>
      <w:r>
        <w:rPr>
          <w:rFonts w:hint="eastAsia" w:ascii="宋体" w:hAnsi="宋体" w:eastAsia="宋体"/>
          <w:color w:val="000000"/>
          <w:sz w:val="16"/>
        </w:rPr>
        <w:t>秒</w:t>
      </w:r>
    </w:p>
    <w:p w14:paraId="07275FA1">
      <w:pPr>
        <w:spacing w:line="254" w:lineRule="auto"/>
        <w:ind w:firstLine="20"/>
        <w:jc w:val="both"/>
        <w:rPr>
          <w:sz w:val="16"/>
        </w:rPr>
      </w:pPr>
      <w:r>
        <w:rPr>
          <w:rFonts w:hint="eastAsia" w:ascii="Calibri" w:hAnsi="Calibri" w:eastAsia="Calibri"/>
          <w:color w:val="000000"/>
          <w:sz w:val="16"/>
        </w:rPr>
        <w:t>7</w:t>
      </w:r>
      <w:r>
        <w:rPr>
          <w:rFonts w:hint="eastAsia" w:ascii="宋体" w:hAnsi="宋体" w:eastAsia="宋体"/>
          <w:color w:val="000000"/>
          <w:sz w:val="16"/>
        </w:rPr>
        <w:t>．电池，可充电智能锂离子电池组，完全充满时间≤</w:t>
      </w:r>
      <w:r>
        <w:rPr>
          <w:rFonts w:hint="eastAsia" w:ascii="Calibri" w:hAnsi="Calibri" w:eastAsia="Calibri"/>
          <w:color w:val="000000"/>
          <w:sz w:val="16"/>
        </w:rPr>
        <w:t>12</w:t>
      </w:r>
      <w:r>
        <w:rPr>
          <w:rFonts w:hint="eastAsia" w:ascii="宋体" w:hAnsi="宋体" w:eastAsia="宋体"/>
          <w:color w:val="000000"/>
          <w:sz w:val="16"/>
        </w:rPr>
        <w:t>小时，完全充满的电池容量至少使用</w:t>
      </w:r>
      <w:r>
        <w:rPr>
          <w:rFonts w:hint="eastAsia" w:ascii="Calibri" w:hAnsi="Calibri" w:eastAsia="Calibri"/>
          <w:color w:val="000000"/>
          <w:sz w:val="16"/>
        </w:rPr>
        <w:t>1</w:t>
      </w:r>
      <w:r>
        <w:rPr>
          <w:rFonts w:hint="eastAsia" w:ascii="宋体" w:hAnsi="宋体" w:eastAsia="宋体"/>
          <w:color w:val="000000"/>
          <w:sz w:val="16"/>
        </w:rPr>
        <w:t>小时</w:t>
      </w:r>
    </w:p>
    <w:p w14:paraId="2E7DC106">
      <w:pPr>
        <w:spacing w:line="240" w:lineRule="auto"/>
        <w:ind w:firstLine="20"/>
        <w:jc w:val="both"/>
        <w:rPr>
          <w:sz w:val="16"/>
        </w:rPr>
      </w:pPr>
      <w:r>
        <w:rPr>
          <w:rFonts w:hint="eastAsia" w:ascii="Calibri" w:hAnsi="Calibri" w:eastAsia="Calibri"/>
          <w:color w:val="000000"/>
          <w:sz w:val="16"/>
        </w:rPr>
        <w:t>8</w:t>
      </w:r>
      <w:r>
        <w:rPr>
          <w:rFonts w:hint="eastAsia" w:ascii="宋体" w:hAnsi="宋体" w:eastAsia="宋体"/>
          <w:color w:val="000000"/>
          <w:sz w:val="16"/>
        </w:rPr>
        <w:t>．外壳，无通气孔的聚合物外壳，使用阻燃剂材料模制</w:t>
      </w:r>
    </w:p>
    <w:p w14:paraId="7F10731B">
      <w:pPr>
        <w:spacing w:before="0" w:line="263" w:lineRule="auto"/>
        <w:ind w:left="40" w:right="920" w:hanging="20"/>
        <w:jc w:val="both"/>
        <w:rPr>
          <w:sz w:val="16"/>
        </w:rPr>
      </w:pPr>
      <w:r>
        <w:rPr>
          <w:rFonts w:hint="eastAsia" w:ascii="Calibri" w:hAnsi="Calibri" w:eastAsia="Calibri"/>
          <w:color w:val="000000"/>
          <w:sz w:val="16"/>
        </w:rPr>
        <w:t>9</w:t>
      </w:r>
      <w:r>
        <w:rPr>
          <w:rFonts w:hint="eastAsia" w:ascii="宋体" w:hAnsi="宋体" w:eastAsia="宋体"/>
          <w:color w:val="000000"/>
          <w:sz w:val="16"/>
        </w:rPr>
        <w:t>．诊断程序，内置测试和监视器被设计为检测和宣告发生器内的子系统的指定故障。发生器被设计为在检测到故障的情况下中断治疗输送。</w:t>
      </w:r>
    </w:p>
    <w:p w14:paraId="1425F4BD">
      <w:pPr>
        <w:spacing w:before="3" w:line="254" w:lineRule="auto"/>
        <w:ind w:firstLine="20"/>
        <w:jc w:val="both"/>
        <w:rPr>
          <w:sz w:val="16"/>
        </w:rPr>
      </w:pPr>
      <w:r>
        <w:rPr>
          <w:rFonts w:hint="eastAsia" w:ascii="Calibri" w:hAnsi="Calibri" w:eastAsia="Calibri"/>
          <w:color w:val="000000"/>
          <w:sz w:val="16"/>
        </w:rPr>
        <w:t>10</w:t>
      </w:r>
      <w:r>
        <w:rPr>
          <w:rFonts w:hint="eastAsia" w:ascii="宋体" w:hAnsi="宋体" w:eastAsia="宋体"/>
          <w:color w:val="000000"/>
          <w:sz w:val="16"/>
        </w:rPr>
        <w:t>．连接器，带有专有键槽</w:t>
      </w:r>
    </w:p>
    <w:p w14:paraId="4C642A32">
      <w:pPr>
        <w:spacing w:before="20" w:line="254" w:lineRule="auto"/>
        <w:ind w:firstLine="20"/>
        <w:jc w:val="both"/>
        <w:rPr>
          <w:sz w:val="16"/>
        </w:rPr>
      </w:pPr>
      <w:r>
        <w:rPr>
          <w:rFonts w:hint="eastAsia" w:ascii="Calibri" w:hAnsi="Calibri" w:eastAsia="Calibri"/>
          <w:color w:val="000000"/>
          <w:sz w:val="16"/>
        </w:rPr>
        <w:t>11</w:t>
      </w:r>
      <w:r>
        <w:rPr>
          <w:rFonts w:hint="eastAsia" w:ascii="宋体" w:hAnsi="宋体" w:eastAsia="宋体"/>
          <w:color w:val="000000"/>
          <w:sz w:val="16"/>
        </w:rPr>
        <w:t>．显示方式，彩色数字显示</w:t>
      </w:r>
    </w:p>
    <w:p w14:paraId="386217B9">
      <w:pPr>
        <w:spacing w:line="240" w:lineRule="auto"/>
        <w:ind w:firstLine="0"/>
        <w:jc w:val="both"/>
        <w:rPr>
          <w:sz w:val="16"/>
        </w:rPr>
      </w:pPr>
      <w:r>
        <w:rPr>
          <w:rFonts w:hint="eastAsia" w:ascii="宋体" w:hAnsi="宋体" w:eastAsia="宋体"/>
          <w:color w:val="000000"/>
          <w:sz w:val="16"/>
        </w:rPr>
        <w:t>＊</w:t>
      </w:r>
      <w:r>
        <w:rPr>
          <w:rFonts w:hint="eastAsia" w:ascii="Calibri" w:hAnsi="Calibri" w:eastAsia="Calibri"/>
          <w:color w:val="000000"/>
          <w:sz w:val="16"/>
        </w:rPr>
        <w:t>12</w:t>
      </w:r>
      <w:r>
        <w:rPr>
          <w:rFonts w:hint="eastAsia" w:ascii="宋体" w:hAnsi="宋体" w:eastAsia="宋体"/>
          <w:color w:val="000000"/>
          <w:sz w:val="16"/>
        </w:rPr>
        <w:t>．控制方式，手动控制激发</w:t>
      </w:r>
    </w:p>
    <w:p w14:paraId="5DF19325">
      <w:pPr>
        <w:spacing w:before="0" w:line="273" w:lineRule="auto"/>
        <w:ind w:firstLine="20"/>
        <w:jc w:val="both"/>
        <w:rPr>
          <w:sz w:val="16"/>
        </w:rPr>
      </w:pPr>
      <w:r>
        <w:rPr>
          <w:rFonts w:hint="eastAsia" w:ascii="Calibri" w:hAnsi="Calibri" w:eastAsia="Calibri"/>
          <w:color w:val="000000"/>
          <w:sz w:val="16"/>
        </w:rPr>
        <w:t>13</w:t>
      </w:r>
      <w:r>
        <w:rPr>
          <w:rFonts w:hint="eastAsia" w:ascii="宋体" w:hAnsi="宋体" w:eastAsia="宋体"/>
          <w:color w:val="000000"/>
          <w:sz w:val="16"/>
        </w:rPr>
        <w:t>．自检系统，设备开机后启动系统自检功能，无需提前开机预热，开机完成系统自检进入操作主菜单界面</w:t>
      </w:r>
    </w:p>
    <w:p w14:paraId="3B0C4DA9">
      <w:pPr>
        <w:spacing w:before="3" w:line="273" w:lineRule="auto"/>
        <w:ind w:firstLine="20"/>
        <w:jc w:val="both"/>
        <w:rPr>
          <w:sz w:val="16"/>
        </w:rPr>
      </w:pPr>
      <w:r>
        <w:rPr>
          <w:rFonts w:hint="eastAsia" w:ascii="Calibri" w:hAnsi="Calibri" w:eastAsia="Calibri"/>
          <w:color w:val="000000"/>
          <w:sz w:val="16"/>
        </w:rPr>
        <w:t>14</w:t>
      </w:r>
      <w:r>
        <w:rPr>
          <w:rFonts w:hint="eastAsia" w:ascii="宋体" w:hAnsi="宋体" w:eastAsia="宋体"/>
          <w:color w:val="000000"/>
          <w:sz w:val="16"/>
        </w:rPr>
        <w:t>．适配治疗耗材，适配用于治疗冠脉相关钙化疾病的冲击波导管</w:t>
      </w:r>
    </w:p>
    <w:p w14:paraId="12BCE9C9">
      <w:pPr>
        <w:spacing w:before="3" w:line="273" w:lineRule="auto"/>
        <w:ind w:firstLine="20"/>
        <w:jc w:val="both"/>
        <w:rPr>
          <w:sz w:val="16"/>
        </w:rPr>
      </w:pPr>
      <w:r>
        <w:rPr>
          <w:rFonts w:hint="eastAsia" w:ascii="Calibri" w:hAnsi="Calibri" w:eastAsia="Calibri"/>
          <w:color w:val="000000"/>
          <w:sz w:val="16"/>
        </w:rPr>
        <w:t>15</w:t>
      </w:r>
      <w:r>
        <w:rPr>
          <w:rFonts w:hint="eastAsia" w:ascii="宋体" w:hAnsi="宋体" w:eastAsia="宋体"/>
          <w:color w:val="000000"/>
          <w:sz w:val="16"/>
        </w:rPr>
        <w:t>．工作模式，可连续及单独激发</w:t>
      </w:r>
    </w:p>
    <w:p w14:paraId="0F0B5AC8">
      <w:pPr>
        <w:spacing w:before="23" w:line="254" w:lineRule="auto"/>
        <w:ind w:firstLine="20"/>
        <w:jc w:val="both"/>
        <w:rPr>
          <w:sz w:val="16"/>
        </w:rPr>
      </w:pPr>
      <w:r>
        <w:rPr>
          <w:rFonts w:hint="eastAsia" w:ascii="宋体" w:hAnsi="宋体" w:eastAsia="宋体"/>
          <w:color w:val="000000"/>
          <w:sz w:val="16"/>
        </w:rPr>
        <w:t>二、充电模块</w:t>
      </w:r>
    </w:p>
    <w:p w14:paraId="451A2717">
      <w:pPr>
        <w:spacing w:line="254" w:lineRule="auto"/>
        <w:ind w:firstLine="20"/>
        <w:jc w:val="both"/>
        <w:rPr>
          <w:sz w:val="16"/>
        </w:rPr>
      </w:pPr>
      <w:r>
        <w:rPr>
          <w:rFonts w:hint="eastAsia" w:ascii="宋体" w:hAnsi="宋体" w:eastAsia="宋体"/>
          <w:color w:val="000000"/>
          <w:sz w:val="16"/>
        </w:rPr>
        <w:t>用于给发生器充电</w:t>
      </w:r>
    </w:p>
    <w:p w14:paraId="176C0316">
      <w:pPr>
        <w:spacing w:line="273" w:lineRule="auto"/>
        <w:ind w:firstLine="20"/>
        <w:jc w:val="both"/>
        <w:rPr>
          <w:sz w:val="16"/>
        </w:rPr>
      </w:pPr>
      <w:r>
        <w:rPr>
          <w:rFonts w:hint="eastAsia" w:ascii="宋体" w:hAnsi="宋体" w:eastAsia="宋体"/>
          <w:color w:val="000000"/>
          <w:sz w:val="16"/>
        </w:rPr>
        <w:t>三、充电器</w:t>
      </w:r>
      <w:r>
        <w:rPr>
          <w:rFonts w:hint="eastAsia" w:ascii="Calibri" w:hAnsi="Calibri" w:eastAsia="Calibri"/>
          <w:color w:val="000000"/>
          <w:sz w:val="16"/>
        </w:rPr>
        <w:t>IV</w:t>
      </w:r>
      <w:r>
        <w:rPr>
          <w:rFonts w:hint="eastAsia" w:ascii="宋体" w:hAnsi="宋体" w:eastAsia="宋体"/>
          <w:color w:val="000000"/>
          <w:sz w:val="16"/>
        </w:rPr>
        <w:t>输液架支架和无菌保护套</w:t>
      </w:r>
    </w:p>
    <w:p w14:paraId="247A2934">
      <w:pPr>
        <w:spacing w:before="43" w:line="273" w:lineRule="auto"/>
        <w:ind w:firstLine="20"/>
        <w:jc w:val="both"/>
        <w:rPr>
          <w:sz w:val="16"/>
        </w:rPr>
      </w:pPr>
      <w:r>
        <w:rPr>
          <w:rFonts w:hint="eastAsia" w:ascii="Calibri" w:hAnsi="Calibri" w:eastAsia="Calibri"/>
          <w:color w:val="000000"/>
          <w:sz w:val="16"/>
        </w:rPr>
        <w:t>1</w:t>
      </w:r>
      <w:r>
        <w:rPr>
          <w:rFonts w:hint="eastAsia" w:ascii="宋体" w:hAnsi="宋体" w:eastAsia="宋体"/>
          <w:color w:val="000000"/>
          <w:sz w:val="16"/>
        </w:rPr>
        <w:t>．将发生器和充电模块进行组合安装固定</w:t>
      </w:r>
    </w:p>
    <w:p w14:paraId="6DD81E19">
      <w:pPr>
        <w:spacing w:before="3" w:line="254" w:lineRule="auto"/>
        <w:ind w:firstLine="20"/>
        <w:jc w:val="both"/>
        <w:rPr>
          <w:sz w:val="16"/>
        </w:rPr>
      </w:pPr>
      <w:r>
        <w:rPr>
          <w:rFonts w:hint="eastAsia" w:ascii="Calibri" w:hAnsi="Calibri" w:eastAsia="Calibri"/>
          <w:color w:val="000000"/>
          <w:sz w:val="16"/>
        </w:rPr>
        <w:t>2</w:t>
      </w:r>
      <w:r>
        <w:rPr>
          <w:rFonts w:hint="eastAsia" w:ascii="宋体" w:hAnsi="宋体" w:eastAsia="宋体"/>
          <w:color w:val="000000"/>
          <w:sz w:val="16"/>
        </w:rPr>
        <w:t>．一次性无菌保护套用于保护控制手柄的无菌无污染</w:t>
      </w:r>
    </w:p>
    <w:p w14:paraId="71F63B7C">
      <w:pPr>
        <w:spacing w:before="60" w:line="254" w:lineRule="auto"/>
        <w:ind w:firstLine="20"/>
        <w:jc w:val="both"/>
        <w:rPr>
          <w:sz w:val="16"/>
        </w:rPr>
      </w:pPr>
      <w:r>
        <w:rPr>
          <w:rFonts w:hint="eastAsia" w:ascii="宋体" w:hAnsi="宋体" w:eastAsia="宋体"/>
          <w:b/>
          <w:color w:val="000000"/>
          <w:sz w:val="16"/>
        </w:rPr>
        <w:t>四、连接器电缆</w:t>
      </w:r>
    </w:p>
    <w:p w14:paraId="4CB68098">
      <w:pPr>
        <w:spacing w:before="20" w:line="273" w:lineRule="auto"/>
        <w:ind w:firstLine="20"/>
        <w:jc w:val="both"/>
        <w:rPr>
          <w:sz w:val="16"/>
        </w:rPr>
      </w:pPr>
      <w:r>
        <w:rPr>
          <w:rFonts w:hint="eastAsia" w:ascii="Calibri" w:hAnsi="Calibri" w:eastAsia="Calibri"/>
          <w:color w:val="000000"/>
          <w:sz w:val="16"/>
        </w:rPr>
        <w:t>1</w:t>
      </w:r>
      <w:r>
        <w:rPr>
          <w:rFonts w:hint="eastAsia" w:ascii="宋体" w:hAnsi="宋体" w:eastAsia="宋体"/>
          <w:color w:val="000000"/>
          <w:sz w:val="16"/>
        </w:rPr>
        <w:t>．将导管耗材和发生器连接</w:t>
      </w:r>
    </w:p>
    <w:p w14:paraId="282FC42B">
      <w:pPr>
        <w:spacing w:before="3" w:line="254" w:lineRule="auto"/>
        <w:ind w:firstLine="20"/>
        <w:jc w:val="both"/>
        <w:rPr>
          <w:sz w:val="16"/>
        </w:rPr>
      </w:pPr>
      <w:r>
        <w:rPr>
          <w:rFonts w:hint="eastAsia" w:ascii="Calibri" w:hAnsi="Calibri" w:eastAsia="Calibri"/>
          <w:color w:val="000000"/>
          <w:sz w:val="16"/>
        </w:rPr>
        <w:t>2</w:t>
      </w:r>
      <w:r>
        <w:rPr>
          <w:rFonts w:hint="eastAsia" w:ascii="宋体" w:hAnsi="宋体" w:eastAsia="宋体"/>
          <w:color w:val="000000"/>
          <w:sz w:val="16"/>
        </w:rPr>
        <w:t>．按压式控制手柄，具有治疗状态显示</w:t>
      </w:r>
    </w:p>
    <w:p w14:paraId="7AA4430B">
      <w:pPr>
        <w:spacing w:before="20" w:line="254" w:lineRule="auto"/>
        <w:ind w:firstLine="20"/>
        <w:jc w:val="both"/>
        <w:rPr>
          <w:sz w:val="16"/>
        </w:rPr>
      </w:pPr>
      <w:r>
        <w:rPr>
          <w:rFonts w:hint="eastAsia" w:ascii="宋体" w:hAnsi="宋体" w:eastAsia="宋体"/>
          <w:color w:val="000000"/>
          <w:sz w:val="16"/>
        </w:rPr>
        <w:t>五、</w:t>
      </w:r>
      <w:r>
        <w:rPr>
          <w:rFonts w:hint="eastAsia" w:ascii="Calibri" w:hAnsi="Calibri" w:eastAsia="Calibri"/>
          <w:color w:val="000000"/>
          <w:sz w:val="16"/>
        </w:rPr>
        <w:t>AC</w:t>
      </w:r>
      <w:r>
        <w:rPr>
          <w:rFonts w:hint="eastAsia" w:ascii="宋体" w:hAnsi="宋体" w:eastAsia="宋体"/>
          <w:color w:val="000000"/>
          <w:sz w:val="16"/>
        </w:rPr>
        <w:t>电源电缆</w:t>
      </w:r>
    </w:p>
    <w:p w14:paraId="09B5B00D">
      <w:pPr>
        <w:spacing w:line="254" w:lineRule="auto"/>
        <w:ind w:firstLine="20"/>
        <w:jc w:val="both"/>
        <w:rPr>
          <w:sz w:val="16"/>
        </w:rPr>
      </w:pPr>
      <w:r>
        <w:rPr>
          <w:rFonts w:hint="eastAsia" w:ascii="宋体" w:hAnsi="宋体" w:eastAsia="宋体"/>
          <w:color w:val="000000"/>
          <w:sz w:val="16"/>
        </w:rPr>
        <w:t>用于连接充电模块和</w:t>
      </w:r>
      <w:r>
        <w:rPr>
          <w:rFonts w:hint="eastAsia" w:ascii="Calibri" w:hAnsi="Calibri" w:eastAsia="Calibri"/>
          <w:color w:val="000000"/>
          <w:sz w:val="16"/>
        </w:rPr>
        <w:t>AC</w:t>
      </w:r>
      <w:r>
        <w:rPr>
          <w:rFonts w:hint="eastAsia" w:ascii="宋体" w:hAnsi="宋体" w:eastAsia="宋体"/>
          <w:color w:val="000000"/>
          <w:sz w:val="16"/>
        </w:rPr>
        <w:t>电源</w:t>
      </w:r>
    </w:p>
    <w:p w14:paraId="6D4568F4">
      <w:pPr>
        <w:spacing w:line="254" w:lineRule="auto"/>
        <w:ind w:firstLine="20"/>
        <w:jc w:val="both"/>
        <w:rPr>
          <w:sz w:val="16"/>
        </w:rPr>
      </w:pPr>
      <w:r>
        <w:rPr>
          <w:rFonts w:hint="eastAsia" w:ascii="宋体" w:hAnsi="宋体" w:eastAsia="宋体"/>
          <w:color w:val="000000"/>
          <w:sz w:val="16"/>
        </w:rPr>
        <w:t>六、操作者手册</w:t>
      </w:r>
    </w:p>
    <w:p w14:paraId="6A343DD7">
      <w:pPr>
        <w:spacing w:line="273" w:lineRule="auto"/>
        <w:ind w:firstLine="20"/>
        <w:jc w:val="both"/>
        <w:rPr>
          <w:sz w:val="16"/>
        </w:rPr>
      </w:pPr>
      <w:r>
        <w:rPr>
          <w:rFonts w:hint="eastAsia" w:ascii="宋体" w:hAnsi="宋体" w:eastAsia="宋体"/>
          <w:color w:val="000000"/>
          <w:sz w:val="16"/>
        </w:rPr>
        <w:t>血管内冲击波治疗设备操作者手册</w:t>
      </w:r>
    </w:p>
    <w:p w14:paraId="37B18A72">
      <w:pPr>
        <w:spacing w:before="203" w:line="240" w:lineRule="auto"/>
        <w:ind w:firstLine="40"/>
        <w:jc w:val="both"/>
        <w:rPr>
          <w:sz w:val="16"/>
        </w:rPr>
      </w:pPr>
      <w:r>
        <w:rPr>
          <w:rFonts w:hint="eastAsia" w:ascii="宋体" w:hAnsi="宋体" w:eastAsia="宋体"/>
          <w:color w:val="000000"/>
          <w:sz w:val="16"/>
        </w:rPr>
        <w:t>配套耗材</w:t>
      </w:r>
    </w:p>
    <w:p w14:paraId="38A5EC03">
      <w:pPr>
        <w:spacing w:line="239" w:lineRule="auto"/>
        <w:ind w:firstLine="0"/>
        <w:jc w:val="both"/>
        <w:rPr>
          <w:rFonts w:hint="eastAsia" w:ascii="宋体" w:hAnsi="宋体" w:eastAsia="宋体"/>
          <w:color w:val="000000"/>
          <w:sz w:val="12"/>
        </w:rPr>
      </w:pPr>
    </w:p>
    <w:tbl>
      <w:tblPr>
        <w:tblStyle w:val="2"/>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420"/>
        <w:gridCol w:w="1600"/>
        <w:gridCol w:w="1500"/>
        <w:gridCol w:w="5080"/>
      </w:tblGrid>
      <w:tr w14:paraId="0D827A6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00" w:hRule="atLeast"/>
        </w:trPr>
        <w:tc>
          <w:tcPr>
            <w:tcW w:w="420" w:type="dxa"/>
            <w:tcBorders>
              <w:top w:val="single" w:color="000000" w:sz="4" w:space="0"/>
              <w:left w:val="single" w:color="000000" w:sz="4" w:space="0"/>
              <w:bottom w:val="single" w:color="000000" w:sz="4" w:space="0"/>
              <w:right w:val="single" w:color="000000" w:sz="4" w:space="0"/>
            </w:tcBorders>
            <w:vAlign w:val="top"/>
          </w:tcPr>
          <w:p w14:paraId="2809C600">
            <w:pPr>
              <w:spacing w:line="240" w:lineRule="auto"/>
              <w:jc w:val="center"/>
              <w:rPr>
                <w:sz w:val="16"/>
              </w:rPr>
            </w:pPr>
            <w:r>
              <w:rPr>
                <w:rFonts w:hint="eastAsia" w:ascii="宋体" w:hAnsi="宋体" w:eastAsia="宋体"/>
                <w:color w:val="000000"/>
                <w:sz w:val="16"/>
              </w:rPr>
              <w:t>序号</w:t>
            </w:r>
          </w:p>
        </w:tc>
        <w:tc>
          <w:tcPr>
            <w:tcW w:w="1600" w:type="dxa"/>
            <w:tcBorders>
              <w:top w:val="single" w:color="000000" w:sz="4" w:space="0"/>
              <w:left w:val="single" w:color="000000" w:sz="4" w:space="0"/>
              <w:bottom w:val="single" w:color="000000" w:sz="4" w:space="0"/>
              <w:right w:val="single" w:color="000000" w:sz="4" w:space="0"/>
            </w:tcBorders>
            <w:vAlign w:val="top"/>
          </w:tcPr>
          <w:p w14:paraId="30EC97D2">
            <w:pPr>
              <w:spacing w:line="240" w:lineRule="auto"/>
              <w:jc w:val="center"/>
              <w:rPr>
                <w:sz w:val="16"/>
              </w:rPr>
            </w:pPr>
            <w:r>
              <w:rPr>
                <w:rFonts w:hint="eastAsia" w:ascii="宋体" w:hAnsi="宋体" w:eastAsia="宋体"/>
                <w:color w:val="000000"/>
                <w:sz w:val="16"/>
              </w:rPr>
              <w:t>耗材名称</w:t>
            </w:r>
          </w:p>
        </w:tc>
        <w:tc>
          <w:tcPr>
            <w:tcW w:w="1500" w:type="dxa"/>
            <w:tcBorders>
              <w:top w:val="single" w:color="000000" w:sz="4" w:space="0"/>
              <w:left w:val="single" w:color="000000" w:sz="4" w:space="0"/>
              <w:bottom w:val="single" w:color="000000" w:sz="4" w:space="0"/>
              <w:right w:val="single" w:color="000000" w:sz="4" w:space="0"/>
            </w:tcBorders>
            <w:vAlign w:val="top"/>
          </w:tcPr>
          <w:p w14:paraId="52507A48">
            <w:pPr>
              <w:spacing w:line="254" w:lineRule="auto"/>
              <w:ind w:firstLine="31"/>
              <w:jc w:val="both"/>
              <w:rPr>
                <w:sz w:val="16"/>
              </w:rPr>
            </w:pPr>
            <w:r>
              <w:rPr>
                <w:rFonts w:hint="eastAsia" w:ascii="宋体" w:hAnsi="宋体" w:eastAsia="宋体"/>
                <w:color w:val="000000"/>
                <w:sz w:val="16"/>
              </w:rPr>
              <w:t>预计月使用数量</w:t>
            </w:r>
          </w:p>
        </w:tc>
        <w:tc>
          <w:tcPr>
            <w:tcW w:w="5080" w:type="dxa"/>
            <w:tcBorders>
              <w:top w:val="single" w:color="000000" w:sz="4" w:space="0"/>
              <w:left w:val="single" w:color="000000" w:sz="4" w:space="0"/>
              <w:bottom w:val="single" w:color="000000" w:sz="4" w:space="0"/>
              <w:right w:val="single" w:color="000000" w:sz="4" w:space="0"/>
            </w:tcBorders>
            <w:vAlign w:val="top"/>
          </w:tcPr>
          <w:p w14:paraId="0AB8F2C7">
            <w:pPr>
              <w:spacing w:line="240" w:lineRule="auto"/>
              <w:jc w:val="center"/>
              <w:rPr>
                <w:sz w:val="16"/>
              </w:rPr>
            </w:pPr>
            <w:r>
              <w:rPr>
                <w:rFonts w:hint="eastAsia" w:ascii="宋体" w:hAnsi="宋体" w:eastAsia="宋体"/>
                <w:color w:val="000000"/>
                <w:sz w:val="16"/>
              </w:rPr>
              <w:t>描述参数</w:t>
            </w:r>
          </w:p>
        </w:tc>
      </w:tr>
      <w:tr w14:paraId="7DBC660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00" w:hRule="atLeast"/>
        </w:trPr>
        <w:tc>
          <w:tcPr>
            <w:tcW w:w="420" w:type="dxa"/>
            <w:tcBorders>
              <w:top w:val="single" w:color="000000" w:sz="4" w:space="0"/>
              <w:left w:val="single" w:color="000000" w:sz="4" w:space="0"/>
              <w:bottom w:val="single" w:color="000000" w:sz="4" w:space="0"/>
              <w:right w:val="single" w:color="000000" w:sz="4" w:space="0"/>
            </w:tcBorders>
            <w:vAlign w:val="top"/>
          </w:tcPr>
          <w:p w14:paraId="611B4E12">
            <w:pPr>
              <w:spacing w:line="240" w:lineRule="auto"/>
              <w:ind w:firstLine="0"/>
              <w:jc w:val="both"/>
              <w:rPr>
                <w:rFonts w:hint="eastAsia" w:ascii="宋体" w:hAnsi="宋体" w:eastAsia="宋体"/>
                <w:color w:val="000000"/>
                <w:sz w:val="16"/>
              </w:rPr>
            </w:pPr>
          </w:p>
          <w:p w14:paraId="3E95AE43">
            <w:pPr>
              <w:spacing w:line="240" w:lineRule="auto"/>
              <w:ind w:firstLine="0"/>
              <w:jc w:val="both"/>
              <w:rPr>
                <w:rFonts w:hint="eastAsia" w:ascii="宋体" w:hAnsi="宋体" w:eastAsia="宋体"/>
                <w:color w:val="000000"/>
                <w:sz w:val="16"/>
              </w:rPr>
            </w:pPr>
          </w:p>
          <w:p w14:paraId="1E72385B">
            <w:pPr>
              <w:spacing w:line="240" w:lineRule="auto"/>
              <w:jc w:val="center"/>
              <w:rPr>
                <w:sz w:val="16"/>
              </w:rPr>
            </w:pPr>
            <w:r>
              <w:rPr>
                <w:rFonts w:hint="eastAsia" w:ascii="Calibri" w:hAnsi="Calibri" w:eastAsia="Calibri"/>
                <w:color w:val="000000"/>
                <w:sz w:val="16"/>
              </w:rPr>
              <w:t>1</w:t>
            </w:r>
          </w:p>
        </w:tc>
        <w:tc>
          <w:tcPr>
            <w:tcW w:w="1600" w:type="dxa"/>
            <w:tcBorders>
              <w:top w:val="single" w:color="000000" w:sz="4" w:space="0"/>
              <w:left w:val="single" w:color="000000" w:sz="4" w:space="0"/>
              <w:bottom w:val="single" w:color="000000" w:sz="4" w:space="0"/>
              <w:right w:val="single" w:color="000000" w:sz="4" w:space="0"/>
            </w:tcBorders>
            <w:vAlign w:val="top"/>
          </w:tcPr>
          <w:p w14:paraId="474EAAE1">
            <w:pPr>
              <w:spacing w:line="240" w:lineRule="auto"/>
              <w:ind w:firstLine="0"/>
              <w:jc w:val="both"/>
              <w:rPr>
                <w:rFonts w:hint="eastAsia" w:ascii="宋体" w:hAnsi="宋体" w:eastAsia="宋体"/>
                <w:color w:val="000000"/>
                <w:sz w:val="16"/>
              </w:rPr>
            </w:pPr>
          </w:p>
          <w:p w14:paraId="34171554">
            <w:pPr>
              <w:spacing w:line="273" w:lineRule="auto"/>
              <w:jc w:val="center"/>
              <w:rPr>
                <w:sz w:val="16"/>
              </w:rPr>
            </w:pPr>
            <w:r>
              <w:rPr>
                <w:rFonts w:hint="eastAsia" w:ascii="宋体" w:hAnsi="宋体" w:eastAsia="宋体"/>
                <w:color w:val="000000"/>
                <w:sz w:val="16"/>
              </w:rPr>
              <w:t>一次性使用冠脉血</w:t>
            </w:r>
          </w:p>
          <w:p w14:paraId="4D0E403D">
            <w:pPr>
              <w:spacing w:line="240" w:lineRule="auto"/>
              <w:ind w:left="0" w:leftChars="0" w:right="0" w:rightChars="0" w:firstLine="0" w:firstLineChars="0"/>
              <w:jc w:val="center"/>
              <w:rPr>
                <w:sz w:val="16"/>
              </w:rPr>
            </w:pPr>
            <w:r>
              <w:rPr>
                <w:rFonts w:hint="eastAsia" w:ascii="宋体" w:hAnsi="宋体" w:eastAsia="宋体"/>
                <w:color w:val="000000"/>
                <w:sz w:val="16"/>
              </w:rPr>
              <w:t>管内冲击波导管</w:t>
            </w:r>
          </w:p>
        </w:tc>
        <w:tc>
          <w:tcPr>
            <w:tcW w:w="1500" w:type="dxa"/>
            <w:tcBorders>
              <w:top w:val="single" w:color="000000" w:sz="4" w:space="0"/>
              <w:left w:val="single" w:color="000000" w:sz="4" w:space="0"/>
              <w:bottom w:val="single" w:color="000000" w:sz="4" w:space="0"/>
              <w:right w:val="single" w:color="000000" w:sz="4" w:space="0"/>
            </w:tcBorders>
            <w:vAlign w:val="top"/>
          </w:tcPr>
          <w:p w14:paraId="710A24BD">
            <w:pPr>
              <w:spacing w:line="240" w:lineRule="auto"/>
              <w:ind w:firstLine="0"/>
              <w:jc w:val="both"/>
              <w:rPr>
                <w:rFonts w:hint="eastAsia" w:ascii="宋体" w:hAnsi="宋体" w:eastAsia="宋体"/>
                <w:color w:val="000000"/>
                <w:sz w:val="16"/>
              </w:rPr>
            </w:pPr>
          </w:p>
          <w:p w14:paraId="66D0EB01">
            <w:pPr>
              <w:spacing w:line="240" w:lineRule="auto"/>
              <w:ind w:firstLine="0"/>
              <w:jc w:val="both"/>
              <w:rPr>
                <w:rFonts w:hint="eastAsia" w:ascii="宋体" w:hAnsi="宋体" w:eastAsia="宋体"/>
                <w:color w:val="000000"/>
                <w:sz w:val="16"/>
              </w:rPr>
            </w:pPr>
          </w:p>
          <w:p w14:paraId="36C05B16">
            <w:pPr>
              <w:spacing w:line="240" w:lineRule="auto"/>
              <w:ind w:firstLine="691"/>
              <w:jc w:val="both"/>
              <w:rPr>
                <w:sz w:val="16"/>
              </w:rPr>
            </w:pPr>
            <w:r>
              <w:rPr>
                <w:rFonts w:hint="eastAsia" w:ascii="Calibri" w:hAnsi="Calibri" w:eastAsia="Calibri"/>
                <w:color w:val="000000"/>
                <w:sz w:val="16"/>
              </w:rPr>
              <w:t>1</w:t>
            </w:r>
          </w:p>
        </w:tc>
        <w:tc>
          <w:tcPr>
            <w:tcW w:w="5080" w:type="dxa"/>
            <w:tcBorders>
              <w:top w:val="single" w:color="000000" w:sz="4" w:space="0"/>
              <w:left w:val="single" w:color="000000" w:sz="4" w:space="0"/>
              <w:bottom w:val="single" w:color="000000" w:sz="4" w:space="0"/>
              <w:right w:val="single" w:color="000000" w:sz="4" w:space="0"/>
            </w:tcBorders>
            <w:vAlign w:val="top"/>
          </w:tcPr>
          <w:p w14:paraId="4F603731">
            <w:pPr>
              <w:spacing w:line="254" w:lineRule="auto"/>
              <w:ind w:firstLine="30"/>
              <w:jc w:val="both"/>
              <w:rPr>
                <w:sz w:val="16"/>
              </w:rPr>
            </w:pPr>
            <w:r>
              <w:rPr>
                <w:rFonts w:hint="eastAsia" w:ascii="Calibri" w:hAnsi="Calibri" w:eastAsia="Calibri"/>
                <w:color w:val="000000"/>
                <w:sz w:val="16"/>
              </w:rPr>
              <w:t>1．</w:t>
            </w:r>
            <w:r>
              <w:rPr>
                <w:rFonts w:hint="eastAsia" w:ascii="宋体" w:hAnsi="宋体" w:eastAsia="宋体"/>
                <w:color w:val="000000"/>
                <w:sz w:val="16"/>
              </w:rPr>
              <w:t>具有</w:t>
            </w:r>
            <w:r>
              <w:rPr>
                <w:rFonts w:hint="eastAsia" w:ascii="Calibri" w:hAnsi="Calibri" w:eastAsia="Calibri"/>
                <w:color w:val="000000"/>
                <w:sz w:val="16"/>
              </w:rPr>
              <w:t>2.5＊12；3.0＊12；3.5＊12；4.0＊12</w:t>
            </w:r>
            <w:r>
              <w:rPr>
                <w:rFonts w:hint="eastAsia" w:ascii="宋体" w:hAnsi="宋体" w:eastAsia="宋体"/>
                <w:color w:val="000000"/>
                <w:sz w:val="16"/>
              </w:rPr>
              <w:t>至少</w:t>
            </w:r>
            <w:r>
              <w:rPr>
                <w:rFonts w:hint="eastAsia" w:ascii="Calibri" w:hAnsi="Calibri" w:eastAsia="Calibri"/>
                <w:color w:val="000000"/>
                <w:sz w:val="16"/>
              </w:rPr>
              <w:t>4</w:t>
            </w:r>
            <w:r>
              <w:rPr>
                <w:rFonts w:hint="eastAsia" w:ascii="宋体" w:hAnsi="宋体" w:eastAsia="宋体"/>
                <w:color w:val="000000"/>
                <w:sz w:val="16"/>
              </w:rPr>
              <w:t>种规格</w:t>
            </w:r>
          </w:p>
          <w:p w14:paraId="67C28235">
            <w:pPr>
              <w:spacing w:line="254" w:lineRule="auto"/>
              <w:ind w:firstLine="30"/>
              <w:jc w:val="both"/>
              <w:rPr>
                <w:sz w:val="16"/>
              </w:rPr>
            </w:pPr>
            <w:r>
              <w:rPr>
                <w:rFonts w:hint="eastAsia" w:ascii="Calibri" w:hAnsi="Calibri" w:eastAsia="Calibri"/>
                <w:color w:val="000000"/>
                <w:sz w:val="16"/>
              </w:rPr>
              <w:t>2</w:t>
            </w:r>
            <w:r>
              <w:rPr>
                <w:rFonts w:hint="eastAsia" w:ascii="宋体" w:hAnsi="宋体" w:eastAsia="宋体"/>
                <w:color w:val="000000"/>
                <w:sz w:val="16"/>
              </w:rPr>
              <w:t>．单根导管能发射</w:t>
            </w:r>
            <w:r>
              <w:rPr>
                <w:rFonts w:hint="eastAsia" w:ascii="Calibri" w:hAnsi="Calibri" w:eastAsia="Calibri"/>
                <w:color w:val="000000"/>
                <w:sz w:val="16"/>
              </w:rPr>
              <w:t>80</w:t>
            </w:r>
            <w:r>
              <w:rPr>
                <w:rFonts w:hint="eastAsia" w:ascii="宋体" w:hAnsi="宋体" w:eastAsia="宋体"/>
                <w:color w:val="000000"/>
                <w:sz w:val="16"/>
              </w:rPr>
              <w:t>次（</w:t>
            </w:r>
            <w:r>
              <w:rPr>
                <w:rFonts w:hint="eastAsia" w:ascii="Calibri" w:hAnsi="Calibri" w:eastAsia="Calibri"/>
                <w:color w:val="000000"/>
                <w:sz w:val="16"/>
              </w:rPr>
              <w:t>8</w:t>
            </w:r>
            <w:r>
              <w:rPr>
                <w:rFonts w:hint="eastAsia" w:ascii="宋体" w:hAnsi="宋体" w:eastAsia="宋体"/>
                <w:color w:val="000000"/>
                <w:sz w:val="16"/>
              </w:rPr>
              <w:t>个周期，每个周期</w:t>
            </w:r>
            <w:r>
              <w:rPr>
                <w:rFonts w:hint="eastAsia" w:ascii="Calibri" w:hAnsi="Calibri" w:eastAsia="Calibri"/>
                <w:color w:val="000000"/>
                <w:sz w:val="16"/>
              </w:rPr>
              <w:t>10</w:t>
            </w:r>
            <w:r>
              <w:rPr>
                <w:rFonts w:hint="eastAsia" w:ascii="宋体" w:hAnsi="宋体" w:eastAsia="宋体"/>
                <w:color w:val="000000"/>
                <w:sz w:val="16"/>
              </w:rPr>
              <w:t>次）脉冲信号</w:t>
            </w:r>
          </w:p>
          <w:p w14:paraId="071F4D4C">
            <w:pPr>
              <w:spacing w:line="240" w:lineRule="auto"/>
              <w:ind w:firstLine="30"/>
              <w:jc w:val="both"/>
              <w:rPr>
                <w:sz w:val="16"/>
              </w:rPr>
            </w:pPr>
            <w:r>
              <w:rPr>
                <w:rFonts w:hint="eastAsia" w:ascii="Calibri" w:hAnsi="Calibri" w:eastAsia="Calibri"/>
                <w:color w:val="000000"/>
                <w:sz w:val="16"/>
              </w:rPr>
              <w:t>3</w:t>
            </w:r>
            <w:r>
              <w:rPr>
                <w:rFonts w:hint="eastAsia" w:ascii="宋体" w:hAnsi="宋体" w:eastAsia="宋体"/>
                <w:color w:val="000000"/>
                <w:sz w:val="16"/>
              </w:rPr>
              <w:t>．配合操作手柄，具有可连续及单独激发的工作模式</w:t>
            </w:r>
          </w:p>
          <w:p w14:paraId="0BB3F8DC">
            <w:pPr>
              <w:spacing w:line="254" w:lineRule="auto"/>
              <w:ind w:firstLine="30"/>
              <w:jc w:val="both"/>
              <w:rPr>
                <w:sz w:val="16"/>
              </w:rPr>
            </w:pPr>
            <w:r>
              <w:rPr>
                <w:rFonts w:hint="eastAsia" w:ascii="Calibri" w:hAnsi="Calibri" w:eastAsia="Calibri"/>
                <w:color w:val="000000"/>
                <w:sz w:val="16"/>
              </w:rPr>
              <w:t>4</w:t>
            </w:r>
            <w:r>
              <w:rPr>
                <w:rFonts w:hint="eastAsia" w:ascii="宋体" w:hAnsi="宋体" w:eastAsia="宋体"/>
                <w:color w:val="000000"/>
                <w:sz w:val="16"/>
              </w:rPr>
              <w:t>．每次使用需要配置一次性无菌保护套</w:t>
            </w:r>
          </w:p>
        </w:tc>
      </w:tr>
    </w:tbl>
    <w:p w14:paraId="4976F1DA">
      <w:pPr>
        <w:spacing w:line="240" w:lineRule="auto"/>
        <w:ind w:firstLine="0"/>
        <w:jc w:val="both"/>
        <w:rPr>
          <w:rFonts w:hint="eastAsia" w:ascii="宋体" w:hAnsi="宋体" w:eastAsia="宋体"/>
          <w:color w:val="000000"/>
          <w:sz w:val="21"/>
        </w:rPr>
      </w:pPr>
    </w:p>
    <w:p w14:paraId="1893F1B2">
      <w:pPr>
        <w:spacing w:line="240" w:lineRule="auto"/>
        <w:ind w:firstLine="0"/>
        <w:jc w:val="both"/>
        <w:rPr>
          <w:rFonts w:hint="eastAsia" w:ascii="宋体" w:hAnsi="宋体" w:eastAsia="宋体"/>
          <w:color w:val="000000"/>
          <w:sz w:val="21"/>
        </w:rPr>
      </w:pPr>
    </w:p>
    <w:p w14:paraId="2CA4BED7">
      <w:pPr>
        <w:spacing w:line="240" w:lineRule="auto"/>
        <w:ind w:firstLine="0"/>
        <w:jc w:val="both"/>
        <w:rPr>
          <w:rFonts w:hint="eastAsia" w:ascii="宋体" w:hAnsi="宋体" w:eastAsia="宋体"/>
          <w:color w:val="000000"/>
          <w:sz w:val="21"/>
        </w:rPr>
      </w:pPr>
      <w:bookmarkStart w:id="0" w:name="_GoBack"/>
      <w:bookmarkEnd w:id="0"/>
    </w:p>
    <w:p w14:paraId="2EEFFD0C">
      <w:pPr>
        <w:spacing w:line="240" w:lineRule="auto"/>
        <w:ind w:firstLine="0"/>
        <w:jc w:val="both"/>
        <w:rPr>
          <w:rFonts w:hint="eastAsia" w:ascii="宋体" w:hAnsi="宋体" w:eastAsia="宋体"/>
          <w:color w:val="000000"/>
          <w:sz w:val="21"/>
        </w:rPr>
      </w:pPr>
    </w:p>
    <w:p w14:paraId="7A31E8C7">
      <w:pPr>
        <w:spacing w:before="10" w:line="383" w:lineRule="auto"/>
        <w:ind w:firstLine="5380"/>
        <w:jc w:val="both"/>
        <w:rPr>
          <w:sz w:val="16"/>
        </w:rPr>
      </w:pPr>
    </w:p>
    <w:p w14:paraId="35EE768D">
      <w:pPr>
        <w:spacing w:line="240" w:lineRule="auto"/>
        <w:ind w:firstLine="0"/>
        <w:jc w:val="both"/>
        <w:rPr>
          <w:rFonts w:hint="eastAsia" w:ascii="宋体" w:hAnsi="宋体" w:eastAsia="宋体"/>
          <w:color w:val="000000"/>
          <w:sz w:val="21"/>
        </w:rPr>
      </w:pPr>
    </w:p>
    <w:p w14:paraId="493F7D94">
      <w:pPr>
        <w:spacing w:before="261" w:line="383" w:lineRule="auto"/>
        <w:ind w:firstLine="5020"/>
        <w:jc w:val="both"/>
        <w:rPr>
          <w:sz w:val="16"/>
        </w:rPr>
      </w:pPr>
    </w:p>
    <w:sectPr>
      <w:type w:val="continuous"/>
      <w:pgSz w:w="11900" w:h="15800"/>
      <w:pgMar w:top="720" w:right="1200" w:bottom="2400" w:left="1200" w:header="360" w:footer="12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mZjI4NjU5MDA1OTYwMjE2MmQ0MjMwYmRkNmIwYzQifQ=="/>
  </w:docVars>
  <w:rsids>
    <w:rsidRoot w:val="00BD0BC8"/>
    <w:rsid w:val="000D6051"/>
    <w:rsid w:val="009F0BE0"/>
    <w:rsid w:val="00BA6D97"/>
    <w:rsid w:val="00BD0BC8"/>
    <w:rsid w:val="60190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639</Words>
  <Characters>693</Characters>
  <TotalTime>0</TotalTime>
  <ScaleCrop>false</ScaleCrop>
  <LinksUpToDate>false</LinksUpToDate>
  <CharactersWithSpaces>697</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2024-09-09T01:03:49Z</dcterms:created>
  <dc:creator>INTSIG</dc:creator>
  <dc:description>Intsig Word Converter</dc:description>
  <cp:lastModifiedBy>烔梓</cp:lastModifiedBy>
  <dcterms:modified xsi:type="dcterms:W3CDTF">2024-09-09T01:04:09Z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397F1E3CC3D84B9F89814F4E5C74F38B_12</vt:lpwstr>
  </property>
</Properties>
</file>