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ind w:firstLine="0" w:firstLineChars="0"/>
        <w:jc w:val="center"/>
        <w:rPr>
          <w:rFonts w:hint="eastAsia" w:ascii="宋体" w:hAnsi="宋体" w:eastAsia="宋体" w:cs="宋体"/>
          <w:sz w:val="32"/>
          <w:szCs w:val="28"/>
        </w:rPr>
      </w:pPr>
      <w:r>
        <w:rPr>
          <w:rFonts w:hint="eastAsia" w:ascii="宋体" w:hAnsi="宋体" w:eastAsia="宋体" w:cs="宋体"/>
          <w:sz w:val="32"/>
          <w:szCs w:val="28"/>
        </w:rPr>
        <w:t>技术参数</w:t>
      </w:r>
    </w:p>
    <w:p>
      <w:pPr>
        <w:numPr>
          <w:ilvl w:val="0"/>
          <w:numId w:val="1"/>
        </w:numPr>
        <w:spacing w:before="312" w:beforeLines="100" w:after="312" w:afterLines="100"/>
        <w:ind w:firstLine="0" w:firstLine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主要配置要求：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推车及控制终端1台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电刺激器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软件训练端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定位</w:t>
      </w:r>
      <w:r>
        <w:rPr>
          <w:rFonts w:hint="eastAsia" w:ascii="宋体" w:hAnsi="宋体" w:eastAsia="宋体" w:cs="宋体"/>
        </w:rPr>
        <w:t>帽</w:t>
      </w: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Times New Roman Regular" w:hAnsi="Times New Roman Regular" w:cs="Times New Roman Regular"/>
          <w:szCs w:val="21"/>
          <w:lang w:val="en-US" w:eastAsia="zh-Hans"/>
        </w:rPr>
        <w:t>头戴式定位器</w:t>
      </w:r>
      <w:r>
        <w:rPr>
          <w:rFonts w:hint="eastAsia" w:ascii="Times New Roman Regular" w:hAnsi="Times New Roman Regular" w:cs="Times New Roman Regular"/>
          <w:szCs w:val="21"/>
          <w:lang w:val="en-US" w:eastAsia="zh-CN"/>
        </w:rPr>
        <w:t>4个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电极线</w:t>
      </w: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电极片</w:t>
      </w:r>
      <w:r>
        <w:rPr>
          <w:rFonts w:hint="eastAsia" w:ascii="宋体" w:hAnsi="宋体" w:cs="宋体"/>
          <w:lang w:val="en-US" w:eastAsia="zh-CN"/>
        </w:rPr>
        <w:t>16片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打印机1台</w:t>
      </w:r>
    </w:p>
    <w:p>
      <w:pPr>
        <w:numPr>
          <w:ilvl w:val="0"/>
          <w:numId w:val="1"/>
        </w:numPr>
        <w:spacing w:before="312" w:beforeLines="100" w:after="312" w:afterLines="100"/>
        <w:ind w:firstLine="0" w:firstLineChars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技术性能要求：</w:t>
      </w:r>
    </w:p>
    <w:p>
      <w:pPr>
        <w:spacing w:before="156" w:beforeLines="50" w:after="156" w:afterLines="50"/>
        <w:ind w:firstLine="0" w:firstLineChars="0"/>
        <w:rPr>
          <w:rFonts w:hint="default" w:ascii="Times New Roman Regular" w:hAnsi="Times New Roman Regular" w:eastAsia="宋体" w:cs="Times New Roman Regular"/>
        </w:rPr>
      </w:pPr>
      <w:r>
        <w:rPr>
          <w:rFonts w:hint="default" w:ascii="Times New Roman Regular" w:hAnsi="Times New Roman Regular" w:eastAsia="宋体" w:cs="Times New Roman Regular"/>
        </w:rPr>
        <w:t>（一）</w:t>
      </w:r>
      <w:r>
        <w:rPr>
          <w:rFonts w:hint="default" w:ascii="Times New Roman Regular" w:hAnsi="Times New Roman Regular" w:eastAsia="宋体" w:cs="Times New Roman Regular"/>
          <w:lang w:eastAsia="zh-Hans"/>
        </w:rPr>
        <w:t>电</w:t>
      </w:r>
      <w:r>
        <w:rPr>
          <w:rFonts w:hint="default" w:ascii="Times New Roman Regular" w:hAnsi="Times New Roman Regular" w:eastAsia="宋体" w:cs="Times New Roman Regular"/>
        </w:rPr>
        <w:t>刺激</w:t>
      </w:r>
      <w:r>
        <w:rPr>
          <w:rFonts w:hint="default" w:ascii="Times New Roman Regular" w:hAnsi="Times New Roman Regular" w:eastAsia="宋体" w:cs="Times New Roman Regular"/>
          <w:lang w:eastAsia="zh-Hans"/>
        </w:rPr>
        <w:t>模块</w:t>
      </w:r>
      <w:r>
        <w:rPr>
          <w:rFonts w:hint="default" w:ascii="Times New Roman Regular" w:hAnsi="Times New Roman Regular" w:eastAsia="宋体" w:cs="Times New Roman Regul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left="0" w:firstLine="240" w:firstLineChars="100"/>
        <w:textAlignment w:val="auto"/>
        <w:rPr>
          <w:rFonts w:hint="eastAsia" w:ascii="Times New Roman Regular" w:hAnsi="Times New Roman Regular" w:cs="Times New Roman Regular"/>
          <w:lang w:val="en-US" w:eastAsia="zh-CN"/>
        </w:rPr>
      </w:pPr>
      <w:r>
        <w:rPr>
          <w:rFonts w:hint="eastAsia" w:ascii="Times New Roman Regular" w:hAnsi="Times New Roman Regular" w:cs="Times New Roman Regular"/>
          <w:lang w:val="en-US" w:eastAsia="zh-CN"/>
        </w:rPr>
        <w:t>1.基础要求：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left="0" w:firstLine="240" w:firstLineChars="100"/>
        <w:textAlignment w:val="auto"/>
        <w:rPr>
          <w:rFonts w:hint="eastAsia" w:ascii="Times New Roman Regular" w:hAnsi="Times New Roman Regular" w:cs="Times New Roman Regular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color w:val="auto"/>
          <w:lang w:val="en-US" w:eastAsia="zh-CN"/>
        </w:rPr>
        <w:t>★</w:t>
      </w:r>
      <w:r>
        <w:rPr>
          <w:rFonts w:hint="eastAsia" w:ascii="Times New Roman Regular" w:hAnsi="Times New Roman Regular" w:cs="Times New Roman Regular"/>
          <w:lang w:val="en-US" w:eastAsia="zh-CN"/>
        </w:rPr>
        <w:t>1.1通道数量：≥4通道，后续可根据需求最大拓展至20通道。</w:t>
      </w:r>
    </w:p>
    <w:p>
      <w:pPr>
        <w:spacing w:before="156" w:beforeLines="50" w:after="156" w:afterLines="50"/>
        <w:ind w:firstLine="480"/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1.2参数设定：可通过服务端设置刺激器的参数。</w:t>
      </w:r>
    </w:p>
    <w:p>
      <w:pPr>
        <w:spacing w:before="156" w:beforeLines="50" w:after="156" w:afterLines="50"/>
        <w:ind w:firstLine="480"/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1.3传输方式：刺激器开机自动通过WiFi与服务端进行连接并通信，传输距离≥10m。</w:t>
      </w:r>
    </w:p>
    <w:p>
      <w:pPr>
        <w:spacing w:before="156" w:beforeLines="50" w:after="156" w:afterLines="50"/>
        <w:ind w:firstLine="480"/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2.电流输出：</w:t>
      </w:r>
    </w:p>
    <w:p>
      <w:pPr>
        <w:spacing w:before="156" w:beforeLines="50" w:after="156" w:afterLines="50"/>
        <w:ind w:firstLine="480"/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2.1刺激模式：经颅直流电刺激模式（tDCS模式）。</w:t>
      </w:r>
    </w:p>
    <w:p>
      <w:pPr>
        <w:spacing w:before="156" w:beforeLines="50" w:after="156" w:afterLines="50"/>
        <w:ind w:firstLine="240" w:firstLineChars="100"/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  <w:b w:val="0"/>
          <w:color w:val="auto"/>
          <w:lang w:val="en-US" w:eastAsia="zh-CN"/>
        </w:rPr>
        <w:t>★</w:t>
      </w:r>
      <w:r>
        <w:rPr>
          <w:rFonts w:hint="eastAsia" w:ascii="Times New Roman Regular" w:hAnsi="Times New Roman Regular" w:cs="Times New Roman Regular"/>
        </w:rPr>
        <w:t>2.2输出参数：tDCS输出范围：</w:t>
      </w:r>
      <w:r>
        <w:rPr>
          <w:rFonts w:ascii="Times New Roman Regular" w:hAnsi="Times New Roman Regular" w:cs="Times New Roman Regular"/>
        </w:rPr>
        <w:t>50µA～2500µA</w:t>
      </w:r>
      <w:r>
        <w:rPr>
          <w:rFonts w:hint="eastAsia" w:ascii="Times New Roman Regular" w:hAnsi="Times New Roman Regular" w:cs="Times New Roman Regular"/>
        </w:rPr>
        <w:t>范围内可调。</w:t>
      </w:r>
    </w:p>
    <w:p>
      <w:pPr>
        <w:spacing w:before="156" w:beforeLines="50" w:after="156" w:afterLines="50"/>
        <w:ind w:firstLine="240" w:firstLineChars="100"/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  <w:b w:val="0"/>
          <w:color w:val="auto"/>
          <w:lang w:val="en-US" w:eastAsia="zh-CN"/>
        </w:rPr>
        <w:t>★</w:t>
      </w:r>
      <w:r>
        <w:rPr>
          <w:rFonts w:hint="eastAsia" w:ascii="Times New Roman Regular" w:hAnsi="Times New Roman Regular" w:cs="Times New Roman Regular"/>
        </w:rPr>
        <w:t>2.3电流误差：在</w:t>
      </w:r>
      <w:r>
        <w:rPr>
          <w:rFonts w:ascii="Times New Roman Regular" w:hAnsi="Times New Roman Regular" w:cs="Times New Roman Regular"/>
        </w:rPr>
        <w:t>50µA～2500µA</w:t>
      </w:r>
      <w:r>
        <w:rPr>
          <w:rFonts w:hint="eastAsia" w:ascii="Times New Roman Regular" w:hAnsi="Times New Roman Regular" w:cs="Times New Roman Regular"/>
        </w:rPr>
        <w:t>范围内可调，步进50</w:t>
      </w:r>
      <w:r>
        <w:rPr>
          <w:rFonts w:ascii="Times New Roman Regular" w:hAnsi="Times New Roman Regular" w:cs="Times New Roman Regular"/>
        </w:rPr>
        <w:t>µA</w:t>
      </w:r>
      <w:r>
        <w:rPr>
          <w:rFonts w:hint="eastAsia" w:ascii="Times New Roman Regular" w:hAnsi="Times New Roman Regular" w:cs="Times New Roman Regular"/>
        </w:rPr>
        <w:t>，电流误差：≤5</w:t>
      </w:r>
      <w:r>
        <w:rPr>
          <w:rFonts w:ascii="Times New Roman Regular" w:hAnsi="Times New Roman Regular" w:cs="Times New Roman Regular"/>
        </w:rPr>
        <w:t>µA</w:t>
      </w:r>
      <w:r>
        <w:rPr>
          <w:rFonts w:hint="eastAsia" w:ascii="Times New Roman Regular" w:hAnsi="Times New Roman Regular" w:cs="Times New Roman Regular"/>
        </w:rPr>
        <w:t>。</w:t>
      </w:r>
    </w:p>
    <w:p>
      <w:pPr>
        <w:spacing w:before="156" w:beforeLines="50" w:after="156" w:afterLines="50"/>
        <w:ind w:firstLine="480"/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3.最大输出电压：25V±2.5V。</w:t>
      </w:r>
    </w:p>
    <w:p>
      <w:pPr>
        <w:spacing w:before="156" w:beforeLines="50" w:after="156" w:afterLines="50"/>
        <w:ind w:firstLine="480"/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4.刺激时间：1~60min（分钟）范围内可调。</w:t>
      </w:r>
    </w:p>
    <w:p>
      <w:pPr>
        <w:spacing w:before="156" w:beforeLines="50" w:after="156" w:afterLines="50"/>
        <w:ind w:firstLine="240" w:firstLineChars="100"/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  <w:b w:val="0"/>
          <w:color w:val="auto"/>
          <w:lang w:val="en-US" w:eastAsia="zh-CN"/>
        </w:rPr>
        <w:t>★</w:t>
      </w:r>
      <w:r>
        <w:rPr>
          <w:rFonts w:hint="eastAsia" w:ascii="Times New Roman Regular" w:hAnsi="Times New Roman Regular" w:cs="Times New Roman Regular"/>
        </w:rPr>
        <w:t>5.阻抗检测：实时阻抗检测，在</w:t>
      </w:r>
      <w:r>
        <w:rPr>
          <w:rFonts w:ascii="Times New Roman Regular" w:hAnsi="Times New Roman Regular" w:cs="Times New Roman Regular"/>
        </w:rPr>
        <w:t>5kΩ～40kΩ</w:t>
      </w:r>
      <w:r>
        <w:rPr>
          <w:rFonts w:hint="eastAsia" w:ascii="Times New Roman Regular" w:hAnsi="Times New Roman Regular" w:cs="Times New Roman Regular"/>
        </w:rPr>
        <w:t>范围内，阻抗检测误差：≤10%。</w:t>
      </w:r>
    </w:p>
    <w:p>
      <w:pPr>
        <w:spacing w:before="156" w:beforeLines="50" w:after="156" w:afterLines="50"/>
        <w:ind w:firstLine="480"/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6.定位方式：搭配头戴式定位器，针对认知障碍点位（左、右前额叶背外侧区）的精准辅助定位功能。</w:t>
      </w:r>
    </w:p>
    <w:p>
      <w:pPr>
        <w:spacing w:before="156" w:beforeLines="50" w:after="156" w:afterLines="50"/>
        <w:ind w:firstLine="480"/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7.电子处方：针对不同的适应症提供专业电子处方，同时可根据需求进行配置。</w:t>
      </w:r>
    </w:p>
    <w:p>
      <w:pPr>
        <w:spacing w:before="156" w:beforeLines="50" w:after="156" w:afterLines="50"/>
        <w:ind w:firstLine="480"/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</w:rPr>
        <w:t>8.电极片：配置专用盐水电极片（电极片应提供生物相容性检测报告），确保患者安全。</w:t>
      </w:r>
    </w:p>
    <w:p>
      <w:pPr>
        <w:spacing w:before="156" w:beforeLines="50" w:after="156" w:afterLines="50"/>
        <w:ind w:firstLine="240" w:firstLineChars="100"/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  <w:b w:val="0"/>
          <w:color w:val="auto"/>
          <w:lang w:val="en-US" w:eastAsia="zh-CN"/>
        </w:rPr>
        <w:t>★</w:t>
      </w:r>
      <w:r>
        <w:rPr>
          <w:rFonts w:hint="eastAsia" w:ascii="Times New Roman Regular" w:hAnsi="Times New Roman Regular" w:cs="Times New Roman Regular"/>
        </w:rPr>
        <w:t>9.联合疗法：设备可同时实现tDCS治疗和认知训练（需提供产品说明书、技术要求和检验报告任一项加以证明）。</w:t>
      </w:r>
    </w:p>
    <w:p>
      <w:pPr>
        <w:spacing w:before="156" w:beforeLines="50" w:after="156" w:afterLines="50"/>
        <w:ind w:firstLine="0" w:firstLineChars="0"/>
        <w:rPr>
          <w:rFonts w:hint="eastAsia"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（二）</w:t>
      </w:r>
      <w:r>
        <w:rPr>
          <w:rFonts w:ascii="Times New Roman Regular" w:hAnsi="Times New Roman Regular" w:cs="Times New Roman Regular"/>
          <w:lang w:eastAsia="zh-Hans"/>
        </w:rPr>
        <w:t>服务端模块</w:t>
      </w:r>
      <w:r>
        <w:rPr>
          <w:rFonts w:ascii="Times New Roman Regular" w:hAnsi="Times New Roman Regular" w:cs="Times New Roman Regular"/>
        </w:rPr>
        <w:t>：</w:t>
      </w:r>
    </w:p>
    <w:p>
      <w:pPr>
        <w:tabs>
          <w:tab w:val="left" w:pos="312"/>
        </w:tabs>
        <w:ind w:firstLine="480"/>
        <w:rPr>
          <w:rFonts w:hint="eastAsia" w:ascii="Times New Roman Regular" w:hAnsi="Times New Roman Regular" w:cs="Times New Roman Regular"/>
          <w:color w:val="000000" w:themeColor="text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  <w:color w:val="000000" w:themeColor="text1"/>
          <w14:textFill>
            <w14:solidFill>
              <w14:schemeClr w14:val="tx1"/>
            </w14:solidFill>
          </w14:textFill>
        </w:rPr>
        <w:t>1.软件运行环境：Windows操作系统</w:t>
      </w:r>
      <w:r>
        <w:rPr>
          <w:rFonts w:ascii="Times New Roman Regular" w:hAnsi="Times New Roman Regular" w:cs="Times New Roman Regular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（系统：Windows10；内存：</w:t>
      </w:r>
      <w:r>
        <w:rPr>
          <w:rFonts w:ascii="Times New Roman Regular" w:hAnsi="Times New Roman Regular" w:cs="Times New Roman Regular"/>
          <w:lang w:eastAsia="zh-Hans"/>
        </w:rPr>
        <w:t>≥</w:t>
      </w:r>
      <w:r>
        <w:rPr>
          <w:rFonts w:ascii="Times New Roman Regular" w:hAnsi="Times New Roman Regular" w:cs="Times New Roman Regular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8GB；存储：</w:t>
      </w:r>
      <w:r>
        <w:rPr>
          <w:rFonts w:ascii="Times New Roman Regular" w:hAnsi="Times New Roman Regular" w:cs="Times New Roman Regular"/>
          <w:lang w:eastAsia="zh-Hans"/>
        </w:rPr>
        <w:t>≥</w:t>
      </w:r>
      <w:r>
        <w:rPr>
          <w:rFonts w:ascii="Times New Roman Regular" w:hAnsi="Times New Roman Regular" w:cs="Times New Roman Regular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500GB）。</w:t>
      </w:r>
    </w:p>
    <w:p>
      <w:pPr>
        <w:tabs>
          <w:tab w:val="left" w:pos="312"/>
        </w:tabs>
        <w:ind w:firstLine="240" w:firstLineChars="100"/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  <w:b w:val="0"/>
          <w:color w:val="auto"/>
          <w:lang w:val="en-US" w:eastAsia="zh-CN"/>
        </w:rPr>
        <w:t>★</w:t>
      </w:r>
      <w:r>
        <w:rPr>
          <w:rFonts w:ascii="Times New Roman Regular" w:hAnsi="Times New Roman Regular" w:cs="Times New Roman Regular"/>
          <w:kern w:val="0"/>
        </w:rPr>
        <w:t>2.软件功能</w:t>
      </w:r>
      <w:r>
        <w:rPr>
          <w:rFonts w:ascii="Times New Roman Regular" w:hAnsi="Times New Roman Regular" w:cs="Times New Roman Regular"/>
          <w:kern w:val="0"/>
          <w:lang w:eastAsia="zh-Hans"/>
        </w:rPr>
        <w:t>模块</w:t>
      </w:r>
      <w:r>
        <w:rPr>
          <w:rFonts w:ascii="Times New Roman Regular" w:hAnsi="Times New Roman Regular" w:cs="Times New Roman Regular"/>
          <w:lang w:eastAsia="zh-Hans"/>
        </w:rPr>
        <w:t>：</w:t>
      </w:r>
      <w:r>
        <w:rPr>
          <w:rFonts w:ascii="Times New Roman Regular" w:hAnsi="Times New Roman Regular" w:cs="Times New Roman Regular"/>
        </w:rPr>
        <w:t>“数据分析”、“科室管理”、“病历管理”（含“报告管理”）、“评估&amp;训练”、“任务管理”、“刺激管理”，“处方管理”、“帮助系统”和“系统管理”。</w:t>
      </w:r>
    </w:p>
    <w:p>
      <w:pPr>
        <w:tabs>
          <w:tab w:val="left" w:pos="312"/>
        </w:tabs>
        <w:ind w:firstLine="240" w:firstLineChars="100"/>
        <w:rPr>
          <w:rFonts w:hint="eastAsia" w:ascii="Times New Roman Regular" w:hAnsi="Times New Roman Regular" w:cs="Times New Roman Regular"/>
          <w:kern w:val="0"/>
          <w:lang w:eastAsia="zh-Hans"/>
        </w:rPr>
      </w:pPr>
      <w:r>
        <w:rPr>
          <w:rFonts w:hint="eastAsia" w:ascii="Times New Roman Regular" w:hAnsi="Times New Roman Regular" w:cs="Times New Roman Regular"/>
          <w:b w:val="0"/>
          <w:color w:val="auto"/>
          <w:lang w:val="en-US" w:eastAsia="zh-CN"/>
        </w:rPr>
        <w:t>★</w:t>
      </w:r>
      <w:r>
        <w:rPr>
          <w:rFonts w:ascii="Times New Roman Regular" w:hAnsi="Times New Roman Regular" w:cs="Times New Roman Regular"/>
          <w:kern w:val="0"/>
        </w:rPr>
        <w:t>3</w:t>
      </w:r>
      <w:r>
        <w:rPr>
          <w:rFonts w:ascii="Times New Roman Regular" w:hAnsi="Times New Roman Regular" w:cs="Times New Roman Regular"/>
          <w:lang w:eastAsia="zh-Hans"/>
        </w:rPr>
        <w:t>.</w:t>
      </w:r>
      <w:r>
        <w:rPr>
          <w:rFonts w:ascii="Times New Roman Regular" w:hAnsi="Times New Roman Regular" w:cs="Times New Roman Regular"/>
        </w:rPr>
        <w:t>通信方式</w:t>
      </w:r>
      <w:r>
        <w:rPr>
          <w:rFonts w:ascii="Times New Roman Regular" w:hAnsi="Times New Roman Regular" w:cs="Times New Roman Regular"/>
          <w:lang w:eastAsia="zh-Hans"/>
        </w:rPr>
        <w:t>：在本地</w:t>
      </w:r>
      <w:r>
        <w:rPr>
          <w:rFonts w:ascii="Times New Roman Regular" w:hAnsi="Times New Roman Regular" w:cs="Times New Roman Regular"/>
          <w:szCs w:val="24"/>
          <w:lang w:eastAsia="zh-Hans"/>
        </w:rPr>
        <w:t>有效</w:t>
      </w:r>
      <w:r>
        <w:rPr>
          <w:rFonts w:ascii="Times New Roman Regular" w:hAnsi="Times New Roman Regular" w:cs="Times New Roman Regular"/>
          <w:szCs w:val="24"/>
        </w:rPr>
        <w:t>局域网络覆盖的环境下，可通过WiFi发送</w:t>
      </w:r>
      <w:r>
        <w:rPr>
          <w:rFonts w:ascii="Times New Roman Regular" w:hAnsi="Times New Roman Regular" w:cs="Times New Roman Regular"/>
          <w:szCs w:val="24"/>
          <w:lang w:eastAsia="zh-Hans"/>
        </w:rPr>
        <w:t>指令（电子处方参数或康复训练任务）</w:t>
      </w:r>
      <w:r>
        <w:rPr>
          <w:rFonts w:ascii="Times New Roman Regular" w:hAnsi="Times New Roman Regular" w:cs="Times New Roman Regular"/>
          <w:szCs w:val="24"/>
        </w:rPr>
        <w:t>至刺激器</w:t>
      </w:r>
      <w:r>
        <w:rPr>
          <w:rFonts w:ascii="Times New Roman Regular" w:hAnsi="Times New Roman Regular" w:cs="Times New Roman Regular"/>
          <w:szCs w:val="24"/>
          <w:lang w:eastAsia="zh-Hans"/>
        </w:rPr>
        <w:t>和软件终端-训练端（以下简称“训练端”）</w:t>
      </w:r>
      <w:r>
        <w:rPr>
          <w:rFonts w:ascii="Times New Roman Regular" w:hAnsi="Times New Roman Regular" w:cs="Times New Roman Regular"/>
          <w:szCs w:val="24"/>
        </w:rPr>
        <w:t>，并监控刺激器</w:t>
      </w:r>
      <w:r>
        <w:rPr>
          <w:rFonts w:ascii="Times New Roman Regular" w:hAnsi="Times New Roman Regular" w:cs="Times New Roman Regular"/>
          <w:szCs w:val="24"/>
          <w:lang w:eastAsia="zh-Hans"/>
        </w:rPr>
        <w:t>和训练端</w:t>
      </w:r>
      <w:r>
        <w:rPr>
          <w:rFonts w:ascii="Times New Roman Regular" w:hAnsi="Times New Roman Regular" w:cs="Times New Roman Regular"/>
          <w:szCs w:val="24"/>
        </w:rPr>
        <w:t>的实时状态</w:t>
      </w:r>
      <w:r>
        <w:rPr>
          <w:rFonts w:ascii="Times New Roman Regular" w:hAnsi="Times New Roman Regular" w:cs="Times New Roman Regular"/>
          <w:szCs w:val="24"/>
          <w:lang w:eastAsia="zh-Hans"/>
        </w:rPr>
        <w:t>。</w:t>
      </w:r>
    </w:p>
    <w:p>
      <w:pPr>
        <w:tabs>
          <w:tab w:val="left" w:pos="312"/>
        </w:tabs>
        <w:ind w:firstLine="480"/>
        <w:rPr>
          <w:rFonts w:hint="eastAsia" w:ascii="Times New Roman Regular" w:hAnsi="Times New Roman Regular" w:cs="Times New Roman Regular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cs="Times New Roman Regular"/>
        </w:rPr>
        <w:t>4.个体化</w:t>
      </w:r>
      <w:r>
        <w:rPr>
          <w:rFonts w:ascii="Times New Roman Regular" w:hAnsi="Times New Roman Regular" w:cs="Times New Roman Regular"/>
          <w:lang w:eastAsia="zh-Hans"/>
        </w:rPr>
        <w:t>训练任务</w:t>
      </w:r>
      <w:r>
        <w:rPr>
          <w:rFonts w:ascii="Times New Roman Regular" w:hAnsi="Times New Roman Regular" w:cs="Times New Roman Regular"/>
        </w:rPr>
        <w:t>：根据病症、认知能力受损</w:t>
      </w:r>
      <w:r>
        <w:rPr>
          <w:rFonts w:ascii="Times New Roman Regular" w:hAnsi="Times New Roman Regular" w:cs="Times New Roman Regular"/>
          <w:lang w:eastAsia="zh-Hans"/>
        </w:rPr>
        <w:t>的</w:t>
      </w:r>
      <w:r>
        <w:rPr>
          <w:rFonts w:ascii="Times New Roman Regular" w:hAnsi="Times New Roman Regular" w:cs="Times New Roman Regular"/>
        </w:rPr>
        <w:t>情况</w:t>
      </w:r>
      <w:r>
        <w:rPr>
          <w:rFonts w:ascii="Times New Roman Regular" w:hAnsi="Times New Roman Regular" w:cs="Times New Roman Regular"/>
          <w:lang w:eastAsia="zh-Hans"/>
        </w:rPr>
        <w:t>设定</w:t>
      </w:r>
      <w:r>
        <w:rPr>
          <w:rFonts w:ascii="Times New Roman Regular" w:hAnsi="Times New Roman Regular" w:cs="Times New Roman Regular"/>
        </w:rPr>
        <w:t>不同的</w:t>
      </w:r>
      <w:r>
        <w:rPr>
          <w:rFonts w:ascii="Times New Roman Regular" w:hAnsi="Times New Roman Regular" w:cs="Times New Roman Regular"/>
          <w:lang w:eastAsia="zh-Hans"/>
        </w:rPr>
        <w:t>康复</w:t>
      </w:r>
      <w:r>
        <w:rPr>
          <w:rFonts w:ascii="Times New Roman Regular" w:hAnsi="Times New Roman Regular" w:cs="Times New Roman Regular"/>
        </w:rPr>
        <w:t>训练方案</w:t>
      </w:r>
      <w:r>
        <w:rPr>
          <w:rFonts w:ascii="Times New Roman Regular" w:hAnsi="Times New Roman Regular" w:cs="Times New Roman Regular"/>
          <w:lang w:eastAsia="zh-Hans"/>
        </w:rPr>
        <w:t>。</w:t>
      </w:r>
    </w:p>
    <w:p>
      <w:pPr>
        <w:tabs>
          <w:tab w:val="left" w:pos="312"/>
        </w:tabs>
        <w:ind w:firstLine="480"/>
        <w:rPr>
          <w:rFonts w:hint="eastAsia"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5.治疗报告：可查看并打印患者的</w:t>
      </w:r>
      <w:r>
        <w:rPr>
          <w:rFonts w:ascii="Times New Roman Regular" w:hAnsi="Times New Roman Regular" w:cs="Times New Roman Regular"/>
          <w:lang w:eastAsia="zh-Hans"/>
        </w:rPr>
        <w:t>康复训练报告、</w:t>
      </w:r>
      <w:r>
        <w:rPr>
          <w:rFonts w:ascii="Times New Roman Regular" w:hAnsi="Times New Roman Regular" w:cs="Times New Roman Regular"/>
        </w:rPr>
        <w:t>量表</w:t>
      </w:r>
      <w:r>
        <w:rPr>
          <w:rFonts w:ascii="Times New Roman Regular" w:hAnsi="Times New Roman Regular" w:cs="Times New Roman Regular"/>
          <w:lang w:eastAsia="zh-Hans"/>
        </w:rPr>
        <w:t>评估报告、场景评估报告和tDCS电刺激报告。</w:t>
      </w:r>
    </w:p>
    <w:p>
      <w:pPr>
        <w:tabs>
          <w:tab w:val="left" w:pos="312"/>
        </w:tabs>
        <w:ind w:firstLine="240" w:firstLineChars="100"/>
        <w:rPr>
          <w:rFonts w:hint="default" w:ascii="Times New Roman Regular" w:hAnsi="Times New Roman Regular" w:eastAsia="宋体" w:cs="Times New Roman Regular"/>
          <w:b w:val="0"/>
          <w:lang w:val="en-US" w:eastAsia="zh-Hans"/>
        </w:rPr>
      </w:pPr>
      <w:r>
        <w:rPr>
          <w:rFonts w:hint="eastAsia" w:ascii="Times New Roman Regular" w:hAnsi="Times New Roman Regular" w:cs="Times New Roman Regular"/>
          <w:b w:val="0"/>
          <w:color w:val="auto"/>
          <w:lang w:val="en-US" w:eastAsia="zh-CN"/>
        </w:rPr>
        <w:t>★</w:t>
      </w:r>
      <w:r>
        <w:rPr>
          <w:rFonts w:hint="default" w:ascii="Times New Roman Regular" w:hAnsi="Times New Roman Regular" w:eastAsia="宋体" w:cs="Times New Roman Regular"/>
          <w:b w:val="0"/>
          <w:highlight w:val="none"/>
          <w:lang w:eastAsia="zh-Hans"/>
        </w:rPr>
        <w:t>6.</w:t>
      </w:r>
      <w:r>
        <w:rPr>
          <w:rFonts w:hint="default" w:ascii="Times New Roman Regular" w:hAnsi="Times New Roman Regular" w:eastAsia="宋体" w:cs="Times New Roman Regular"/>
          <w:b w:val="0"/>
          <w:highlight w:val="none"/>
          <w:lang w:val="en-US" w:eastAsia="zh-Hans"/>
        </w:rPr>
        <w:t>批量操作：可选</w:t>
      </w:r>
      <w:r>
        <w:rPr>
          <w:rFonts w:hint="default" w:ascii="Times New Roman Regular" w:hAnsi="Times New Roman Regular" w:eastAsia="宋体" w:cs="Times New Roman Regular"/>
          <w:lang w:eastAsia="zh-Hans"/>
        </w:rPr>
        <w:t>≥</w:t>
      </w:r>
      <w:r>
        <w:rPr>
          <w:rFonts w:hint="eastAsia" w:ascii="Times New Roman Regular" w:hAnsi="Times New Roman Regular" w:cs="Times New Roman Regular"/>
          <w:lang w:val="en-US" w:eastAsia="zh-CN"/>
        </w:rPr>
        <w:t>4</w:t>
      </w:r>
      <w:r>
        <w:rPr>
          <w:rFonts w:hint="default" w:ascii="Times New Roman Regular" w:hAnsi="Times New Roman Regular" w:eastAsia="宋体" w:cs="Times New Roman Regular"/>
          <w:b w:val="0"/>
          <w:highlight w:val="none"/>
          <w:lang w:val="en-US" w:eastAsia="zh-Hans"/>
        </w:rPr>
        <w:t>名患者（</w:t>
      </w:r>
      <w:r>
        <w:rPr>
          <w:rFonts w:hint="default" w:ascii="Times New Roman Regular" w:hAnsi="Times New Roman Regular" w:cs="Times New Roman Regular"/>
          <w:lang w:eastAsia="zh-Hans"/>
        </w:rPr>
        <w:t>后续可根据需求拓展至20</w:t>
      </w:r>
      <w:r>
        <w:rPr>
          <w:rFonts w:hint="default" w:ascii="Times New Roman Regular" w:hAnsi="Times New Roman Regular" w:cs="Times New Roman Regular"/>
        </w:rPr>
        <w:t>通道</w:t>
      </w:r>
      <w:r>
        <w:rPr>
          <w:rFonts w:hint="default" w:ascii="Times New Roman Regular" w:hAnsi="Times New Roman Regular" w:cs="Times New Roman Regular"/>
          <w:lang w:eastAsia="zh-Hans"/>
        </w:rPr>
        <w:t>），</w:t>
      </w:r>
      <w:r>
        <w:rPr>
          <w:rFonts w:hint="default" w:ascii="Times New Roman Regular" w:hAnsi="Times New Roman Regular" w:cs="Times New Roman Regular"/>
          <w:highlight w:val="none"/>
          <w:lang w:eastAsia="zh-Hans"/>
        </w:rPr>
        <w:t>一键发送指令</w:t>
      </w:r>
      <w:r>
        <w:rPr>
          <w:rFonts w:hint="default" w:ascii="Times New Roman Regular" w:hAnsi="Times New Roman Regular" w:cs="Times New Roman Regular"/>
          <w:highlight w:val="none"/>
          <w:lang w:val="en-US" w:eastAsia="zh-CN"/>
        </w:rPr>
        <w:t>至</w:t>
      </w:r>
      <w:r>
        <w:rPr>
          <w:rFonts w:hint="default" w:ascii="Times New Roman Regular" w:hAnsi="Times New Roman Regular" w:cs="Times New Roman Regular"/>
          <w:highlight w:val="none"/>
          <w:lang w:eastAsia="zh-Hans"/>
        </w:rPr>
        <w:t>用户端</w:t>
      </w:r>
      <w:r>
        <w:rPr>
          <w:rFonts w:hint="default" w:ascii="Times New Roman Regular" w:hAnsi="Times New Roman Regular" w:cs="Times New Roman Regular"/>
          <w:highlight w:val="none"/>
          <w:lang w:eastAsia="zh-CN"/>
        </w:rPr>
        <w:t>；</w:t>
      </w:r>
      <w:r>
        <w:rPr>
          <w:rFonts w:hint="default" w:ascii="Times New Roman Regular" w:hAnsi="Times New Roman Regular" w:eastAsia="宋体" w:cs="Times New Roman Regular"/>
          <w:b w:val="0"/>
          <w:lang w:val="en-US" w:eastAsia="zh-CN"/>
        </w:rPr>
        <w:t>一键发送含两种模式：1.所选用户端依据统一设定的参数发送；2.所选用户端依据自身设定的私有参数发送。</w:t>
      </w:r>
    </w:p>
    <w:p>
      <w:pPr>
        <w:spacing w:before="156" w:beforeLines="50" w:after="156" w:afterLines="50"/>
        <w:ind w:firstLine="0" w:firstLineChars="0"/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  <w:b w:val="0"/>
          <w:color w:val="auto"/>
          <w:lang w:val="en-US" w:eastAsia="zh-CN"/>
        </w:rPr>
        <w:t>★</w:t>
      </w:r>
      <w:r>
        <w:rPr>
          <w:rFonts w:ascii="Times New Roman Regular" w:hAnsi="Times New Roman Regular" w:cs="Times New Roman Regular"/>
        </w:rPr>
        <w:t>7</w:t>
      </w:r>
      <w:r>
        <w:rPr>
          <w:rFonts w:ascii="Times New Roman Regular" w:hAnsi="Times New Roman Regular" w:cs="Times New Roman Regular"/>
          <w:lang w:eastAsia="zh-Hans"/>
        </w:rPr>
        <w:t>.</w:t>
      </w:r>
      <w:r>
        <w:rPr>
          <w:rFonts w:ascii="Times New Roman Regular" w:hAnsi="Times New Roman Regular" w:cs="Times New Roman Regular"/>
        </w:rPr>
        <w:t>场景式评估方案</w:t>
      </w:r>
      <w:r>
        <w:rPr>
          <w:rFonts w:ascii="Times New Roman Regular" w:hAnsi="Times New Roman Regular" w:cs="Times New Roman Regular"/>
          <w:lang w:eastAsia="zh-Hans"/>
        </w:rPr>
        <w:t>：</w:t>
      </w:r>
      <w:r>
        <w:rPr>
          <w:rFonts w:ascii="Times New Roman Regular" w:hAnsi="Times New Roman Regular" w:cs="Times New Roman Regular"/>
        </w:rPr>
        <w:t>由服务端向训练端发送“场景评估任务”，该方案共计</w:t>
      </w:r>
      <w:r>
        <w:rPr>
          <w:rFonts w:hint="eastAsia" w:ascii="Times New Roman Regular" w:hAnsi="Times New Roman Regular" w:cs="Times New Roman Regular"/>
        </w:rPr>
        <w:t>≥</w:t>
      </w:r>
      <w:r>
        <w:rPr>
          <w:rFonts w:ascii="Times New Roman Regular" w:hAnsi="Times New Roman Regular" w:cs="Times New Roman Regular"/>
          <w:lang w:eastAsia="zh-Hans"/>
        </w:rPr>
        <w:t>5项</w:t>
      </w:r>
      <w:r>
        <w:rPr>
          <w:rFonts w:ascii="Times New Roman Regular" w:hAnsi="Times New Roman Regular" w:cs="Times New Roman Regular"/>
        </w:rPr>
        <w:t>快速测评场景，分别</w:t>
      </w:r>
      <w:r>
        <w:rPr>
          <w:rFonts w:hint="eastAsia" w:ascii="Times New Roman Regular" w:hAnsi="Times New Roman Regular" w:cs="Times New Roman Regular"/>
        </w:rPr>
        <w:t>涵盖</w:t>
      </w:r>
      <w:r>
        <w:rPr>
          <w:rFonts w:ascii="Times New Roman Regular" w:hAnsi="Times New Roman Regular" w:cs="Times New Roman Regular"/>
        </w:rPr>
        <w:t>：</w:t>
      </w:r>
      <w:r>
        <w:rPr>
          <w:rFonts w:ascii="Times New Roman Regular" w:hAnsi="Times New Roman Regular" w:cs="Times New Roman Regular"/>
          <w:lang w:eastAsia="zh-Hans"/>
        </w:rPr>
        <w:t>注意力、记忆力、反应力、空间想象</w:t>
      </w:r>
      <w:r>
        <w:rPr>
          <w:rFonts w:ascii="Times New Roman Regular" w:hAnsi="Times New Roman Regular" w:cs="Times New Roman Regular"/>
        </w:rPr>
        <w:t>力</w:t>
      </w:r>
      <w:r>
        <w:rPr>
          <w:rFonts w:hint="eastAsia" w:ascii="Times New Roman Regular" w:hAnsi="Times New Roman Regular" w:cs="Times New Roman Regular"/>
        </w:rPr>
        <w:t>（涵盖“定向力”）</w:t>
      </w:r>
      <w:r>
        <w:rPr>
          <w:rFonts w:ascii="Times New Roman Regular" w:hAnsi="Times New Roman Regular" w:cs="Times New Roman Regular"/>
        </w:rPr>
        <w:t>和</w:t>
      </w:r>
      <w:r>
        <w:rPr>
          <w:rFonts w:ascii="Times New Roman Regular" w:hAnsi="Times New Roman Regular" w:cs="Times New Roman Regular"/>
          <w:lang w:eastAsia="zh-Hans"/>
        </w:rPr>
        <w:t>逻辑推理</w:t>
      </w:r>
      <w:r>
        <w:rPr>
          <w:rFonts w:ascii="Times New Roman Regular" w:hAnsi="Times New Roman Regular" w:cs="Times New Roman Regular"/>
        </w:rPr>
        <w:t>力</w:t>
      </w:r>
      <w:r>
        <w:rPr>
          <w:rFonts w:hint="eastAsia" w:ascii="Times New Roman Regular" w:hAnsi="Times New Roman Regular" w:cs="Times New Roman Regular"/>
        </w:rPr>
        <w:t>（涵盖“计算力”）等相关场景。</w:t>
      </w:r>
    </w:p>
    <w:p>
      <w:pPr>
        <w:spacing w:before="156" w:beforeLines="50" w:after="156" w:afterLines="50"/>
        <w:ind w:firstLine="0" w:firstLineChars="0"/>
        <w:rPr>
          <w:rFonts w:hint="default" w:ascii="Times New Roman Regular" w:hAnsi="Times New Roman Regular" w:eastAsia="宋体" w:cs="Times New Roman Regular"/>
        </w:rPr>
      </w:pPr>
      <w:r>
        <w:rPr>
          <w:rFonts w:hint="default" w:ascii="Times New Roman Regular" w:hAnsi="Times New Roman Regular" w:eastAsia="宋体" w:cs="Times New Roman Regular"/>
        </w:rPr>
        <w:t>（三）</w:t>
      </w:r>
      <w:r>
        <w:rPr>
          <w:rFonts w:hint="default" w:ascii="Times New Roman Regular" w:hAnsi="Times New Roman Regular" w:eastAsia="宋体" w:cs="Times New Roman Regular"/>
          <w:lang w:eastAsia="zh-Hans"/>
        </w:rPr>
        <w:t>训练端模块</w:t>
      </w:r>
      <w:r>
        <w:rPr>
          <w:rFonts w:hint="default" w:ascii="Times New Roman Regular" w:hAnsi="Times New Roman Regular" w:eastAsia="宋体" w:cs="Times New Roman Regular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default" w:ascii="Times New Roman Regular" w:hAnsi="Times New Roman Regular" w:cs="Times New Roman Regular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</w:rPr>
        <w:t>1</w:t>
      </w:r>
      <w:r>
        <w:rPr>
          <w:rFonts w:hint="default" w:ascii="Times New Roman Regular" w:hAnsi="Times New Roman Regular" w:eastAsia="宋体" w:cs="Times New Roman Regular"/>
          <w:b w:val="0"/>
          <w:lang w:val="en-US" w:eastAsia="zh-Hans"/>
        </w:rPr>
        <w:t>.</w:t>
      </w:r>
      <w:r>
        <w:rPr>
          <w:rFonts w:hint="eastAsia" w:ascii="Times New Roman Regular" w:hAnsi="Times New Roman Regular" w:eastAsia="宋体" w:cs="Times New Roman Regular"/>
          <w:b w:val="0"/>
          <w:lang w:val="en-US" w:eastAsia="zh-CN"/>
        </w:rPr>
        <w:t>通道数量</w:t>
      </w:r>
      <w:r>
        <w:rPr>
          <w:rFonts w:hint="default" w:ascii="Times New Roman Regular" w:hAnsi="Times New Roman Regular" w:eastAsia="宋体" w:cs="Times New Roman Regular"/>
          <w:b w:val="0"/>
          <w:lang w:val="en-US" w:eastAsia="zh-Hans"/>
        </w:rPr>
        <w:t>：</w:t>
      </w:r>
      <w:r>
        <w:rPr>
          <w:rFonts w:hint="eastAsia" w:ascii="Times New Roman Regular" w:hAnsi="Times New Roman Regular" w:eastAsia="宋体" w:cs="Times New Roman Regular"/>
          <w:b w:val="0"/>
          <w:lang w:val="en-US" w:eastAsia="zh-CN"/>
        </w:rPr>
        <w:t>≥</w:t>
      </w:r>
      <w:r>
        <w:rPr>
          <w:rFonts w:hint="eastAsia" w:ascii="Times New Roman Regular" w:hAnsi="Times New Roman Regular" w:cs="Times New Roman Regular"/>
          <w:b w:val="0"/>
          <w:lang w:val="en-US" w:eastAsia="zh-CN"/>
        </w:rPr>
        <w:t>4</w:t>
      </w:r>
      <w:r>
        <w:rPr>
          <w:rFonts w:hint="eastAsia" w:ascii="Times New Roman Regular" w:hAnsi="Times New Roman Regular" w:cs="Times New Roman Regular"/>
          <w:lang w:val="en-US" w:eastAsia="zh-CN"/>
        </w:rPr>
        <w:t>台，后续可根据需求最大拓展至20台</w:t>
      </w:r>
      <w:r>
        <w:rPr>
          <w:rFonts w:hint="default" w:ascii="Times New Roman Regular" w:hAnsi="Times New Roman Regular" w:eastAsia="宋体" w:cs="Times New Roman Regular"/>
          <w:lang w:eastAsia="zh-Hans"/>
        </w:rPr>
        <w:t>。</w:t>
      </w:r>
    </w:p>
    <w:p>
      <w:pPr>
        <w:tabs>
          <w:tab w:val="left" w:pos="312"/>
        </w:tabs>
        <w:ind w:firstLine="480"/>
        <w:rPr>
          <w:rFonts w:hint="eastAsia" w:ascii="Times New Roman Regular" w:hAnsi="Times New Roman Regular" w:cs="Times New Roman Regular"/>
          <w:kern w:val="0"/>
        </w:rPr>
      </w:pPr>
      <w:r>
        <w:rPr>
          <w:rFonts w:ascii="Times New Roman Regular" w:hAnsi="Times New Roman Regular" w:cs="Times New Roman Regular"/>
        </w:rPr>
        <w:t>2.</w:t>
      </w:r>
      <w:r>
        <w:rPr>
          <w:rFonts w:ascii="Times New Roman Regular" w:hAnsi="Times New Roman Regular" w:cs="Times New Roman Regular"/>
          <w:color w:val="000000" w:themeColor="text1"/>
          <w14:textFill>
            <w14:solidFill>
              <w14:schemeClr w14:val="tx1"/>
            </w14:solidFill>
          </w14:textFill>
        </w:rPr>
        <w:t>软件运行环境：</w:t>
      </w:r>
      <w:r>
        <w:rPr>
          <w:rFonts w:ascii="Times New Roman Regular" w:hAnsi="Times New Roman Regular" w:cs="Times New Roman Regular"/>
          <w:kern w:val="0"/>
          <w:lang w:eastAsia="zh-Hans"/>
        </w:rPr>
        <w:t>Windows操作系统（系统：Windows10；内存：</w:t>
      </w:r>
      <w:r>
        <w:rPr>
          <w:rFonts w:ascii="Times New Roman Regular" w:hAnsi="Times New Roman Regular" w:cs="Times New Roman Regular"/>
          <w:lang w:eastAsia="zh-Hans"/>
        </w:rPr>
        <w:t>≥</w:t>
      </w:r>
      <w:r>
        <w:rPr>
          <w:rFonts w:ascii="Times New Roman Regular" w:hAnsi="Times New Roman Regular" w:cs="Times New Roman Regular"/>
          <w:kern w:val="0"/>
          <w:lang w:eastAsia="zh-Hans"/>
        </w:rPr>
        <w:t>8GB；存储：</w:t>
      </w:r>
      <w:r>
        <w:rPr>
          <w:rFonts w:ascii="Times New Roman Regular" w:hAnsi="Times New Roman Regular" w:cs="Times New Roman Regular"/>
          <w:lang w:eastAsia="zh-Hans"/>
        </w:rPr>
        <w:t>≥</w:t>
      </w:r>
      <w:r>
        <w:rPr>
          <w:rFonts w:ascii="Times New Roman Regular" w:hAnsi="Times New Roman Regular" w:cs="Times New Roman Regular"/>
          <w:kern w:val="0"/>
          <w:lang w:eastAsia="zh-Hans"/>
        </w:rPr>
        <w:t>500GB）或Android操作系统（系统：Android10；内存：</w:t>
      </w:r>
      <w:r>
        <w:rPr>
          <w:rFonts w:ascii="Times New Roman Regular" w:hAnsi="Times New Roman Regular" w:cs="Times New Roman Regular"/>
          <w:lang w:eastAsia="zh-Hans"/>
        </w:rPr>
        <w:t>≥</w:t>
      </w:r>
      <w:r>
        <w:rPr>
          <w:rFonts w:ascii="Times New Roman Regular" w:hAnsi="Times New Roman Regular" w:cs="Times New Roman Regular"/>
          <w:kern w:val="0"/>
          <w:lang w:eastAsia="zh-Hans"/>
        </w:rPr>
        <w:t>4GB；存储：</w:t>
      </w:r>
      <w:r>
        <w:rPr>
          <w:rFonts w:ascii="Times New Roman Regular" w:hAnsi="Times New Roman Regular" w:cs="Times New Roman Regular"/>
          <w:lang w:eastAsia="zh-Hans"/>
        </w:rPr>
        <w:t>≥</w:t>
      </w:r>
      <w:r>
        <w:rPr>
          <w:rFonts w:ascii="Times New Roman Regular" w:hAnsi="Times New Roman Regular" w:cs="Times New Roman Regular"/>
          <w:kern w:val="0"/>
          <w:lang w:eastAsia="zh-Hans"/>
        </w:rPr>
        <w:t>64GB）。</w:t>
      </w:r>
    </w:p>
    <w:p>
      <w:pPr>
        <w:tabs>
          <w:tab w:val="left" w:pos="312"/>
        </w:tabs>
        <w:ind w:firstLine="240" w:firstLineChars="100"/>
        <w:rPr>
          <w:rFonts w:hint="eastAsia" w:ascii="Times New Roman Regular" w:hAnsi="Times New Roman Regular" w:cs="Times New Roman Regular"/>
        </w:rPr>
      </w:pPr>
      <w:r>
        <w:rPr>
          <w:rFonts w:hint="eastAsia" w:ascii="Times New Roman Regular" w:hAnsi="Times New Roman Regular" w:cs="Times New Roman Regular"/>
          <w:b w:val="0"/>
          <w:color w:val="auto"/>
          <w:lang w:val="en-US" w:eastAsia="zh-CN"/>
        </w:rPr>
        <w:t>★</w:t>
      </w:r>
      <w:r>
        <w:rPr>
          <w:rFonts w:ascii="Times New Roman Regular" w:hAnsi="Times New Roman Regular" w:cs="Times New Roman Regular"/>
          <w:lang w:eastAsia="zh-Hans"/>
        </w:rPr>
        <w:t>3.</w:t>
      </w:r>
      <w:r>
        <w:rPr>
          <w:rFonts w:hint="eastAsia" w:ascii="Times New Roman Regular" w:hAnsi="Times New Roman Regular" w:cs="Times New Roman Regular"/>
        </w:rPr>
        <w:t>训练</w:t>
      </w:r>
      <w:r>
        <w:rPr>
          <w:rFonts w:ascii="Times New Roman Regular" w:hAnsi="Times New Roman Regular" w:cs="Times New Roman Regular"/>
        </w:rPr>
        <w:t>范式：遵循</w:t>
      </w:r>
      <w:r>
        <w:rPr>
          <w:rFonts w:hint="eastAsia" w:ascii="Times New Roman Regular" w:hAnsi="Times New Roman Regular" w:cs="Times New Roman Regular"/>
        </w:rPr>
        <w:t>≥</w:t>
      </w:r>
      <w:r>
        <w:rPr>
          <w:rFonts w:ascii="Times New Roman Regular" w:hAnsi="Times New Roman Regular" w:cs="Times New Roman Regular"/>
        </w:rPr>
        <w:t>7大</w:t>
      </w:r>
      <w:r>
        <w:rPr>
          <w:rFonts w:ascii="Times New Roman Regular" w:hAnsi="Times New Roman Regular" w:cs="Times New Roman Regular"/>
          <w:lang w:eastAsia="zh-Hans"/>
        </w:rPr>
        <w:t>基础范式</w:t>
      </w:r>
      <w:r>
        <w:rPr>
          <w:rFonts w:ascii="Times New Roman Regular" w:hAnsi="Times New Roman Regular" w:cs="Times New Roman Regular"/>
        </w:rPr>
        <w:t>设计，分别</w:t>
      </w:r>
      <w:r>
        <w:rPr>
          <w:rFonts w:hint="eastAsia" w:ascii="Times New Roman Regular" w:hAnsi="Times New Roman Regular" w:cs="Times New Roman Regular"/>
        </w:rPr>
        <w:t>涵盖</w:t>
      </w:r>
      <w:r>
        <w:rPr>
          <w:rFonts w:ascii="Times New Roman Regular" w:hAnsi="Times New Roman Regular" w:cs="Times New Roman Regular"/>
        </w:rPr>
        <w:t>：</w:t>
      </w:r>
      <w:r>
        <w:rPr>
          <w:rFonts w:ascii="Times New Roman Regular" w:hAnsi="Times New Roman Regular" w:cs="Times New Roman Regular"/>
          <w:lang w:eastAsia="zh-Hans"/>
        </w:rPr>
        <w:t>“注意力集中矫正”、“印象深度调控”、“响应反馈测试”、“宏观意识加工”、“思维理论拓展”、“社会感知优化”、“言语综合改善”</w:t>
      </w:r>
      <w:r>
        <w:rPr>
          <w:rFonts w:hint="eastAsia" w:ascii="Times New Roman Regular" w:hAnsi="Times New Roman Regular" w:cs="Times New Roman Regular"/>
        </w:rPr>
        <w:t>等相关范式。</w:t>
      </w:r>
    </w:p>
    <w:p>
      <w:pPr>
        <w:tabs>
          <w:tab w:val="left" w:pos="312"/>
        </w:tabs>
        <w:ind w:firstLine="240" w:firstLineChars="100"/>
        <w:rPr>
          <w:rFonts w:ascii="Times New Roman Regular" w:hAnsi="Times New Roman Regular" w:cs="Times New Roman Regular"/>
          <w:lang w:eastAsia="zh-Hans"/>
        </w:rPr>
      </w:pPr>
      <w:r>
        <w:rPr>
          <w:rFonts w:hint="eastAsia" w:ascii="Times New Roman Regular" w:hAnsi="Times New Roman Regular" w:cs="Times New Roman Regular"/>
          <w:b w:val="0"/>
          <w:color w:val="auto"/>
          <w:lang w:val="en-US" w:eastAsia="zh-CN"/>
        </w:rPr>
        <w:t>★</w:t>
      </w:r>
      <w:r>
        <w:rPr>
          <w:rFonts w:ascii="Times New Roman Regular" w:hAnsi="Times New Roman Regular" w:cs="Times New Roman Regular"/>
        </w:rPr>
        <w:t>4.治疗模块：根据治疗类型</w:t>
      </w:r>
      <w:r>
        <w:rPr>
          <w:rFonts w:hint="eastAsia" w:ascii="Times New Roman Regular" w:hAnsi="Times New Roman Regular" w:cs="Times New Roman Regular"/>
        </w:rPr>
        <w:t>涵盖</w:t>
      </w:r>
      <w:r>
        <w:rPr>
          <w:rFonts w:ascii="Times New Roman Regular" w:hAnsi="Times New Roman Regular" w:cs="Times New Roman Regular"/>
        </w:rPr>
        <w:t>：“认知灵活性”、“工作记忆”、“计划训练”、“社会认知”</w:t>
      </w:r>
      <w:r>
        <w:rPr>
          <w:rFonts w:hint="eastAsia" w:ascii="Times New Roman Regular" w:hAnsi="Times New Roman Regular" w:cs="Times New Roman Regular"/>
        </w:rPr>
        <w:t>≥</w:t>
      </w:r>
      <w:r>
        <w:rPr>
          <w:rFonts w:ascii="Times New Roman Regular" w:hAnsi="Times New Roman Regular" w:cs="Times New Roman Regular"/>
        </w:rPr>
        <w:t>4个治疗模块。每个模块≥6项不同的认知矫正训练场景，每个训练≥</w:t>
      </w:r>
      <w:r>
        <w:rPr>
          <w:rFonts w:hint="eastAsia" w:ascii="Times New Roman Regular" w:hAnsi="Times New Roman Regular" w:cs="Times New Roman Regular"/>
        </w:rPr>
        <w:t>10</w:t>
      </w:r>
      <w:r>
        <w:rPr>
          <w:rFonts w:ascii="Times New Roman Regular" w:hAnsi="Times New Roman Regular" w:cs="Times New Roman Regular"/>
        </w:rPr>
        <w:t>个不同难度的场景任务，共计</w:t>
      </w:r>
      <w:r>
        <w:rPr>
          <w:rFonts w:hint="eastAsia" w:ascii="Times New Roman Regular" w:hAnsi="Times New Roman Regular" w:cs="Times New Roman Regular"/>
        </w:rPr>
        <w:t>≥</w:t>
      </w:r>
      <w:r>
        <w:rPr>
          <w:rFonts w:ascii="Times New Roman Regular" w:hAnsi="Times New Roman Regular" w:cs="Times New Roman Regular"/>
        </w:rPr>
        <w:t>70</w:t>
      </w:r>
      <w:r>
        <w:rPr>
          <w:rFonts w:hint="eastAsia" w:ascii="Times New Roman Regular" w:hAnsi="Times New Roman Regular" w:cs="Times New Roman Regular"/>
        </w:rPr>
        <w:t>0余</w:t>
      </w:r>
      <w:r>
        <w:rPr>
          <w:rFonts w:ascii="Times New Roman Regular" w:hAnsi="Times New Roman Regular" w:cs="Times New Roman Regular"/>
        </w:rPr>
        <w:t>项，均</w:t>
      </w:r>
      <w:r>
        <w:rPr>
          <w:rFonts w:ascii="Times New Roman Regular" w:hAnsi="Times New Roman Regular" w:cs="Times New Roman Regular"/>
          <w:lang w:eastAsia="zh-Hans"/>
        </w:rPr>
        <w:t>采用循序渐进的训练方式及自适应难度等级</w:t>
      </w:r>
      <w:r>
        <w:rPr>
          <w:rFonts w:ascii="Times New Roman Regular" w:hAnsi="Times New Roman Regular" w:cs="Times New Roman Regular"/>
        </w:rPr>
        <w:t>。</w:t>
      </w:r>
      <w:r>
        <w:rPr>
          <w:rFonts w:ascii="Times New Roman Regular" w:hAnsi="Times New Roman Regular" w:cs="Times New Roman Regular"/>
          <w:lang w:eastAsia="zh-Hans"/>
        </w:rPr>
        <w:t>（提供产品说明书加以证明）</w:t>
      </w:r>
    </w:p>
    <w:p>
      <w:pPr>
        <w:tabs>
          <w:tab w:val="left" w:pos="312"/>
        </w:tabs>
        <w:ind w:firstLine="240" w:firstLineChars="100"/>
        <w:rPr>
          <w:rFonts w:hint="eastAsia" w:ascii="Times New Roman Regular" w:hAnsi="Times New Roman Regular" w:cs="Times New Roman Regular"/>
          <w:lang w:eastAsia="zh-Hans"/>
        </w:rPr>
      </w:pPr>
      <w:r>
        <w:rPr>
          <w:rFonts w:hint="eastAsia" w:ascii="Times New Roman Regular" w:hAnsi="Times New Roman Regular" w:cs="Times New Roman Regular"/>
        </w:rPr>
        <w:t>5.</w:t>
      </w:r>
      <w:r>
        <w:rPr>
          <w:rFonts w:hint="eastAsia" w:ascii="Times New Roman Regular" w:hAnsi="Times New Roman Regular" w:cs="Times New Roman Regular"/>
          <w:lang w:eastAsia="zh-Hans"/>
        </w:rPr>
        <w:t>量表评估：内置专业级电子化量表，需至少涵盖M</w:t>
      </w:r>
      <w:r>
        <w:rPr>
          <w:rFonts w:ascii="Times New Roman Regular" w:hAnsi="Times New Roman Regular" w:cs="Times New Roman Regular"/>
          <w:lang w:eastAsia="zh-Hans"/>
        </w:rPr>
        <w:t>MSE</w:t>
      </w:r>
      <w:r>
        <w:rPr>
          <w:rFonts w:hint="eastAsia" w:ascii="Times New Roman Regular" w:hAnsi="Times New Roman Regular" w:cs="Times New Roman Regular"/>
          <w:lang w:eastAsia="zh-Hans"/>
        </w:rPr>
        <w:t>、M</w:t>
      </w:r>
      <w:r>
        <w:rPr>
          <w:rFonts w:ascii="Times New Roman Regular" w:hAnsi="Times New Roman Regular" w:cs="Times New Roman Regular"/>
          <w:lang w:eastAsia="zh-Hans"/>
        </w:rPr>
        <w:t>OCA</w:t>
      </w:r>
      <w:r>
        <w:rPr>
          <w:rFonts w:hint="eastAsia" w:ascii="Times New Roman Regular" w:hAnsi="Times New Roman Regular" w:cs="Times New Roman Regular"/>
          <w:lang w:eastAsia="zh-Hans"/>
        </w:rPr>
        <w:t>、A</w:t>
      </w:r>
      <w:r>
        <w:rPr>
          <w:rFonts w:ascii="Times New Roman Regular" w:hAnsi="Times New Roman Regular" w:cs="Times New Roman Regular"/>
          <w:lang w:eastAsia="zh-Hans"/>
        </w:rPr>
        <w:t>MTS</w:t>
      </w:r>
      <w:r>
        <w:rPr>
          <w:rFonts w:hint="eastAsia" w:ascii="Times New Roman Regular" w:hAnsi="Times New Roman Regular" w:cs="Times New Roman Regular"/>
          <w:lang w:eastAsia="zh-Hans"/>
        </w:rPr>
        <w:t>、</w:t>
      </w:r>
      <w:r>
        <w:rPr>
          <w:rFonts w:ascii="Times New Roman Regular" w:hAnsi="Times New Roman Regular" w:cs="Times New Roman Regular"/>
          <w:lang w:eastAsia="zh-Hans"/>
        </w:rPr>
        <w:t>ADAS</w:t>
      </w:r>
      <w:r>
        <w:rPr>
          <w:rFonts w:hint="eastAsia" w:ascii="Times New Roman Regular" w:hAnsi="Times New Roman Regular" w:cs="Times New Roman Regular"/>
          <w:lang w:eastAsia="zh-Hans"/>
        </w:rPr>
        <w:t>等相关量表；</w:t>
      </w:r>
    </w:p>
    <w:p>
      <w:pPr>
        <w:tabs>
          <w:tab w:val="left" w:pos="312"/>
        </w:tabs>
        <w:ind w:firstLine="240" w:firstLineChars="100"/>
        <w:rPr>
          <w:rFonts w:ascii="Times New Roman Regular" w:hAnsi="Times New Roman Regular" w:cs="Times New Roman Regular"/>
          <w:lang w:eastAsia="zh-Hans"/>
        </w:rPr>
      </w:pPr>
      <w:r>
        <w:rPr>
          <w:rFonts w:hint="eastAsia" w:ascii="Times New Roman Regular" w:hAnsi="Times New Roman Regular" w:cs="Times New Roman Regular"/>
          <w:b w:val="0"/>
          <w:color w:val="auto"/>
          <w:lang w:val="en-US" w:eastAsia="zh-CN"/>
        </w:rPr>
        <w:t>★</w:t>
      </w:r>
      <w:bookmarkStart w:id="0" w:name="_GoBack"/>
      <w:bookmarkEnd w:id="0"/>
      <w:r>
        <w:rPr>
          <w:rFonts w:hint="eastAsia" w:ascii="Times New Roman Regular" w:hAnsi="Times New Roman Regular" w:cs="Times New Roman Regular"/>
          <w:lang w:eastAsia="zh-Hans"/>
        </w:rPr>
        <w:t>（四）注册适应症</w:t>
      </w:r>
    </w:p>
    <w:p>
      <w:pPr>
        <w:tabs>
          <w:tab w:val="left" w:pos="312"/>
        </w:tabs>
        <w:ind w:firstLine="240" w:firstLineChars="100"/>
        <w:rPr>
          <w:rFonts w:hint="eastAsia" w:ascii="宋体" w:hAnsi="宋体" w:eastAsia="宋体" w:cs="宋体"/>
        </w:rPr>
      </w:pPr>
      <w:r>
        <w:rPr>
          <w:rFonts w:ascii="宋体" w:hAnsi="宋体" w:cs="宋体"/>
        </w:rPr>
        <w:t>适用于对成人及儿童的认知障碍、运动功能障碍、语言障碍（失语症）、吞咽障碍进行辅助治疗，辅助治疗或缓解失眠、心境低落、情绪障碍症状；可用于康复科、老年科、精神科、神经科的认知障碍的评定与辅助治疗。(需提供医疗器械注册证加以证明)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27" w:right="1179" w:bottom="1327" w:left="117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1F5A5D"/>
    <w:multiLevelType w:val="singleLevel"/>
    <w:tmpl w:val="7F1F5A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wZTE2YzdiZjdkYmQ3NDhmZGE3ZjVkNWY2N2Q1OWUifQ=="/>
  </w:docVars>
  <w:rsids>
    <w:rsidRoot w:val="52894BE4"/>
    <w:rsid w:val="00096190"/>
    <w:rsid w:val="00105531"/>
    <w:rsid w:val="00126EE4"/>
    <w:rsid w:val="001871B4"/>
    <w:rsid w:val="002A670B"/>
    <w:rsid w:val="0030184B"/>
    <w:rsid w:val="00316071"/>
    <w:rsid w:val="00323451"/>
    <w:rsid w:val="00593B26"/>
    <w:rsid w:val="006137DB"/>
    <w:rsid w:val="006243B4"/>
    <w:rsid w:val="00673B85"/>
    <w:rsid w:val="00690299"/>
    <w:rsid w:val="006A7744"/>
    <w:rsid w:val="00762946"/>
    <w:rsid w:val="00787C50"/>
    <w:rsid w:val="008A3340"/>
    <w:rsid w:val="008E31ED"/>
    <w:rsid w:val="009F534C"/>
    <w:rsid w:val="00A1724C"/>
    <w:rsid w:val="00A40E87"/>
    <w:rsid w:val="00BC04D6"/>
    <w:rsid w:val="00C220A9"/>
    <w:rsid w:val="00C865FA"/>
    <w:rsid w:val="00D11BAB"/>
    <w:rsid w:val="00DA623E"/>
    <w:rsid w:val="00E216D1"/>
    <w:rsid w:val="00ED6CB8"/>
    <w:rsid w:val="00F7736D"/>
    <w:rsid w:val="00F95BC5"/>
    <w:rsid w:val="02160A18"/>
    <w:rsid w:val="04767801"/>
    <w:rsid w:val="05BB26BB"/>
    <w:rsid w:val="070264DE"/>
    <w:rsid w:val="09157273"/>
    <w:rsid w:val="0B727071"/>
    <w:rsid w:val="0BC15942"/>
    <w:rsid w:val="0C7C42B2"/>
    <w:rsid w:val="0C906C41"/>
    <w:rsid w:val="12102B84"/>
    <w:rsid w:val="125B6F88"/>
    <w:rsid w:val="153B5431"/>
    <w:rsid w:val="16C15AC6"/>
    <w:rsid w:val="172245E4"/>
    <w:rsid w:val="172D321A"/>
    <w:rsid w:val="17A4036F"/>
    <w:rsid w:val="1A3907B7"/>
    <w:rsid w:val="1A707FEB"/>
    <w:rsid w:val="1DE53074"/>
    <w:rsid w:val="1EEA58F7"/>
    <w:rsid w:val="1FE312B5"/>
    <w:rsid w:val="29A20B97"/>
    <w:rsid w:val="2C9A4665"/>
    <w:rsid w:val="2CF0515A"/>
    <w:rsid w:val="2D2527C0"/>
    <w:rsid w:val="2D5D5E62"/>
    <w:rsid w:val="2DCB2827"/>
    <w:rsid w:val="2FA6938D"/>
    <w:rsid w:val="2FD3059F"/>
    <w:rsid w:val="315253CB"/>
    <w:rsid w:val="343B0338"/>
    <w:rsid w:val="344F172F"/>
    <w:rsid w:val="358745C8"/>
    <w:rsid w:val="365D5F63"/>
    <w:rsid w:val="3937137D"/>
    <w:rsid w:val="397E1CB5"/>
    <w:rsid w:val="3B4FED7B"/>
    <w:rsid w:val="3CD7212F"/>
    <w:rsid w:val="40AE4439"/>
    <w:rsid w:val="47201331"/>
    <w:rsid w:val="47FD951B"/>
    <w:rsid w:val="4C725684"/>
    <w:rsid w:val="4C771CB5"/>
    <w:rsid w:val="4CD34476"/>
    <w:rsid w:val="4DFC48DB"/>
    <w:rsid w:val="4F4F6F16"/>
    <w:rsid w:val="4FBB2BC7"/>
    <w:rsid w:val="51D56593"/>
    <w:rsid w:val="52501C49"/>
    <w:rsid w:val="5272737E"/>
    <w:rsid w:val="52894BE4"/>
    <w:rsid w:val="5313438C"/>
    <w:rsid w:val="54EF309C"/>
    <w:rsid w:val="54FA037B"/>
    <w:rsid w:val="56EF10F5"/>
    <w:rsid w:val="58DA2B92"/>
    <w:rsid w:val="5AFE43BD"/>
    <w:rsid w:val="5DDA376F"/>
    <w:rsid w:val="5ECD5973"/>
    <w:rsid w:val="5F3A6F9A"/>
    <w:rsid w:val="5FF9D400"/>
    <w:rsid w:val="60236D48"/>
    <w:rsid w:val="62A20CB6"/>
    <w:rsid w:val="64DF92CF"/>
    <w:rsid w:val="65F6D417"/>
    <w:rsid w:val="65FFDEFB"/>
    <w:rsid w:val="664F3160"/>
    <w:rsid w:val="673D13B2"/>
    <w:rsid w:val="68710F7E"/>
    <w:rsid w:val="693618A8"/>
    <w:rsid w:val="6B615A65"/>
    <w:rsid w:val="6BB52847"/>
    <w:rsid w:val="6BF81D93"/>
    <w:rsid w:val="6DBF2EB3"/>
    <w:rsid w:val="6F2609AD"/>
    <w:rsid w:val="72FD031B"/>
    <w:rsid w:val="732B1A53"/>
    <w:rsid w:val="74CC3BBD"/>
    <w:rsid w:val="77FDA286"/>
    <w:rsid w:val="79FF39F9"/>
    <w:rsid w:val="7A7A63D1"/>
    <w:rsid w:val="7E3F7D93"/>
    <w:rsid w:val="7F7F4D98"/>
    <w:rsid w:val="7F97966A"/>
    <w:rsid w:val="7FBF5D7F"/>
    <w:rsid w:val="7FE4E590"/>
    <w:rsid w:val="9BD73653"/>
    <w:rsid w:val="9FF3119E"/>
    <w:rsid w:val="9FFA0DD7"/>
    <w:rsid w:val="AFFB5C48"/>
    <w:rsid w:val="BFD15925"/>
    <w:rsid w:val="BFFFACE4"/>
    <w:rsid w:val="CAFBE5E3"/>
    <w:rsid w:val="D3FFBD25"/>
    <w:rsid w:val="D5A75CED"/>
    <w:rsid w:val="DB7D525A"/>
    <w:rsid w:val="DE77EB62"/>
    <w:rsid w:val="EDAF566E"/>
    <w:rsid w:val="EFDCB32B"/>
    <w:rsid w:val="FAF7DCD4"/>
    <w:rsid w:val="FAFDFB42"/>
    <w:rsid w:val="FBFF2B6B"/>
    <w:rsid w:val="FE1042AE"/>
    <w:rsid w:val="FE7F2D8A"/>
    <w:rsid w:val="FEFB3C95"/>
    <w:rsid w:val="FF33B02B"/>
    <w:rsid w:val="FFF7DC88"/>
    <w:rsid w:val="FFFA27F3"/>
    <w:rsid w:val="FF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100" w:beforeLines="100" w:after="100" w:afterLines="100" w:line="240" w:lineRule="auto"/>
      <w:ind w:firstLine="0" w:firstLineChars="0"/>
      <w:jc w:val="center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spacing w:before="100" w:beforeLines="100" w:after="100" w:afterLines="100" w:line="240" w:lineRule="auto"/>
      <w:jc w:val="left"/>
      <w:outlineLvl w:val="1"/>
    </w:pPr>
    <w:rPr>
      <w:rFonts w:hint="eastAsia" w:ascii="宋体" w:hAnsi="宋体" w:eastAsia="黑体" w:cs="Times New Roman"/>
      <w:b/>
      <w:bCs/>
      <w:color w:val="333333"/>
      <w:kern w:val="0"/>
      <w:sz w:val="28"/>
      <w:szCs w:val="31"/>
    </w:rPr>
  </w:style>
  <w:style w:type="paragraph" w:styleId="4">
    <w:name w:val="heading 3"/>
    <w:basedOn w:val="1"/>
    <w:next w:val="1"/>
    <w:link w:val="15"/>
    <w:unhideWhenUsed/>
    <w:qFormat/>
    <w:uiPriority w:val="0"/>
    <w:pPr>
      <w:keepNext/>
      <w:keepLines/>
      <w:spacing w:before="100" w:beforeLines="100" w:after="50" w:afterLines="50" w:line="240" w:lineRule="auto"/>
      <w:ind w:firstLine="0" w:firstLineChars="0"/>
      <w:jc w:val="left"/>
      <w:outlineLvl w:val="2"/>
    </w:pPr>
    <w:rPr>
      <w:rFonts w:eastAsia="黑体"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toc 3"/>
    <w:basedOn w:val="1"/>
    <w:next w:val="1"/>
    <w:qFormat/>
    <w:uiPriority w:val="0"/>
    <w:pPr>
      <w:autoSpaceDE w:val="0"/>
      <w:autoSpaceDN w:val="0"/>
      <w:spacing w:line="240" w:lineRule="auto"/>
      <w:ind w:firstLine="880" w:firstLineChars="400"/>
      <w:jc w:val="right"/>
    </w:pPr>
    <w:rPr>
      <w:rFonts w:ascii="宋体" w:hAnsi="宋体" w:cs="宋体"/>
      <w:kern w:val="0"/>
      <w:szCs w:val="24"/>
      <w:lang w:val="zh-CN" w:bidi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toc 1"/>
    <w:basedOn w:val="1"/>
    <w:next w:val="1"/>
    <w:link w:val="16"/>
    <w:qFormat/>
    <w:uiPriority w:val="0"/>
    <w:pPr>
      <w:autoSpaceDE w:val="0"/>
      <w:autoSpaceDN w:val="0"/>
      <w:spacing w:line="240" w:lineRule="auto"/>
      <w:ind w:firstLine="0" w:firstLineChars="0"/>
      <w:jc w:val="right"/>
    </w:pPr>
    <w:rPr>
      <w:rFonts w:ascii="宋体" w:hAnsi="宋体" w:cs="宋体"/>
      <w:bCs/>
      <w:kern w:val="0"/>
      <w:szCs w:val="32"/>
      <w:lang w:val="zh-CN" w:bidi="zh-CN"/>
    </w:rPr>
  </w:style>
  <w:style w:type="paragraph" w:styleId="10">
    <w:name w:val="toc 2"/>
    <w:basedOn w:val="1"/>
    <w:next w:val="1"/>
    <w:qFormat/>
    <w:uiPriority w:val="0"/>
    <w:pPr>
      <w:autoSpaceDE w:val="0"/>
      <w:autoSpaceDN w:val="0"/>
      <w:spacing w:line="240" w:lineRule="auto"/>
      <w:jc w:val="right"/>
    </w:pPr>
    <w:rPr>
      <w:rFonts w:ascii="宋体" w:hAnsi="宋体" w:cs="宋体"/>
      <w:kern w:val="0"/>
      <w:szCs w:val="28"/>
      <w:lang w:val="zh-CN" w:bidi="zh-CN"/>
    </w:rPr>
  </w:style>
  <w:style w:type="character" w:customStyle="1" w:styleId="13">
    <w:name w:val="标题 1 字符"/>
    <w:basedOn w:val="12"/>
    <w:link w:val="2"/>
    <w:qFormat/>
    <w:uiPriority w:val="9"/>
    <w:rPr>
      <w:rFonts w:ascii="Times New Roman" w:hAnsi="Times New Roman" w:eastAsia="黑体"/>
      <w:b/>
      <w:bCs/>
      <w:kern w:val="44"/>
      <w:sz w:val="30"/>
      <w:szCs w:val="44"/>
    </w:rPr>
  </w:style>
  <w:style w:type="character" w:customStyle="1" w:styleId="14">
    <w:name w:val="标题 2 字符"/>
    <w:basedOn w:val="12"/>
    <w:link w:val="3"/>
    <w:qFormat/>
    <w:uiPriority w:val="9"/>
    <w:rPr>
      <w:rFonts w:ascii="Times New Roman" w:hAnsi="Times New Roman" w:eastAsia="黑体" w:cstheme="majorBidi"/>
      <w:b/>
      <w:bCs/>
      <w:kern w:val="2"/>
      <w:sz w:val="28"/>
      <w:szCs w:val="32"/>
    </w:rPr>
  </w:style>
  <w:style w:type="character" w:customStyle="1" w:styleId="15">
    <w:name w:val="标题 3 字符"/>
    <w:basedOn w:val="12"/>
    <w:link w:val="4"/>
    <w:semiHidden/>
    <w:qFormat/>
    <w:uiPriority w:val="9"/>
    <w:rPr>
      <w:rFonts w:ascii="Times New Roman" w:hAnsi="Times New Roman" w:eastAsia="黑体"/>
      <w:bCs/>
      <w:kern w:val="2"/>
      <w:sz w:val="24"/>
      <w:szCs w:val="32"/>
    </w:rPr>
  </w:style>
  <w:style w:type="character" w:customStyle="1" w:styleId="16">
    <w:name w:val="TOC 1 字符"/>
    <w:link w:val="9"/>
    <w:qFormat/>
    <w:uiPriority w:val="39"/>
    <w:rPr>
      <w:rFonts w:ascii="宋体" w:hAnsi="宋体" w:eastAsia="宋体" w:cs="宋体"/>
      <w:bCs/>
      <w:kern w:val="0"/>
      <w:sz w:val="24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1008</Words>
  <Characters>1128</Characters>
  <Lines>7</Lines>
  <Paragraphs>2</Paragraphs>
  <TotalTime>1</TotalTime>
  <ScaleCrop>false</ScaleCrop>
  <LinksUpToDate>false</LinksUpToDate>
  <CharactersWithSpaces>1130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2021-11-04T01:47:00Z</dcterms:created>
  <dc:creator>华恒京兴</dc:creator>
  <cp:lastModifiedBy>刘燕18521372798</cp:lastModifiedBy>
  <dcterms:modified xsi:type="dcterms:W3CDTF">2024-09-05T07:25:52Z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1BC1502D3E624ED49DCC321DAD400DA0_13</vt:lpwstr>
  </property>
</Properties>
</file>