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4007"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灾备一体机产品</w:t>
      </w:r>
      <w:r>
        <w:rPr>
          <w:rFonts w:ascii="仿宋" w:hAnsi="仿宋" w:eastAsia="仿宋"/>
          <w:b/>
          <w:szCs w:val="21"/>
        </w:rPr>
        <w:t>参数：</w:t>
      </w:r>
    </w:p>
    <w:p w14:paraId="43C1BCC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配置：4</w:t>
      </w:r>
      <w:r>
        <w:rPr>
          <w:rFonts w:ascii="仿宋" w:hAnsi="仿宋" w:eastAsia="仿宋"/>
          <w:szCs w:val="21"/>
        </w:rPr>
        <w:t xml:space="preserve">U </w:t>
      </w:r>
      <w:r>
        <w:rPr>
          <w:rFonts w:hint="eastAsia" w:ascii="仿宋" w:hAnsi="仿宋" w:eastAsia="仿宋"/>
          <w:szCs w:val="21"/>
        </w:rPr>
        <w:t>24盘位机架式；双控制器架构，冗余电源，冗余风扇，无单点故障；控制器采用64位CPU，主频≥2.3GHz，</w:t>
      </w:r>
      <w:r>
        <w:rPr>
          <w:rFonts w:hint="eastAsia" w:ascii="仿宋" w:hAnsi="仿宋" w:eastAsia="仿宋"/>
          <w:szCs w:val="21"/>
          <w:lang w:val="en-US" w:eastAsia="zh-CN"/>
        </w:rPr>
        <w:t>总</w:t>
      </w:r>
      <w:r>
        <w:rPr>
          <w:rFonts w:hint="eastAsia" w:ascii="仿宋" w:hAnsi="仿宋" w:eastAsia="仿宋"/>
          <w:szCs w:val="21"/>
        </w:rPr>
        <w:t>核数≥</w:t>
      </w:r>
      <w:r>
        <w:rPr>
          <w:rFonts w:hint="eastAsia" w:ascii="仿宋" w:hAnsi="仿宋" w:eastAsia="仿宋"/>
          <w:szCs w:val="21"/>
          <w:lang w:val="en-US" w:eastAsia="zh-CN"/>
        </w:rPr>
        <w:t>12</w:t>
      </w:r>
      <w:r>
        <w:rPr>
          <w:rFonts w:hint="eastAsia" w:ascii="仿宋" w:hAnsi="仿宋" w:eastAsia="仿宋"/>
          <w:szCs w:val="21"/>
        </w:rPr>
        <w:t>核24线程；内存≥</w:t>
      </w:r>
      <w:r>
        <w:rPr>
          <w:rFonts w:hint="eastAsia" w:ascii="仿宋" w:hAnsi="仿宋" w:eastAsia="仿宋"/>
          <w:szCs w:val="21"/>
          <w:lang w:val="en-US" w:eastAsia="zh-CN"/>
        </w:rPr>
        <w:t>512</w:t>
      </w:r>
      <w:r>
        <w:rPr>
          <w:rFonts w:hint="eastAsia" w:ascii="仿宋" w:hAnsi="仿宋" w:eastAsia="仿宋"/>
          <w:szCs w:val="21"/>
        </w:rPr>
        <w:t>GB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DDR4或以上</w:t>
      </w:r>
      <w:r>
        <w:rPr>
          <w:rFonts w:hint="eastAsia" w:ascii="仿宋" w:hAnsi="仿宋" w:eastAsia="仿宋"/>
          <w:szCs w:val="21"/>
        </w:rPr>
        <w:t>；2*480GB SSD系统盘；</w:t>
      </w:r>
      <w:r>
        <w:rPr>
          <w:rFonts w:hint="eastAsia" w:ascii="仿宋" w:hAnsi="仿宋" w:eastAsia="仿宋"/>
          <w:szCs w:val="21"/>
          <w:lang w:val="en-US" w:eastAsia="zh-CN"/>
        </w:rPr>
        <w:t>10</w:t>
      </w:r>
      <w:r>
        <w:rPr>
          <w:rFonts w:hint="eastAsia" w:ascii="仿宋" w:hAnsi="仿宋" w:eastAsia="仿宋"/>
          <w:szCs w:val="21"/>
          <w:highlight w:val="none"/>
        </w:rPr>
        <w:t>*16TB数据盘</w:t>
      </w:r>
      <w:r>
        <w:rPr>
          <w:rFonts w:hint="eastAsia" w:ascii="仿宋" w:hAnsi="仿宋" w:eastAsia="仿宋"/>
          <w:szCs w:val="21"/>
        </w:rPr>
        <w:t>；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*GE电口，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*10GbE光口（满配光模块）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采用模块化设计，控制器的机箱、控制器、电源、风扇、电池、主机接口卡等主要组件采用模块化设计，支持单独组件的热插拔和在线更换;</w:t>
      </w:r>
    </w:p>
    <w:p w14:paraId="37F1E1E3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备份软件授权：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70</w:t>
      </w:r>
      <w:r>
        <w:rPr>
          <w:rFonts w:ascii="仿宋" w:hAnsi="仿宋" w:eastAsia="仿宋"/>
          <w:szCs w:val="21"/>
          <w:highlight w:val="none"/>
        </w:rPr>
        <w:t>T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B</w:t>
      </w:r>
      <w:r>
        <w:rPr>
          <w:rFonts w:hint="eastAsia" w:ascii="仿宋" w:hAnsi="仿宋" w:eastAsia="仿宋"/>
          <w:szCs w:val="21"/>
          <w:highlight w:val="none"/>
        </w:rPr>
        <w:t>备份软件</w:t>
      </w:r>
      <w:bookmarkStart w:id="0" w:name="_GoBack"/>
      <w:bookmarkEnd w:id="0"/>
      <w:r>
        <w:rPr>
          <w:rFonts w:hint="eastAsia" w:ascii="仿宋" w:hAnsi="仿宋" w:eastAsia="仿宋"/>
          <w:szCs w:val="21"/>
          <w:highlight w:val="none"/>
        </w:rPr>
        <w:t>容量授权许可</w:t>
      </w:r>
      <w:r>
        <w:rPr>
          <w:rFonts w:hint="eastAsia" w:ascii="仿宋" w:hAnsi="仿宋" w:eastAsia="仿宋"/>
          <w:szCs w:val="21"/>
        </w:rPr>
        <w:t>，备份软件采取后端容量许可方式，不限制</w:t>
      </w:r>
      <w:r>
        <w:rPr>
          <w:rFonts w:hint="eastAsia" w:ascii="仿宋" w:hAnsi="仿宋" w:eastAsia="仿宋"/>
          <w:szCs w:val="21"/>
          <w:lang w:val="en-US" w:eastAsia="zh-CN"/>
        </w:rPr>
        <w:t>主机备份许可，不限制验证主机许可，不限制接管主机许可。</w:t>
      </w:r>
    </w:p>
    <w:p w14:paraId="40618202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备份方式：支持定时、实时两种备份方式；支持完全、增量、差异、合成备份模式，可灵活配置备份策略；</w:t>
      </w:r>
    </w:p>
    <w:p w14:paraId="64D2D28F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恢复方式：原路径恢复，异机恢复，合并式增量恢复等；</w:t>
      </w:r>
    </w:p>
    <w:p w14:paraId="35EE0365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文件备份：支持文件的备份和恢复；支持文件目录、分区（卷）的备份和恢复；提供X86物理机/虚拟机的WindowsSever和</w:t>
      </w:r>
      <w:r>
        <w:rPr>
          <w:rFonts w:hint="eastAsia" w:ascii="仿宋" w:hAnsi="仿宋" w:eastAsia="仿宋"/>
          <w:szCs w:val="21"/>
          <w:lang w:val="en-US" w:eastAsia="zh-CN"/>
        </w:rPr>
        <w:t>L</w:t>
      </w:r>
      <w:r>
        <w:rPr>
          <w:rFonts w:hint="eastAsia" w:ascii="仿宋" w:hAnsi="仿宋" w:eastAsia="仿宋"/>
          <w:szCs w:val="21"/>
        </w:rPr>
        <w:t>inux</w:t>
      </w:r>
      <w:r>
        <w:rPr>
          <w:rFonts w:hint="eastAsia" w:ascii="仿宋" w:hAnsi="仿宋" w:eastAsia="仿宋"/>
          <w:szCs w:val="21"/>
          <w:lang w:val="en-US" w:eastAsia="zh-CN"/>
        </w:rPr>
        <w:t>系列</w:t>
      </w:r>
      <w:r>
        <w:rPr>
          <w:rFonts w:hint="eastAsia" w:ascii="仿宋" w:hAnsi="仿宋" w:eastAsia="仿宋"/>
          <w:szCs w:val="21"/>
        </w:rPr>
        <w:t>整机备份功能、提供备份文件验证功能、可开启多个虚拟化验证主机执行虚拟化仿真验证功能，提供备份数据去重合并与压缩功能、提供无系统X86裸机/虚拟机/云主机恢复代理、提供WindowsSever、</w:t>
      </w:r>
      <w:r>
        <w:rPr>
          <w:rFonts w:hint="eastAsia" w:ascii="仿宋" w:hAnsi="仿宋" w:eastAsia="仿宋"/>
          <w:szCs w:val="21"/>
          <w:lang w:val="en-US" w:eastAsia="zh-CN"/>
        </w:rPr>
        <w:t>L</w:t>
      </w:r>
      <w:r>
        <w:rPr>
          <w:rFonts w:hint="eastAsia" w:ascii="仿宋" w:hAnsi="仿宋" w:eastAsia="仿宋"/>
          <w:szCs w:val="21"/>
        </w:rPr>
        <w:t>inux</w:t>
      </w:r>
      <w:r>
        <w:rPr>
          <w:rFonts w:hint="eastAsia" w:ascii="仿宋" w:hAnsi="仿宋" w:eastAsia="仿宋"/>
          <w:szCs w:val="21"/>
          <w:lang w:val="en-US" w:eastAsia="zh-CN"/>
        </w:rPr>
        <w:t>系列</w:t>
      </w:r>
      <w:r>
        <w:rPr>
          <w:rFonts w:hint="eastAsia" w:ascii="仿宋" w:hAnsi="仿宋" w:eastAsia="仿宋"/>
          <w:szCs w:val="21"/>
        </w:rPr>
        <w:t>恢复代理、可实现单/批量文件恢复和下载、提供异构主机间自动化驱动适配的全量和快速灾难恢复功能，提供备份数据归档功能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038B727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提供集CDP持续数据保护、定时备份、资源管理、容灾体系管理为一体的灾难恢复管理平台，可在统一管理平台下完成CDP实时数据保护、数据备份和恢复、数据存储、数据验证、数据接管、数据综合分析、搜索和查询等功能，可实现同一WEB界面进行管理。</w:t>
      </w:r>
    </w:p>
    <w:p w14:paraId="3C323C05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提供基于磁盘块级别的持续数据保护（CDP）技术，可对业务系统的任意I/O操作精确到秒级进行记录，同时产生连续的无限数量恢复点，当系统出现故障后可恢复至任意选定时间点。</w:t>
      </w:r>
    </w:p>
    <w:p w14:paraId="6AA4627E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文件同步支持实时防病毒保护功能，当生产主机遭遇勒索病毒攻击，文件被加密时，同步程序能够感知到文件被攻击，并立即停止文件同步的实时复制，避免将加密后的文件同步到灾备主机，保障灾备端文件不被勒索病毒加密。</w:t>
      </w:r>
    </w:p>
    <w:p w14:paraId="5B63321A">
      <w:pPr>
        <w:pStyle w:val="4"/>
        <w:numPr>
          <w:ilvl w:val="0"/>
          <w:numId w:val="0"/>
        </w:numPr>
        <w:spacing w:line="480" w:lineRule="exact"/>
        <w:ind w:leftChars="0"/>
        <w:rPr>
          <w:rFonts w:hint="eastAsia" w:ascii="宋体" w:hAnsi="宋体" w:cs="Arial Unicode MS"/>
          <w:szCs w:val="21"/>
          <w:u w:color="000000"/>
        </w:rPr>
      </w:pPr>
    </w:p>
    <w:p w14:paraId="3FD4A20F">
      <w:pPr>
        <w:pStyle w:val="4"/>
        <w:numPr>
          <w:ilvl w:val="0"/>
          <w:numId w:val="0"/>
        </w:numPr>
        <w:spacing w:line="480" w:lineRule="exact"/>
        <w:ind w:leftChars="0"/>
        <w:rPr>
          <w:rFonts w:hint="eastAsia" w:ascii="宋体" w:hAnsi="宋体" w:cs="Arial Unicode MS"/>
          <w:szCs w:val="21"/>
          <w:u w:color="000000"/>
        </w:rPr>
      </w:pPr>
    </w:p>
    <w:p w14:paraId="4C71EF77">
      <w:pPr>
        <w:pStyle w:val="4"/>
        <w:numPr>
          <w:ilvl w:val="0"/>
          <w:numId w:val="0"/>
        </w:numPr>
        <w:spacing w:line="480" w:lineRule="exact"/>
        <w:ind w:leftChars="0"/>
        <w:rPr>
          <w:rFonts w:hint="eastAsia" w:ascii="宋体" w:hAnsi="宋体" w:cs="Arial Unicode MS"/>
          <w:szCs w:val="21"/>
          <w:u w:color="000000"/>
        </w:rPr>
      </w:pPr>
    </w:p>
    <w:p w14:paraId="6D79CB25">
      <w:pPr>
        <w:pStyle w:val="4"/>
        <w:numPr>
          <w:ilvl w:val="0"/>
          <w:numId w:val="1"/>
        </w:numPr>
        <w:spacing w:line="480" w:lineRule="exact"/>
        <w:rPr>
          <w:rFonts w:hint="eastAsia" w:ascii="宋体" w:hAnsi="宋体" w:cs="Arial Unicode MS"/>
          <w:szCs w:val="21"/>
          <w:u w:color="000000"/>
          <w:lang w:eastAsia="zh-CN"/>
        </w:rPr>
      </w:pPr>
      <w:r>
        <w:rPr>
          <w:rFonts w:hint="eastAsia" w:ascii="仿宋" w:hAnsi="仿宋" w:eastAsia="仿宋"/>
          <w:szCs w:val="21"/>
        </w:rPr>
        <w:t>具备自动精简配置功能，可根据用户实际需求及时而适量地将存储空间动态分配，最大化提升容灾系统的空间利用率。支持提供备份数据流的带宽及数据流控制功能，每个策略或任务可根据时间动态调整带宽，确保限制备份数据流可根据实际情况进行上限控制，避免对业务带宽的过度占用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57E16634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可</w:t>
      </w:r>
      <w:r>
        <w:rPr>
          <w:rFonts w:hint="eastAsia" w:ascii="仿宋" w:hAnsi="仿宋" w:eastAsia="仿宋"/>
          <w:szCs w:val="21"/>
        </w:rPr>
        <w:t>以B/S的架构方式管理平台的资源调度和管理，可以轻松管理监控系统平台以及各备份资源使用情况，能够对现有信息系统进行综合的监控和预警。对于业务系统负载、数据量、峰值及波谷进行有效的监控和分析，实现对作业、设备、资源、策略的统一监管及可视化监控展示，提升IT运维的灵活性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7F2EB471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数据库备份：支持对</w:t>
      </w:r>
      <w:r>
        <w:rPr>
          <w:rFonts w:hint="eastAsia" w:ascii="仿宋" w:hAnsi="仿宋" w:eastAsia="仿宋"/>
          <w:szCs w:val="21"/>
          <w:lang w:val="en-US" w:eastAsia="zh-CN"/>
        </w:rPr>
        <w:t>DB2、</w:t>
      </w:r>
      <w:r>
        <w:rPr>
          <w:rFonts w:ascii="仿宋" w:hAnsi="仿宋" w:eastAsia="仿宋"/>
          <w:szCs w:val="21"/>
        </w:rPr>
        <w:t>Oracle、My SQL、SQLServer、KingBASE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宋体" w:hAnsi="宋体" w:cs="Arial Unicode MS"/>
          <w:szCs w:val="21"/>
          <w:u w:color="000000"/>
        </w:rPr>
        <w:t>PostgreSQL</w:t>
      </w:r>
      <w:r>
        <w:rPr>
          <w:rFonts w:ascii="仿宋" w:hAnsi="仿宋" w:eastAsia="仿宋"/>
          <w:szCs w:val="21"/>
        </w:rPr>
        <w:t xml:space="preserve"> 、SyBase、ExchangeServer ，达梦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人大金仓、南大通用、瀚高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神舟通用等数据库平台备份</w:t>
      </w:r>
      <w:r>
        <w:rPr>
          <w:rFonts w:hint="eastAsia" w:ascii="仿宋" w:hAnsi="仿宋" w:eastAsia="仿宋"/>
          <w:szCs w:val="21"/>
        </w:rPr>
        <w:t>和</w:t>
      </w:r>
      <w:r>
        <w:rPr>
          <w:rFonts w:ascii="仿宋" w:hAnsi="仿宋" w:eastAsia="仿宋"/>
          <w:szCs w:val="21"/>
        </w:rPr>
        <w:t>恢复</w:t>
      </w:r>
      <w:r>
        <w:rPr>
          <w:rFonts w:hint="eastAsia" w:ascii="仿宋" w:hAnsi="仿宋" w:eastAsia="仿宋"/>
          <w:szCs w:val="21"/>
        </w:rPr>
        <w:t>；</w:t>
      </w:r>
    </w:p>
    <w:p w14:paraId="6B02BC37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虚拟化备份：支持对</w:t>
      </w:r>
      <w:r>
        <w:rPr>
          <w:rFonts w:ascii="仿宋" w:hAnsi="仿宋" w:eastAsia="仿宋"/>
          <w:szCs w:val="21"/>
        </w:rPr>
        <w:t>VMware、Hyper-V、XenServer、FusionCompute和CAS等主流虚拟化系统的虚拟机备份</w:t>
      </w:r>
      <w:r>
        <w:rPr>
          <w:rFonts w:hint="eastAsia" w:ascii="仿宋" w:hAnsi="仿宋" w:eastAsia="仿宋"/>
          <w:szCs w:val="21"/>
        </w:rPr>
        <w:t>；</w:t>
      </w:r>
    </w:p>
    <w:p w14:paraId="1BD7663E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要求支持多个服务器加入到同一个一致性组，提供一致性组策略，保证应用数据的一致性，以确保事务向以前的时间点回退，从而确保应用程序集合的一致恢复。</w:t>
      </w:r>
    </w:p>
    <w:p w14:paraId="59C7A2E5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RAID级别：支持</w:t>
      </w:r>
      <w:r>
        <w:rPr>
          <w:rFonts w:ascii="仿宋" w:hAnsi="仿宋" w:eastAsia="仿宋"/>
          <w:szCs w:val="21"/>
        </w:rPr>
        <w:t>RAID0、1、5、6、10、50、60、线性RAID技术（提供官网截图证明文件</w:t>
      </w:r>
      <w:r>
        <w:rPr>
          <w:rFonts w:hint="eastAsia" w:ascii="仿宋" w:hAnsi="仿宋" w:eastAsia="仿宋"/>
          <w:szCs w:val="21"/>
        </w:rPr>
        <w:t>，加盖原厂公章</w:t>
      </w:r>
      <w:r>
        <w:rPr>
          <w:rFonts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</w:rPr>
        <w:t>；</w:t>
      </w:r>
    </w:p>
    <w:p w14:paraId="5A390B5A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支持容灾演练：内嵌逻辑隔离网络环境，可根据实际网络情况，自定义配置接管网络及验证网络，用于容灾演练、应急接管、数据验证等场景。所有接管、演练主机均运行在该独立的隔离网络中，从而使得演练更为简单，无需配置复杂的网络信息等，更不会与现有业务发生冲突，支持生产系统操作系统、应用、数据一体化在线恢复，无需对恢复目标安装操作系统、配置软件、拷贝数据等操作，恢复过程无需中断接管后的业务访问；支持在线全量恢复、接管后增量数据恢复。</w:t>
      </w:r>
    </w:p>
    <w:p w14:paraId="1A030B82">
      <w:pPr>
        <w:pStyle w:val="4"/>
        <w:numPr>
          <w:ilvl w:val="0"/>
          <w:numId w:val="1"/>
        </w:numPr>
        <w:spacing w:line="48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当安全事件发生后，接管系统接管生产服务器，当生产系统修好后，从接管系统回传数据，要求恢复到安全事件之前的数据和新增数据，整个事件闭环中断业务时间，无论数据量的大小，不得高于15分钟。（中标后提供产品测试，不满足视为无效应标，负责一切后果）</w:t>
      </w:r>
      <w:r>
        <w:rPr>
          <w:rFonts w:ascii="仿宋" w:hAnsi="仿宋" w:eastAsia="仿宋"/>
          <w:szCs w:val="21"/>
        </w:rPr>
        <w:t xml:space="preserve"> </w:t>
      </w:r>
    </w:p>
    <w:p w14:paraId="18AC9521">
      <w:pPr>
        <w:pStyle w:val="4"/>
        <w:widowControl w:val="0"/>
        <w:numPr>
          <w:ilvl w:val="0"/>
          <w:numId w:val="0"/>
        </w:numPr>
        <w:spacing w:line="480" w:lineRule="exact"/>
        <w:contextualSpacing/>
        <w:jc w:val="both"/>
        <w:rPr>
          <w:rFonts w:ascii="仿宋" w:hAnsi="仿宋" w:eastAsia="仿宋"/>
          <w:szCs w:val="21"/>
        </w:rPr>
      </w:pPr>
    </w:p>
    <w:p w14:paraId="67CCFABB">
      <w:pPr>
        <w:pStyle w:val="4"/>
        <w:numPr>
          <w:ilvl w:val="0"/>
          <w:numId w:val="1"/>
        </w:numPr>
        <w:spacing w:line="4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维保要求：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163"/>
        <w:gridCol w:w="3287"/>
      </w:tblGrid>
      <w:tr w14:paraId="77A1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191AF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服务项目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EA13E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CA9FA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14:paraId="3273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57953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维保范围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C11BD">
            <w:pPr>
              <w:spacing w:line="360" w:lineRule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硬件损坏免费更换，软件免费升级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补丁更新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1360F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年原厂维保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包括业务系统变更、新增等备份与业务恢复等技术支持服务</w:t>
            </w:r>
          </w:p>
        </w:tc>
      </w:tr>
      <w:tr w14:paraId="2854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AC1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在线支持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FCB32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F2A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自然日7*24小时</w:t>
            </w:r>
          </w:p>
        </w:tc>
      </w:tr>
      <w:tr w14:paraId="323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5BCB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远程维护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48448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3778D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46D9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60C6F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7C3C9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EB81C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hint="eastAsia" w:ascii="宋体" w:hAnsi="宋体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14:paraId="69BF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E0D4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季度电话回访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FDA9F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hint="eastAsia" w:ascii="宋体" w:hAnsi="宋体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D55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14:paraId="542C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223C4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2FDD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现场巡检系统运行状态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08FDF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经甲方许可，乙方每季度进行一次定期现场巡检，对甲方应用软件的软硬件环境进行检查，发现系统稳定运行的隐患因素并及时排除。乙方向甲方出具系统巡检报告，内容包含巡检范围、结果及巡检建议。</w:t>
            </w:r>
          </w:p>
        </w:tc>
      </w:tr>
      <w:tr w14:paraId="6EC6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F292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现场服务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98093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659F9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5722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58D29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重大事件现场保障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52E24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80986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38EA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E1851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应急演练</w:t>
            </w: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7C3F3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季度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52A07">
            <w:pPr>
              <w:spacing w:line="360" w:lineRule="auto"/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317BE40C">
      <w:pPr>
        <w:rPr>
          <w:rFonts w:ascii="仿宋" w:hAnsi="仿宋" w:eastAsia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30B15"/>
    <w:multiLevelType w:val="multilevel"/>
    <w:tmpl w:val="4E030B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TU4MzFlNjQ5ZjlmMzA1NzA4OTJkZjEzNWU5ZTQifQ=="/>
    <w:docVar w:name="KSO_WPS_MARK_KEY" w:val="204fa648-6afd-4390-a64a-2837eaaab977"/>
  </w:docVars>
  <w:rsids>
    <w:rsidRoot w:val="6A4F098E"/>
    <w:rsid w:val="05453FE3"/>
    <w:rsid w:val="07466730"/>
    <w:rsid w:val="093F6F9B"/>
    <w:rsid w:val="0C594818"/>
    <w:rsid w:val="0C9F6722"/>
    <w:rsid w:val="111F696E"/>
    <w:rsid w:val="264C6670"/>
    <w:rsid w:val="283106A2"/>
    <w:rsid w:val="39B90520"/>
    <w:rsid w:val="3AA868D4"/>
    <w:rsid w:val="3CD04202"/>
    <w:rsid w:val="492C724B"/>
    <w:rsid w:val="4A91694F"/>
    <w:rsid w:val="4B9E1376"/>
    <w:rsid w:val="5BAA6E73"/>
    <w:rsid w:val="6A4F098E"/>
    <w:rsid w:val="738B5D82"/>
    <w:rsid w:val="779773CD"/>
    <w:rsid w:val="7B696C1E"/>
    <w:rsid w:val="7F6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2057</Words>
  <Characters>2257</Characters>
  <Lines>0</Lines>
  <Paragraphs>0</Paragraphs>
  <TotalTime>1</TotalTime>
  <ScaleCrop>false</ScaleCrop>
  <LinksUpToDate>false</LinksUpToDate>
  <CharactersWithSpaces>2264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2024-08-15T08:24:00Z</dcterms:created>
  <dc:creator>思阳</dc:creator>
  <cp:lastModifiedBy>思阳</cp:lastModifiedBy>
  <dcterms:modified xsi:type="dcterms:W3CDTF">2024-08-21T08:49:38Z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5EC3CA10E20C427183A10E5E4269D1BE_13</vt:lpwstr>
  </property>
</Properties>
</file>