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9F" w:rsidRDefault="0008674A" w:rsidP="0008674A">
      <w:pPr>
        <w:pStyle w:val="1"/>
        <w:jc w:val="center"/>
      </w:pPr>
      <w:r>
        <w:rPr>
          <w:rFonts w:hint="eastAsia"/>
          <w:lang w:bidi="ar"/>
        </w:rPr>
        <w:t>牙周内窥镜技术参数</w:t>
      </w:r>
    </w:p>
    <w:p w:rsidR="00106A9F" w:rsidRDefault="0008674A">
      <w:pPr>
        <w:widowControl/>
        <w:jc w:val="left"/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一、电子镜系统：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电子镜直径≤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1.2mm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，像素≥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16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万（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400*400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）。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电子镜镜头所在工作手柄头端的金属镜头套管直径（含照明）≤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1.4mm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(3)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电子镜长度≥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1400mm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(4)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光源：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LED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，封装于摄像手柄末端，利用导光束将照明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光引导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至镜头前。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(5)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传感器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CMOS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，非内置于工作手柄内，可与操作手柄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电子内窥镜载具）便捷分离。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(6)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景深：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3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至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50mm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(7)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视场角：≥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120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(8)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图像可无极调节大小，不少于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10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档，图像可圆形或者方形显示。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(9)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设备同品牌牙龈分离器种类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电子内窥镜载具）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≥4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，且具有不同角度，以满足不同牙位及牙齿不同角度的诊疗需求。可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134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度高温高压消毒，同时为了提高医生握持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的舒适性和减轻重量，要求探针前端为医用不锈钢材料，手柄为中空设计，手柄材质为医用塑料，冬天握持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不会手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冷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(10)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图像放大倍数：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12-100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倍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之间自由调节。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(11)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工作手柄内无气路管腔和电子镜头，可三次预真空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134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度高温高压灭菌。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(12)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工作手柄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电子内窥镜载具）前端的牙龈分离器具有专利牙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周探针，可用于牙周袋内观测，同时具备内外双侧牙周刻度，可高温高压消毒。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(13)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冲洗管包装套印有牙周大表，便于医生记录及患者复诊。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(14)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配备专用上颌窦手柄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≥1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支，手柄前端弯管与水平夹角分别为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30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°、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55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°、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65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°，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用于种植体窝洞及上颌窦窦底黏膜探查，专用手柄应可以兼容电子镜系统和光纤镜系统进行使用。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  <w:rPr>
          <w:b/>
          <w:bCs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二、主控系统：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(15)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基于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Linux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独立开发的轻量级控制系统；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(16)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主机具备两个镜头接口，可同时安装一个光纤镜和一个电子镜。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(17)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尺寸：≤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300mm(L)*216mm(W)*93mm(H)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(18)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按键功能：开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关机、视频录制、拍照、参数菜单、自动白平衡、方向键（上下左右）、确认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OK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键、亮度调节；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(19)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自带冲水系统，用于观测时冲洗镜头脏污，牙周袋内血液、龈沟液，配备脚踏开关。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(20)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多模式切换，具备全屏模式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图像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缩略图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预览模式。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(21)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支持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VR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实时手术影像显示，图像清晰，没有延迟；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(22)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支持影像录制及图像采集，可用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SD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卡和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U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盘录制影像、拍照。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三、显示系统：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(23)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医用显示器≥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15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寸，显示比例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4:3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，分辨率≥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1024*768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，可视角度≥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178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(H)*178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°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(V)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(24)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医用显示器背面（非正面）包含：开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关按钮、菜单、亮度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+/-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、拍照、白平衡按钮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(25)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显示器固定装置三轴旋转（上下、左右、水平方向旋转）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四、整机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新宋体" w:eastAsia="新宋体" w:hAnsi="新宋体" w:cs="新宋体"/>
          <w:color w:val="000000"/>
          <w:kern w:val="0"/>
          <w:sz w:val="24"/>
          <w:lang w:bidi="ar"/>
        </w:rPr>
        <w:t>★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(26)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具备无线脚踏：可无线控制拍照、冲水、录视频、模式切换。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(27)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专用设备台车：产品台车带有锁定功能的方向轮，两个带锁扣，可便利移动设备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(28)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整机总重量：＜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42kg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lastRenderedPageBreak/>
        <w:t xml:space="preserve">(29)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移动支架：占地尺寸≤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600mm*600mm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>(3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0)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工作台面尺寸≥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460mm*490mm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(31)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台面高度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800mm~1030mm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可调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</w:p>
    <w:p w:rsidR="00106A9F" w:rsidRDefault="0008674A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(32)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支架高度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</w:t>
      </w:r>
      <w:r>
        <w:rPr>
          <w:rFonts w:ascii="Calibri" w:eastAsia="宋体" w:hAnsi="Calibri" w:cs="Calibri"/>
          <w:color w:val="000000"/>
          <w:kern w:val="0"/>
          <w:szCs w:val="21"/>
          <w:lang w:bidi="ar"/>
        </w:rPr>
        <w:t xml:space="preserve">1200mm~1400mm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可调</w:t>
      </w:r>
    </w:p>
    <w:p w:rsidR="00106A9F" w:rsidRDefault="00106A9F">
      <w:bookmarkStart w:id="0" w:name="_GoBack"/>
      <w:bookmarkEnd w:id="0"/>
    </w:p>
    <w:sectPr w:rsidR="0010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29EF7C75"/>
    <w:rsid w:val="0008674A"/>
    <w:rsid w:val="00106A9F"/>
    <w:rsid w:val="29EF7C75"/>
    <w:rsid w:val="37181E11"/>
    <w:rsid w:val="3EB97248"/>
    <w:rsid w:val="549239F0"/>
    <w:rsid w:val="56651E19"/>
    <w:rsid w:val="77052E97"/>
    <w:rsid w:val="7FB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65932"/>
  <w15:docId w15:val="{E197A7E1-19AA-4992-BA10-535BA143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867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8674A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WWG</dc:creator>
  <cp:lastModifiedBy>Administrator</cp:lastModifiedBy>
  <cp:revision>2</cp:revision>
  <dcterms:created xsi:type="dcterms:W3CDTF">2024-07-19T09:28:00Z</dcterms:created>
  <dcterms:modified xsi:type="dcterms:W3CDTF">2024-07-29T08:11:00Z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CBC74CB7D7264DF0BA22E5C60262E89A_13</vt:lpwstr>
  </property>
</Properties>
</file>