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72" w:rsidRDefault="00E808D2">
      <w:pPr>
        <w:pStyle w:val="4"/>
        <w:ind w:left="1260" w:firstLineChars="500" w:firstLine="1606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口腔</w:t>
      </w:r>
      <w:r>
        <w:rPr>
          <w:b/>
          <w:bCs/>
          <w:sz w:val="32"/>
          <w:szCs w:val="32"/>
        </w:rPr>
        <w:t>放大镜</w:t>
      </w:r>
      <w:r>
        <w:rPr>
          <w:rFonts w:hint="eastAsia"/>
          <w:b/>
          <w:bCs/>
          <w:sz w:val="32"/>
          <w:szCs w:val="32"/>
        </w:rPr>
        <w:t>技术参数</w:t>
      </w:r>
    </w:p>
    <w:p w:rsidR="00FA2172" w:rsidRDefault="00E808D2">
      <w:pPr>
        <w:pStyle w:val="4"/>
        <w:ind w:leftChars="0" w:left="0"/>
      </w:pPr>
      <w:r>
        <w:rPr>
          <w:rFonts w:hint="eastAsia"/>
          <w:b/>
          <w:bCs/>
          <w:sz w:val="24"/>
          <w:szCs w:val="24"/>
        </w:rPr>
        <w:t>一、头灯参数</w:t>
      </w:r>
      <w:r>
        <w:rPr>
          <w:rFonts w:hint="eastAsia"/>
          <w:b/>
          <w:bCs/>
        </w:rPr>
        <w:t>：</w:t>
      </w:r>
      <w:r>
        <w:rPr>
          <w:rFonts w:hint="eastAsia"/>
        </w:rPr>
        <w:t xml:space="preserve"> </w:t>
      </w:r>
    </w:p>
    <w:p w:rsidR="00FA2172" w:rsidRDefault="00EF0D3C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LED</w:t>
      </w:r>
      <w:r w:rsidR="00E808D2">
        <w:rPr>
          <w:rFonts w:ascii="tahoma 宋体" w:eastAsia="tahoma 宋体" w:hAnsi="tahoma 宋体" w:cs="tahoma 宋体"/>
          <w:color w:val="333333"/>
          <w:szCs w:val="20"/>
        </w:rPr>
        <w:t>灯泡功率：</w:t>
      </w:r>
      <w:r w:rsidR="00E808D2">
        <w:rPr>
          <w:rFonts w:ascii="tahoma 宋体" w:eastAsia="tahoma 宋体" w:hAnsi="tahoma 宋体" w:cs="tahoma 宋体"/>
          <w:color w:val="333333"/>
          <w:szCs w:val="20"/>
        </w:rPr>
        <w:t xml:space="preserve"> 5W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灯泡色温：</w:t>
      </w:r>
      <w:r>
        <w:rPr>
          <w:rFonts w:ascii="tahoma 宋体" w:eastAsia="tahoma 宋体" w:hAnsi="tahoma 宋体" w:cs="tahoma 宋体"/>
          <w:color w:val="333333"/>
          <w:szCs w:val="20"/>
        </w:rPr>
        <w:t>4000</w:t>
      </w:r>
      <w:r>
        <w:rPr>
          <w:rFonts w:ascii="tahoma 宋体" w:eastAsia="tahoma 宋体" w:hAnsi="tahoma 宋体" w:cs="tahoma 宋体" w:hint="eastAsia"/>
          <w:color w:val="333333"/>
          <w:szCs w:val="20"/>
        </w:rPr>
        <w:t>-</w:t>
      </w:r>
      <w:r>
        <w:rPr>
          <w:rFonts w:ascii="tahoma 宋体" w:eastAsia="tahoma 宋体" w:hAnsi="tahoma 宋体" w:cs="tahoma 宋体"/>
          <w:color w:val="333333"/>
          <w:szCs w:val="20"/>
        </w:rPr>
        <w:t>5000K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灯泡寿命：</w:t>
      </w:r>
      <w:r>
        <w:rPr>
          <w:rFonts w:ascii="tahoma 宋体" w:eastAsia="tahoma 宋体" w:hAnsi="tahoma 宋体" w:cs="tahoma 宋体"/>
          <w:color w:val="333333"/>
          <w:szCs w:val="20"/>
        </w:rPr>
        <w:t>≥50000h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照度：</w:t>
      </w:r>
      <w:r>
        <w:rPr>
          <w:rFonts w:ascii="tahoma 宋体" w:eastAsia="tahoma 宋体" w:hAnsi="tahoma 宋体" w:cs="tahoma 宋体"/>
          <w:color w:val="333333"/>
          <w:szCs w:val="20"/>
        </w:rPr>
        <w:t>≥30000Lux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充电时间：</w:t>
      </w:r>
      <w:r>
        <w:rPr>
          <w:rFonts w:ascii="tahoma 宋体" w:eastAsia="tahoma 宋体" w:hAnsi="tahoma 宋体" w:cs="tahoma 宋体"/>
          <w:color w:val="333333"/>
          <w:szCs w:val="20"/>
        </w:rPr>
        <w:t>≤5h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供电时间：</w:t>
      </w:r>
      <w:r>
        <w:rPr>
          <w:rFonts w:ascii="tahoma 宋体" w:eastAsia="tahoma 宋体" w:hAnsi="tahoma 宋体" w:cs="tahoma 宋体"/>
          <w:color w:val="333333"/>
          <w:szCs w:val="20"/>
        </w:rPr>
        <w:t>≥</w:t>
      </w:r>
      <w:r>
        <w:rPr>
          <w:rFonts w:ascii="tahoma 宋体" w:eastAsia="tahoma 宋体" w:hAnsi="tahoma 宋体" w:cs="tahoma 宋体" w:hint="eastAsia"/>
          <w:color w:val="333333"/>
          <w:szCs w:val="20"/>
        </w:rPr>
        <w:t>4</w:t>
      </w:r>
      <w:r>
        <w:rPr>
          <w:rFonts w:ascii="tahoma 宋体" w:eastAsia="tahoma 宋体" w:hAnsi="tahoma 宋体" w:cs="tahoma 宋体"/>
          <w:color w:val="333333"/>
          <w:szCs w:val="20"/>
        </w:rPr>
        <w:t>h+</w:t>
      </w:r>
      <w:r>
        <w:rPr>
          <w:rFonts w:ascii="tahoma 宋体" w:eastAsia="tahoma 宋体" w:hAnsi="tahoma 宋体" w:cs="tahoma 宋体" w:hint="eastAsia"/>
          <w:color w:val="333333"/>
          <w:szCs w:val="20"/>
        </w:rPr>
        <w:t>4</w:t>
      </w:r>
      <w:r>
        <w:rPr>
          <w:rFonts w:ascii="tahoma 宋体" w:eastAsia="tahoma 宋体" w:hAnsi="tahoma 宋体" w:cs="tahoma 宋体"/>
          <w:color w:val="333333"/>
          <w:szCs w:val="20"/>
        </w:rPr>
        <w:t>h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头负重量：</w:t>
      </w:r>
      <w:r>
        <w:rPr>
          <w:rFonts w:ascii="tahoma 宋体" w:eastAsia="tahoma 宋体" w:hAnsi="tahoma 宋体" w:cs="tahoma 宋体"/>
          <w:color w:val="333333"/>
          <w:szCs w:val="20"/>
        </w:rPr>
        <w:t>≤330g</w:t>
      </w:r>
    </w:p>
    <w:p w:rsidR="00FA2172" w:rsidRDefault="00E808D2">
      <w:pPr>
        <w:pStyle w:val="4"/>
        <w:ind w:leftChars="0" w:left="0"/>
        <w:rPr>
          <w:rFonts w:ascii="tahoma 宋体" w:eastAsia="tahoma 宋体" w:hAnsi="tahoma 宋体" w:cs="tahoma 宋体"/>
          <w:color w:val="333333"/>
          <w:szCs w:val="20"/>
        </w:rPr>
      </w:pPr>
      <w:r>
        <w:rPr>
          <w:rFonts w:ascii="tahoma 宋体" w:eastAsia="tahoma 宋体" w:hAnsi="tahoma 宋体" w:cs="tahoma 宋体"/>
          <w:color w:val="333333"/>
          <w:szCs w:val="20"/>
        </w:rPr>
        <w:t>净</w:t>
      </w:r>
      <w:r>
        <w:rPr>
          <w:rFonts w:ascii="tahoma 宋体" w:eastAsia="tahoma 宋体" w:hAnsi="tahoma 宋体" w:cs="tahoma 宋体"/>
          <w:color w:val="333333"/>
          <w:szCs w:val="20"/>
        </w:rPr>
        <w:t xml:space="preserve"> </w:t>
      </w:r>
      <w:r>
        <w:rPr>
          <w:rFonts w:ascii="tahoma 宋体" w:eastAsia="tahoma 宋体" w:hAnsi="tahoma 宋体" w:cs="tahoma 宋体"/>
          <w:color w:val="333333"/>
          <w:szCs w:val="20"/>
        </w:rPr>
        <w:t>重：</w:t>
      </w:r>
      <w:r>
        <w:rPr>
          <w:rFonts w:ascii="tahoma 宋体" w:eastAsia="tahoma 宋体" w:hAnsi="tahoma 宋体" w:cs="tahoma 宋体"/>
          <w:color w:val="333333"/>
          <w:szCs w:val="20"/>
        </w:rPr>
        <w:t>≤480g</w:t>
      </w:r>
    </w:p>
    <w:p w:rsidR="00FA2172" w:rsidRDefault="00E808D2">
      <w:pPr>
        <w:jc w:val="left"/>
        <w:rPr>
          <w:rFonts w:ascii="tahoma 宋体" w:eastAsia="tahoma 宋体" w:hAnsi="tahoma 宋体" w:cs="tahoma 宋体"/>
          <w:b/>
          <w:bCs/>
          <w:color w:val="333333"/>
          <w:sz w:val="24"/>
          <w:szCs w:val="24"/>
        </w:rPr>
      </w:pPr>
      <w:r>
        <w:rPr>
          <w:rFonts w:ascii="tahoma 宋体" w:eastAsia="tahoma 宋体" w:hAnsi="tahoma 宋体" w:cs="tahoma 宋体" w:hint="eastAsia"/>
          <w:b/>
          <w:bCs/>
          <w:color w:val="333333"/>
          <w:sz w:val="24"/>
          <w:szCs w:val="24"/>
        </w:rPr>
        <w:t>二、放大镜参数：</w:t>
      </w:r>
    </w:p>
    <w:p w:rsidR="00FA2172" w:rsidRDefault="00E808D2">
      <w:pPr>
        <w:jc w:val="left"/>
        <w:rPr>
          <w:rFonts w:ascii="tahoma 宋体" w:eastAsia="tahoma 宋体" w:hAnsi="tahoma 宋体" w:cs="tahoma 宋体"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放大倍率：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 xml:space="preserve">2.5X 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3.5X</w:t>
      </w:r>
    </w:p>
    <w:p w:rsidR="00FA2172" w:rsidRDefault="00E808D2">
      <w:pPr>
        <w:jc w:val="left"/>
        <w:rPr>
          <w:rFonts w:ascii="tahoma 宋体" w:eastAsia="tahoma 宋体" w:hAnsi="tahoma 宋体" w:cs="tahoma 宋体"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产品规格：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2.5X-340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2.5X-420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2.5x-500</w:t>
      </w:r>
    </w:p>
    <w:p w:rsidR="00FA2172" w:rsidRDefault="00E808D2">
      <w:pPr>
        <w:jc w:val="left"/>
        <w:rPr>
          <w:rFonts w:ascii="tahoma 宋体" w:eastAsia="tahoma 宋体" w:hAnsi="tahoma 宋体" w:cs="tahoma 宋体"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3.5x-340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3.5x-420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3.5x-500</w:t>
      </w:r>
    </w:p>
    <w:p w:rsidR="00FA2172" w:rsidRDefault="00E808D2">
      <w:pPr>
        <w:jc w:val="left"/>
        <w:rPr>
          <w:rFonts w:ascii="tahoma 宋体" w:eastAsia="tahoma 宋体" w:hAnsi="tahoma 宋体" w:cs="tahoma 宋体"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工作距离：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340mm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420m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、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500mm</w:t>
      </w:r>
    </w:p>
    <w:p w:rsidR="00FA2172" w:rsidRDefault="00E808D2">
      <w:pPr>
        <w:jc w:val="left"/>
        <w:rPr>
          <w:rFonts w:ascii="tahoma 宋体" w:eastAsia="tahoma 宋体" w:hAnsi="tahoma 宋体" w:cs="tahoma 宋体"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视场范围：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≥φ70mm</w:t>
      </w:r>
    </w:p>
    <w:p w:rsidR="00FA2172" w:rsidRDefault="00E808D2">
      <w:pPr>
        <w:jc w:val="left"/>
        <w:rPr>
          <w:rFonts w:ascii="tahoma 宋体" w:eastAsia="tahoma 宋体" w:hAnsi="tahoma 宋体" w:cs="tahoma 宋体"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瞳距范围：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54</w:t>
      </w:r>
      <w:r>
        <w:rPr>
          <w:rFonts w:ascii="tahoma 宋体" w:eastAsia="tahoma 宋体" w:hAnsi="tahoma 宋体" w:cs="tahoma 宋体" w:hint="eastAsia"/>
          <w:color w:val="333333"/>
          <w:sz w:val="20"/>
          <w:szCs w:val="20"/>
        </w:rPr>
        <w:t>-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64mm</w:t>
      </w:r>
    </w:p>
    <w:p w:rsidR="00FA2172" w:rsidRPr="00EF0D3C" w:rsidRDefault="00E808D2" w:rsidP="00EF0D3C">
      <w:pPr>
        <w:jc w:val="left"/>
        <w:rPr>
          <w:rFonts w:ascii="tahoma 宋体" w:eastAsia="tahoma 宋体" w:hAnsi="tahoma 宋体" w:cs="tahoma 宋体" w:hint="eastAsia"/>
          <w:b/>
          <w:bCs/>
          <w:color w:val="333333"/>
          <w:sz w:val="20"/>
          <w:szCs w:val="20"/>
        </w:rPr>
      </w:pPr>
      <w:r>
        <w:rPr>
          <w:rFonts w:ascii="tahoma 宋体" w:eastAsia="tahoma 宋体" w:hAnsi="tahoma 宋体" w:cs="tahoma 宋体"/>
          <w:color w:val="333333"/>
          <w:sz w:val="20"/>
          <w:szCs w:val="20"/>
        </w:rPr>
        <w:t>景深：标称工作距离</w:t>
      </w:r>
      <w:r>
        <w:rPr>
          <w:rFonts w:ascii="tahoma 宋体" w:eastAsia="tahoma 宋体" w:hAnsi="tahoma 宋体" w:cs="tahoma 宋体"/>
          <w:color w:val="333333"/>
          <w:sz w:val="20"/>
          <w:szCs w:val="20"/>
        </w:rPr>
        <w:t>±50mm</w:t>
      </w:r>
      <w:bookmarkStart w:id="0" w:name="_GoBack"/>
      <w:bookmarkEnd w:id="0"/>
    </w:p>
    <w:sectPr w:rsidR="00FA2172" w:rsidRPr="00EF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D2" w:rsidRDefault="00E808D2" w:rsidP="00EF0D3C">
      <w:r>
        <w:separator/>
      </w:r>
    </w:p>
  </w:endnote>
  <w:endnote w:type="continuationSeparator" w:id="0">
    <w:p w:rsidR="00E808D2" w:rsidRDefault="00E808D2" w:rsidP="00EF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D2" w:rsidRDefault="00E808D2" w:rsidP="00EF0D3C">
      <w:r>
        <w:separator/>
      </w:r>
    </w:p>
  </w:footnote>
  <w:footnote w:type="continuationSeparator" w:id="0">
    <w:p w:rsidR="00E808D2" w:rsidRDefault="00E808D2" w:rsidP="00EF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66C44F1A"/>
    <w:rsid w:val="00E808D2"/>
    <w:rsid w:val="00EF0D3C"/>
    <w:rsid w:val="00FA2172"/>
    <w:rsid w:val="1D8160F6"/>
    <w:rsid w:val="465935F7"/>
    <w:rsid w:val="66C44F1A"/>
    <w:rsid w:val="6DA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05DC2"/>
  <w15:docId w15:val="{66887326-65A2-448D-80FE-A60C8ABA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qFormat/>
    <w:pPr>
      <w:ind w:leftChars="600" w:left="600"/>
    </w:pPr>
    <w:rPr>
      <w:rFonts w:ascii="Calibri" w:hAnsi="Calibri"/>
    </w:rPr>
  </w:style>
  <w:style w:type="paragraph" w:styleId="a3">
    <w:name w:val="header"/>
    <w:basedOn w:val="a"/>
    <w:link w:val="a4"/>
    <w:rsid w:val="00EF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0D3C"/>
    <w:rPr>
      <w:kern w:val="2"/>
      <w:sz w:val="18"/>
      <w:szCs w:val="18"/>
    </w:rPr>
  </w:style>
  <w:style w:type="paragraph" w:styleId="a5">
    <w:name w:val="footer"/>
    <w:basedOn w:val="a"/>
    <w:link w:val="a6"/>
    <w:rsid w:val="00EF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0D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2024-07-25T09:47:00Z</dcterms:created>
  <dcterms:modified xsi:type="dcterms:W3CDTF">2024-07-29T08:00:00Z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A5026E0D644C48C7BE2321C478BBBE48_13</vt:lpwstr>
  </property>
</Properties>
</file>