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8D5DE2F">
      <w:pPr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安徽中医药大学第一附属超声医学科</w:t>
      </w:r>
    </w:p>
    <w:p w14:paraId="0640C60C">
      <w:pPr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射频治疗仪技术要求</w:t>
      </w:r>
    </w:p>
    <w:p w14:paraId="7DFA63A4">
      <w:pPr>
        <w:spacing w:line="500" w:lineRule="exact"/>
        <w:ind w:firstLine="480" w:firstLineChars="200"/>
        <w:rPr>
          <w:rFonts w:cs="Arial" w:asciiTheme="minorEastAsia" w:hAnsiTheme="minorEastAsia" w:eastAsiaTheme="minorEastAsia"/>
          <w:sz w:val="24"/>
        </w:rPr>
      </w:pPr>
      <w:r>
        <w:rPr>
          <w:rFonts w:hint="eastAsia" w:cs="Arial" w:asciiTheme="minorEastAsia" w:hAnsiTheme="minorEastAsia" w:eastAsiaTheme="minorEastAsia"/>
          <w:sz w:val="24"/>
        </w:rPr>
        <w:t>一、主要技术参数及要求：</w:t>
      </w:r>
      <w:r>
        <w:rPr>
          <w:rFonts w:hint="eastAsia" w:cs="Arial" w:asciiTheme="minorEastAsia" w:hAnsiTheme="minorEastAsia" w:eastAsiaTheme="minorEastAsia"/>
          <w:sz w:val="24"/>
        </w:rPr>
        <w:tab/>
      </w:r>
    </w:p>
    <w:p w14:paraId="09CD8E02">
      <w:pPr>
        <w:spacing w:line="500" w:lineRule="exact"/>
        <w:ind w:firstLine="480" w:firstLineChars="200"/>
        <w:rPr>
          <w:rFonts w:cs="Arial" w:asciiTheme="minorEastAsia" w:hAnsiTheme="minorEastAsia" w:eastAsiaTheme="minorEastAsia"/>
          <w:sz w:val="24"/>
        </w:rPr>
      </w:pPr>
      <w:r>
        <w:rPr>
          <w:rFonts w:hint="eastAsia" w:cs="Arial" w:asciiTheme="minorEastAsia" w:hAnsiTheme="minorEastAsia" w:eastAsiaTheme="minorEastAsia"/>
          <w:sz w:val="24"/>
        </w:rPr>
        <w:t>1</w:t>
      </w:r>
      <w:r>
        <w:rPr>
          <w:rFonts w:hint="eastAsia" w:cs="Arial" w:asciiTheme="minorEastAsia" w:hAnsiTheme="minorEastAsia" w:eastAsiaTheme="minorEastAsia"/>
          <w:sz w:val="24"/>
        </w:rPr>
        <w:tab/>
      </w:r>
      <w:r>
        <w:rPr>
          <w:rFonts w:hint="eastAsia" w:cs="Arial" w:asciiTheme="minorEastAsia" w:hAnsiTheme="minorEastAsia" w:eastAsiaTheme="minorEastAsia"/>
          <w:sz w:val="24"/>
        </w:rPr>
        <w:t>★射频频率：</w:t>
      </w:r>
      <w:r>
        <w:rPr>
          <w:rFonts w:cs="Arial" w:asciiTheme="minorEastAsia" w:hAnsiTheme="minorEastAsia" w:eastAsiaTheme="minorEastAsia"/>
          <w:sz w:val="24"/>
        </w:rPr>
        <w:t>200~500kHz</w:t>
      </w:r>
      <w:r>
        <w:rPr>
          <w:rFonts w:hint="eastAsia" w:cs="Arial" w:asciiTheme="minorEastAsia" w:hAnsiTheme="minorEastAsia" w:eastAsiaTheme="minorEastAsia"/>
          <w:sz w:val="24"/>
        </w:rPr>
        <w:tab/>
      </w:r>
    </w:p>
    <w:p w14:paraId="2DCD86EB">
      <w:pPr>
        <w:spacing w:line="500" w:lineRule="exact"/>
        <w:ind w:firstLine="480" w:firstLineChars="200"/>
        <w:rPr>
          <w:rFonts w:cs="Arial" w:asciiTheme="minorEastAsia" w:hAnsiTheme="minorEastAsia" w:eastAsiaTheme="minorEastAsia"/>
          <w:sz w:val="24"/>
        </w:rPr>
      </w:pPr>
      <w:r>
        <w:rPr>
          <w:rFonts w:hint="eastAsia" w:cs="Arial" w:asciiTheme="minorEastAsia" w:hAnsiTheme="minorEastAsia" w:eastAsiaTheme="minorEastAsia"/>
          <w:sz w:val="24"/>
        </w:rPr>
        <w:t>2</w:t>
      </w:r>
      <w:r>
        <w:rPr>
          <w:rFonts w:hint="eastAsia" w:cs="Arial" w:asciiTheme="minorEastAsia" w:hAnsiTheme="minorEastAsia" w:eastAsiaTheme="minorEastAsia"/>
          <w:sz w:val="24"/>
        </w:rPr>
        <w:tab/>
      </w:r>
      <w:r>
        <w:rPr>
          <w:rFonts w:hint="eastAsia" w:cs="Arial" w:asciiTheme="minorEastAsia" w:hAnsiTheme="minorEastAsia" w:eastAsiaTheme="minorEastAsia"/>
          <w:sz w:val="24"/>
        </w:rPr>
        <w:t>最大输出功率：200W</w:t>
      </w:r>
      <w:r>
        <w:rPr>
          <w:rFonts w:hint="eastAsia" w:cs="Arial" w:asciiTheme="minorEastAsia" w:hAnsiTheme="minorEastAsia" w:eastAsiaTheme="minorEastAsia"/>
          <w:sz w:val="24"/>
        </w:rPr>
        <w:tab/>
      </w:r>
    </w:p>
    <w:p w14:paraId="40BDB4F2">
      <w:pPr>
        <w:spacing w:line="500" w:lineRule="exact"/>
        <w:ind w:firstLine="480" w:firstLineChars="200"/>
        <w:rPr>
          <w:rFonts w:cs="Arial" w:asciiTheme="minorEastAsia" w:hAnsiTheme="minorEastAsia" w:eastAsiaTheme="minorEastAsia"/>
          <w:sz w:val="24"/>
        </w:rPr>
      </w:pPr>
      <w:r>
        <w:rPr>
          <w:rFonts w:hint="eastAsia" w:cs="Arial" w:asciiTheme="minorEastAsia" w:hAnsiTheme="minorEastAsia" w:eastAsiaTheme="minorEastAsia"/>
          <w:sz w:val="24"/>
        </w:rPr>
        <w:t>3</w:t>
      </w:r>
      <w:r>
        <w:rPr>
          <w:rFonts w:hint="eastAsia" w:cs="Arial" w:asciiTheme="minorEastAsia" w:hAnsiTheme="minorEastAsia" w:eastAsiaTheme="minorEastAsia"/>
          <w:sz w:val="24"/>
        </w:rPr>
        <w:tab/>
      </w:r>
      <w:r>
        <w:rPr>
          <w:rFonts w:hint="eastAsia" w:cs="Arial" w:asciiTheme="minorEastAsia" w:hAnsiTheme="minorEastAsia" w:eastAsiaTheme="minorEastAsia"/>
          <w:sz w:val="24"/>
        </w:rPr>
        <w:t>阻抗范围：30Ω-100Ω 具有数字显示</w:t>
      </w:r>
      <w:r>
        <w:rPr>
          <w:rFonts w:hint="eastAsia" w:cs="Arial" w:asciiTheme="minorEastAsia" w:hAnsiTheme="minorEastAsia" w:eastAsiaTheme="minorEastAsia"/>
          <w:sz w:val="24"/>
        </w:rPr>
        <w:tab/>
      </w:r>
    </w:p>
    <w:p w14:paraId="48D37E02">
      <w:pPr>
        <w:spacing w:line="500" w:lineRule="exact"/>
        <w:ind w:firstLine="480" w:firstLineChars="200"/>
        <w:rPr>
          <w:rFonts w:cs="Arial" w:asciiTheme="minorEastAsia" w:hAnsiTheme="minorEastAsia" w:eastAsiaTheme="minorEastAsia"/>
          <w:sz w:val="24"/>
        </w:rPr>
      </w:pPr>
      <w:r>
        <w:rPr>
          <w:rFonts w:hint="eastAsia" w:cs="Arial" w:asciiTheme="minorEastAsia" w:hAnsiTheme="minorEastAsia" w:eastAsiaTheme="minorEastAsia"/>
          <w:sz w:val="24"/>
        </w:rPr>
        <w:t>4</w:t>
      </w:r>
      <w:r>
        <w:rPr>
          <w:rFonts w:hint="eastAsia" w:cs="Arial" w:asciiTheme="minorEastAsia" w:hAnsiTheme="minorEastAsia" w:eastAsiaTheme="minorEastAsia"/>
          <w:sz w:val="24"/>
        </w:rPr>
        <w:tab/>
      </w:r>
      <w:r>
        <w:rPr>
          <w:rFonts w:hint="eastAsia" w:cs="Arial" w:asciiTheme="minorEastAsia" w:hAnsiTheme="minorEastAsia" w:eastAsiaTheme="minorEastAsia"/>
          <w:sz w:val="24"/>
        </w:rPr>
        <w:t>自动识别电极类型：单针、多针、凝血并有代码显示</w:t>
      </w:r>
      <w:r>
        <w:rPr>
          <w:rFonts w:hint="eastAsia" w:cs="Arial" w:asciiTheme="minorEastAsia" w:hAnsiTheme="minorEastAsia" w:eastAsiaTheme="minorEastAsia"/>
          <w:sz w:val="24"/>
        </w:rPr>
        <w:tab/>
      </w:r>
    </w:p>
    <w:p w14:paraId="7495E140">
      <w:pPr>
        <w:spacing w:line="500" w:lineRule="exact"/>
        <w:ind w:firstLine="480" w:firstLineChars="200"/>
        <w:rPr>
          <w:rFonts w:cs="Arial" w:asciiTheme="minorEastAsia" w:hAnsiTheme="minorEastAsia" w:eastAsiaTheme="minorEastAsia"/>
          <w:sz w:val="24"/>
        </w:rPr>
      </w:pPr>
      <w:r>
        <w:rPr>
          <w:rFonts w:hint="eastAsia" w:cs="Arial" w:asciiTheme="minorEastAsia" w:hAnsiTheme="minorEastAsia" w:eastAsiaTheme="minorEastAsia"/>
          <w:sz w:val="24"/>
        </w:rPr>
        <w:t>5</w:t>
      </w:r>
      <w:r>
        <w:rPr>
          <w:rFonts w:hint="eastAsia" w:cs="Arial" w:asciiTheme="minorEastAsia" w:hAnsiTheme="minorEastAsia" w:eastAsiaTheme="minorEastAsia"/>
          <w:sz w:val="24"/>
        </w:rPr>
        <w:tab/>
      </w:r>
      <w:r>
        <w:rPr>
          <w:rFonts w:hint="eastAsia" w:cs="Arial" w:asciiTheme="minorEastAsia" w:hAnsiTheme="minorEastAsia" w:eastAsiaTheme="minorEastAsia"/>
          <w:sz w:val="24"/>
        </w:rPr>
        <w:t>★功率：0-1</w:t>
      </w:r>
      <w:r>
        <w:rPr>
          <w:rFonts w:cs="Arial" w:asciiTheme="minorEastAsia" w:hAnsiTheme="minorEastAsia" w:eastAsiaTheme="minorEastAsia"/>
          <w:sz w:val="24"/>
        </w:rPr>
        <w:t>5</w:t>
      </w:r>
      <w:r>
        <w:rPr>
          <w:rFonts w:hint="eastAsia" w:cs="Arial" w:asciiTheme="minorEastAsia" w:hAnsiTheme="minorEastAsia" w:eastAsiaTheme="minorEastAsia"/>
          <w:sz w:val="24"/>
        </w:rPr>
        <w:t>0W，操作者可随时调节功率以达到所需的治疗效果</w:t>
      </w:r>
      <w:r>
        <w:rPr>
          <w:rFonts w:hint="eastAsia" w:cs="Arial" w:asciiTheme="minorEastAsia" w:hAnsiTheme="minorEastAsia" w:eastAsiaTheme="minorEastAsia"/>
          <w:sz w:val="24"/>
        </w:rPr>
        <w:tab/>
      </w:r>
    </w:p>
    <w:p w14:paraId="34EF3BE0">
      <w:pPr>
        <w:spacing w:line="500" w:lineRule="exact"/>
        <w:ind w:firstLine="480" w:firstLineChars="200"/>
        <w:rPr>
          <w:rFonts w:cs="Arial" w:asciiTheme="minorEastAsia" w:hAnsiTheme="minorEastAsia" w:eastAsiaTheme="minorEastAsia"/>
          <w:sz w:val="24"/>
        </w:rPr>
      </w:pPr>
      <w:r>
        <w:rPr>
          <w:rFonts w:hint="eastAsia" w:cs="Arial" w:asciiTheme="minorEastAsia" w:hAnsiTheme="minorEastAsia" w:eastAsiaTheme="minorEastAsia"/>
          <w:sz w:val="24"/>
        </w:rPr>
        <w:t>6</w:t>
      </w:r>
      <w:r>
        <w:rPr>
          <w:rFonts w:hint="eastAsia" w:cs="Arial" w:asciiTheme="minorEastAsia" w:hAnsiTheme="minorEastAsia" w:eastAsiaTheme="minorEastAsia"/>
          <w:sz w:val="24"/>
        </w:rPr>
        <w:tab/>
      </w:r>
      <w:r>
        <w:rPr>
          <w:rFonts w:hint="eastAsia" w:cs="Arial" w:asciiTheme="minorEastAsia" w:hAnsiTheme="minorEastAsia" w:eastAsiaTheme="minorEastAsia"/>
          <w:sz w:val="24"/>
        </w:rPr>
        <w:t>时间：0-15’50”可调</w:t>
      </w:r>
      <w:r>
        <w:rPr>
          <w:rFonts w:hint="eastAsia" w:cs="Arial" w:asciiTheme="minorEastAsia" w:hAnsiTheme="minorEastAsia" w:eastAsiaTheme="minorEastAsia"/>
          <w:sz w:val="24"/>
        </w:rPr>
        <w:tab/>
      </w:r>
    </w:p>
    <w:p w14:paraId="58D8E24E">
      <w:pPr>
        <w:spacing w:line="500" w:lineRule="exact"/>
        <w:ind w:firstLine="480" w:firstLineChars="200"/>
        <w:rPr>
          <w:rFonts w:cs="Arial" w:asciiTheme="minorEastAsia" w:hAnsiTheme="minorEastAsia" w:eastAsiaTheme="minorEastAsia"/>
          <w:sz w:val="24"/>
        </w:rPr>
      </w:pPr>
      <w:r>
        <w:rPr>
          <w:rFonts w:hint="eastAsia" w:cs="Arial" w:asciiTheme="minorEastAsia" w:hAnsiTheme="minorEastAsia" w:eastAsiaTheme="minorEastAsia"/>
          <w:sz w:val="24"/>
        </w:rPr>
        <w:t>7</w:t>
      </w:r>
      <w:r>
        <w:rPr>
          <w:rFonts w:hint="eastAsia" w:cs="Arial" w:asciiTheme="minorEastAsia" w:hAnsiTheme="minorEastAsia" w:eastAsiaTheme="minorEastAsia"/>
          <w:sz w:val="24"/>
        </w:rPr>
        <w:tab/>
      </w:r>
      <w:r>
        <w:rPr>
          <w:rFonts w:hint="eastAsia" w:cs="Arial" w:asciiTheme="minorEastAsia" w:hAnsiTheme="minorEastAsia" w:eastAsiaTheme="minorEastAsia"/>
          <w:sz w:val="24"/>
        </w:rPr>
        <w:t>双极疗法: 热转换率高,没有中性电极，不会因为中性电极粘贴不好而烧伤皮肤。</w:t>
      </w:r>
      <w:r>
        <w:rPr>
          <w:rFonts w:hint="eastAsia" w:cs="Arial" w:asciiTheme="minorEastAsia" w:hAnsiTheme="minorEastAsia" w:eastAsiaTheme="minorEastAsia"/>
          <w:sz w:val="24"/>
        </w:rPr>
        <w:tab/>
      </w:r>
    </w:p>
    <w:p w14:paraId="136EB3B0">
      <w:pPr>
        <w:spacing w:line="500" w:lineRule="exact"/>
        <w:ind w:firstLine="480" w:firstLineChars="200"/>
        <w:rPr>
          <w:rFonts w:cs="Arial" w:asciiTheme="minorEastAsia" w:hAnsiTheme="minorEastAsia" w:eastAsiaTheme="minorEastAsia"/>
          <w:sz w:val="24"/>
        </w:rPr>
      </w:pPr>
      <w:r>
        <w:rPr>
          <w:rFonts w:hint="eastAsia" w:cs="Arial" w:asciiTheme="minorEastAsia" w:hAnsiTheme="minorEastAsia" w:eastAsiaTheme="minorEastAsia"/>
          <w:sz w:val="24"/>
        </w:rPr>
        <w:t>8</w:t>
      </w:r>
      <w:r>
        <w:rPr>
          <w:rFonts w:hint="eastAsia" w:cs="Arial" w:asciiTheme="minorEastAsia" w:hAnsiTheme="minorEastAsia" w:eastAsiaTheme="minorEastAsia"/>
          <w:sz w:val="24"/>
        </w:rPr>
        <w:tab/>
      </w:r>
      <w:r>
        <w:rPr>
          <w:rFonts w:hint="eastAsia" w:cs="Arial" w:asciiTheme="minorEastAsia" w:hAnsiTheme="minorEastAsia" w:eastAsiaTheme="minorEastAsia"/>
          <w:sz w:val="24"/>
        </w:rPr>
        <w:t>具有独立的烧针道模式，可完成针道烧灼，有效避免了针道烧灼不全和术后出血</w:t>
      </w:r>
      <w:r>
        <w:rPr>
          <w:rFonts w:hint="eastAsia" w:cs="Arial" w:asciiTheme="minorEastAsia" w:hAnsiTheme="minorEastAsia" w:eastAsiaTheme="minorEastAsia"/>
          <w:sz w:val="24"/>
        </w:rPr>
        <w:tab/>
      </w:r>
    </w:p>
    <w:p w14:paraId="18F02940">
      <w:pPr>
        <w:spacing w:line="500" w:lineRule="exact"/>
        <w:ind w:firstLine="480" w:firstLineChars="200"/>
        <w:rPr>
          <w:rFonts w:cs="Arial" w:asciiTheme="minorEastAsia" w:hAnsiTheme="minorEastAsia" w:eastAsiaTheme="minorEastAsia"/>
          <w:sz w:val="24"/>
        </w:rPr>
      </w:pPr>
      <w:r>
        <w:rPr>
          <w:rFonts w:hint="eastAsia" w:cs="Arial" w:asciiTheme="minorEastAsia" w:hAnsiTheme="minorEastAsia" w:eastAsiaTheme="minorEastAsia"/>
          <w:sz w:val="24"/>
        </w:rPr>
        <w:t>9</w:t>
      </w:r>
      <w:r>
        <w:rPr>
          <w:rFonts w:hint="eastAsia" w:cs="Arial" w:asciiTheme="minorEastAsia" w:hAnsiTheme="minorEastAsia" w:eastAsiaTheme="minorEastAsia"/>
          <w:sz w:val="24"/>
        </w:rPr>
        <w:tab/>
      </w:r>
      <w:r>
        <w:rPr>
          <w:rFonts w:hint="eastAsia" w:cs="Arial" w:asciiTheme="minorEastAsia" w:hAnsiTheme="minorEastAsia" w:eastAsiaTheme="minorEastAsia"/>
          <w:sz w:val="24"/>
        </w:rPr>
        <w:t>阻抗监测：全程监测病灶的阻抗变化</w:t>
      </w:r>
      <w:r>
        <w:rPr>
          <w:rFonts w:hint="eastAsia" w:cs="Arial" w:asciiTheme="minorEastAsia" w:hAnsiTheme="minorEastAsia" w:eastAsiaTheme="minorEastAsia"/>
          <w:sz w:val="24"/>
        </w:rPr>
        <w:tab/>
      </w:r>
    </w:p>
    <w:p w14:paraId="506B4C93">
      <w:pPr>
        <w:spacing w:line="500" w:lineRule="exact"/>
        <w:ind w:firstLine="480" w:firstLineChars="200"/>
        <w:rPr>
          <w:rFonts w:cs="Arial" w:asciiTheme="minorEastAsia" w:hAnsiTheme="minorEastAsia" w:eastAsiaTheme="minorEastAsia"/>
          <w:sz w:val="24"/>
        </w:rPr>
      </w:pPr>
      <w:r>
        <w:rPr>
          <w:rFonts w:hint="eastAsia" w:cs="Arial" w:asciiTheme="minorEastAsia" w:hAnsiTheme="minorEastAsia" w:eastAsiaTheme="minorEastAsia"/>
          <w:sz w:val="24"/>
        </w:rPr>
        <w:t>10</w:t>
      </w:r>
      <w:r>
        <w:rPr>
          <w:rFonts w:hint="eastAsia" w:cs="Arial" w:asciiTheme="minorEastAsia" w:hAnsiTheme="minorEastAsia" w:eastAsiaTheme="minorEastAsia"/>
          <w:sz w:val="24"/>
        </w:rPr>
        <w:tab/>
      </w:r>
      <w:bookmarkStart w:id="0" w:name="_GoBack"/>
      <w:bookmarkEnd w:id="0"/>
      <w:r>
        <w:rPr>
          <w:rFonts w:hint="eastAsia" w:cs="Arial" w:asciiTheme="minorEastAsia" w:hAnsiTheme="minorEastAsia" w:eastAsiaTheme="minorEastAsia"/>
          <w:sz w:val="24"/>
        </w:rPr>
        <w:t>配套使用多种射频消融电极用于对肝、肺、肾、胆、脾、甲状腺、乳腺、子宫附件、下肢静脉部位组织（含肿瘤）的消融、凝血治疗</w:t>
      </w:r>
    </w:p>
    <w:p w14:paraId="3F657274">
      <w:pPr>
        <w:spacing w:line="500" w:lineRule="exact"/>
        <w:ind w:firstLine="480" w:firstLineChars="200"/>
        <w:rPr>
          <w:rFonts w:cs="Arial" w:asciiTheme="minorEastAsia" w:hAnsiTheme="minorEastAsia" w:eastAsiaTheme="minorEastAsia"/>
          <w:sz w:val="24"/>
        </w:rPr>
      </w:pPr>
      <w:r>
        <w:rPr>
          <w:rFonts w:cs="Arial" w:asciiTheme="minorEastAsia" w:hAnsiTheme="minorEastAsia" w:eastAsiaTheme="minorEastAsia"/>
          <w:sz w:val="24"/>
        </w:rPr>
        <w:t>11</w:t>
      </w:r>
      <w:r>
        <w:rPr>
          <w:rFonts w:hint="eastAsia" w:cs="Arial" w:asciiTheme="minorEastAsia" w:hAnsiTheme="minorEastAsia" w:eastAsiaTheme="minorEastAsia"/>
          <w:sz w:val="24"/>
        </w:rPr>
        <w:t>中标厂家能够提供所有配套电极</w:t>
      </w:r>
      <w:r>
        <w:rPr>
          <w:rFonts w:hint="eastAsia" w:cs="Arial" w:asciiTheme="minorEastAsia" w:hAnsiTheme="minorEastAsia" w:eastAsiaTheme="minorEastAsia"/>
          <w:sz w:val="24"/>
        </w:rPr>
        <w:tab/>
      </w:r>
    </w:p>
    <w:p w14:paraId="31E497D2">
      <w:pPr>
        <w:spacing w:line="500" w:lineRule="exact"/>
        <w:ind w:firstLine="480" w:firstLineChars="200"/>
        <w:rPr>
          <w:rFonts w:cs="Arial" w:asciiTheme="minorEastAsia" w:hAnsiTheme="minorEastAsia" w:eastAsiaTheme="minorEastAsia"/>
          <w:sz w:val="24"/>
        </w:rPr>
      </w:pPr>
      <w:r>
        <w:rPr>
          <w:rFonts w:hint="eastAsia" w:cs="Arial" w:asciiTheme="minorEastAsia" w:hAnsiTheme="minorEastAsia" w:eastAsiaTheme="minorEastAsia"/>
          <w:sz w:val="24"/>
        </w:rPr>
        <w:t>★二、单台配置要求（共1套）</w:t>
      </w:r>
      <w:r>
        <w:rPr>
          <w:rFonts w:hint="eastAsia" w:cs="Arial" w:asciiTheme="minorEastAsia" w:hAnsiTheme="minorEastAsia" w:eastAsiaTheme="minorEastAsia"/>
          <w:sz w:val="24"/>
        </w:rPr>
        <w:tab/>
      </w:r>
    </w:p>
    <w:p w14:paraId="29A1184D">
      <w:pPr>
        <w:spacing w:line="500" w:lineRule="exact"/>
        <w:ind w:firstLine="480" w:firstLineChars="200"/>
        <w:rPr>
          <w:rFonts w:cs="Arial" w:asciiTheme="minorEastAsia" w:hAnsiTheme="minorEastAsia" w:eastAsiaTheme="minorEastAsia"/>
          <w:sz w:val="24"/>
        </w:rPr>
      </w:pPr>
      <w:r>
        <w:rPr>
          <w:rFonts w:hint="eastAsia" w:cs="Arial" w:asciiTheme="minorEastAsia" w:hAnsiTheme="minorEastAsia" w:eastAsiaTheme="minorEastAsia"/>
          <w:sz w:val="24"/>
        </w:rPr>
        <w:t>1</w:t>
      </w:r>
      <w:r>
        <w:rPr>
          <w:rFonts w:hint="eastAsia" w:cs="Arial" w:asciiTheme="minorEastAsia" w:hAnsiTheme="minorEastAsia" w:eastAsiaTheme="minorEastAsia"/>
          <w:sz w:val="24"/>
        </w:rPr>
        <w:tab/>
      </w:r>
      <w:r>
        <w:rPr>
          <w:rFonts w:hint="eastAsia" w:cs="Arial" w:asciiTheme="minorEastAsia" w:hAnsiTheme="minorEastAsia" w:eastAsiaTheme="minorEastAsia"/>
          <w:sz w:val="24"/>
        </w:rPr>
        <w:t>射频主机                                一台</w:t>
      </w:r>
      <w:r>
        <w:rPr>
          <w:rFonts w:hint="eastAsia" w:cs="Arial" w:asciiTheme="minorEastAsia" w:hAnsiTheme="minorEastAsia" w:eastAsiaTheme="minorEastAsia"/>
          <w:sz w:val="24"/>
        </w:rPr>
        <w:tab/>
      </w:r>
    </w:p>
    <w:p w14:paraId="242E009D">
      <w:pPr>
        <w:spacing w:line="500" w:lineRule="exact"/>
        <w:ind w:firstLine="480" w:firstLineChars="200"/>
        <w:rPr>
          <w:rFonts w:cs="Arial" w:asciiTheme="minorEastAsia" w:hAnsiTheme="minorEastAsia" w:eastAsiaTheme="minorEastAsia"/>
          <w:sz w:val="24"/>
        </w:rPr>
      </w:pPr>
      <w:r>
        <w:rPr>
          <w:rFonts w:hint="eastAsia" w:cs="Arial" w:asciiTheme="minorEastAsia" w:hAnsiTheme="minorEastAsia" w:eastAsiaTheme="minorEastAsia"/>
          <w:sz w:val="24"/>
        </w:rPr>
        <w:t>2</w:t>
      </w:r>
      <w:r>
        <w:rPr>
          <w:rFonts w:hint="eastAsia" w:cs="Arial" w:asciiTheme="minorEastAsia" w:hAnsiTheme="minorEastAsia" w:eastAsiaTheme="minorEastAsia"/>
          <w:sz w:val="24"/>
        </w:rPr>
        <w:tab/>
      </w:r>
      <w:r>
        <w:rPr>
          <w:rFonts w:hint="eastAsia" w:cs="Arial" w:asciiTheme="minorEastAsia" w:hAnsiTheme="minorEastAsia" w:eastAsiaTheme="minorEastAsia"/>
          <w:sz w:val="24"/>
        </w:rPr>
        <w:t>专用带刹车可移动台车                    一台</w:t>
      </w:r>
      <w:r>
        <w:rPr>
          <w:rFonts w:hint="eastAsia" w:cs="Arial" w:asciiTheme="minorEastAsia" w:hAnsiTheme="minorEastAsia" w:eastAsiaTheme="minorEastAsia"/>
          <w:sz w:val="24"/>
        </w:rPr>
        <w:tab/>
      </w:r>
    </w:p>
    <w:p w14:paraId="13DA5B2F">
      <w:pPr>
        <w:spacing w:line="500" w:lineRule="exact"/>
        <w:ind w:firstLine="480" w:firstLineChars="200"/>
        <w:rPr>
          <w:rFonts w:cs="Arial" w:asciiTheme="minorEastAsia" w:hAnsiTheme="minorEastAsia" w:eastAsiaTheme="minorEastAsia"/>
          <w:sz w:val="24"/>
        </w:rPr>
      </w:pPr>
      <w:r>
        <w:rPr>
          <w:rFonts w:hint="eastAsia" w:cs="Arial" w:asciiTheme="minorEastAsia" w:hAnsiTheme="minorEastAsia" w:eastAsiaTheme="minorEastAsia"/>
          <w:sz w:val="24"/>
        </w:rPr>
        <w:t>3</w:t>
      </w:r>
      <w:r>
        <w:rPr>
          <w:rFonts w:hint="eastAsia" w:cs="Arial" w:asciiTheme="minorEastAsia" w:hAnsiTheme="minorEastAsia" w:eastAsiaTheme="minorEastAsia"/>
          <w:sz w:val="24"/>
        </w:rPr>
        <w:tab/>
      </w:r>
      <w:r>
        <w:rPr>
          <w:rFonts w:hint="eastAsia" w:cs="Arial" w:asciiTheme="minorEastAsia" w:hAnsiTheme="minorEastAsia" w:eastAsiaTheme="minorEastAsia"/>
          <w:sz w:val="24"/>
        </w:rPr>
        <w:t>中性电极连接电缆                        一根</w:t>
      </w:r>
      <w:r>
        <w:rPr>
          <w:rFonts w:hint="eastAsia" w:cs="Arial" w:asciiTheme="minorEastAsia" w:hAnsiTheme="minorEastAsia" w:eastAsiaTheme="minorEastAsia"/>
          <w:sz w:val="24"/>
        </w:rPr>
        <w:tab/>
      </w:r>
    </w:p>
    <w:p w14:paraId="3AE8CCE0">
      <w:pPr>
        <w:spacing w:line="500" w:lineRule="exact"/>
        <w:ind w:firstLine="480" w:firstLineChars="200"/>
        <w:rPr>
          <w:rFonts w:cs="Arial" w:asciiTheme="minorEastAsia" w:hAnsiTheme="minorEastAsia" w:eastAsiaTheme="minorEastAsia"/>
          <w:sz w:val="24"/>
        </w:rPr>
      </w:pPr>
      <w:r>
        <w:rPr>
          <w:rFonts w:hint="eastAsia" w:cs="Arial" w:asciiTheme="minorEastAsia" w:hAnsiTheme="minorEastAsia" w:eastAsiaTheme="minorEastAsia"/>
          <w:sz w:val="24"/>
        </w:rPr>
        <w:t>4</w:t>
      </w:r>
      <w:r>
        <w:rPr>
          <w:rFonts w:hint="eastAsia" w:cs="Arial" w:asciiTheme="minorEastAsia" w:hAnsiTheme="minorEastAsia" w:eastAsiaTheme="minorEastAsia"/>
          <w:sz w:val="24"/>
        </w:rPr>
        <w:tab/>
      </w:r>
      <w:r>
        <w:rPr>
          <w:rFonts w:hint="eastAsia" w:cs="Arial" w:asciiTheme="minorEastAsia" w:hAnsiTheme="minorEastAsia" w:eastAsiaTheme="minorEastAsia"/>
          <w:sz w:val="24"/>
        </w:rPr>
        <w:t>脚踏开关                                一个</w:t>
      </w:r>
      <w:r>
        <w:rPr>
          <w:rFonts w:hint="eastAsia" w:cs="Arial" w:asciiTheme="minorEastAsia" w:hAnsiTheme="minorEastAsia" w:eastAsiaTheme="minorEastAsia"/>
          <w:sz w:val="24"/>
        </w:rPr>
        <w:tab/>
      </w:r>
    </w:p>
    <w:p w14:paraId="10088D10">
      <w:pPr>
        <w:spacing w:line="500" w:lineRule="exact"/>
        <w:ind w:firstLine="480" w:firstLineChars="200"/>
        <w:rPr>
          <w:rFonts w:cs="Arial" w:asciiTheme="minorEastAsia" w:hAnsiTheme="minorEastAsia" w:eastAsiaTheme="minorEastAsia"/>
          <w:sz w:val="24"/>
        </w:rPr>
      </w:pPr>
      <w:r>
        <w:rPr>
          <w:rFonts w:hint="eastAsia" w:cs="Arial" w:asciiTheme="minorEastAsia" w:hAnsiTheme="minorEastAsia" w:eastAsiaTheme="minorEastAsia"/>
          <w:sz w:val="24"/>
        </w:rPr>
        <w:t>5</w:t>
      </w:r>
      <w:r>
        <w:rPr>
          <w:rFonts w:hint="eastAsia" w:cs="Arial" w:asciiTheme="minorEastAsia" w:hAnsiTheme="minorEastAsia" w:eastAsiaTheme="minorEastAsia"/>
          <w:sz w:val="24"/>
        </w:rPr>
        <w:tab/>
      </w:r>
      <w:r>
        <w:rPr>
          <w:rFonts w:hint="eastAsia" w:cs="Arial" w:asciiTheme="minorEastAsia" w:hAnsiTheme="minorEastAsia" w:eastAsiaTheme="minorEastAsia"/>
          <w:sz w:val="24"/>
        </w:rPr>
        <w:t>蠕动泵                                  一个</w:t>
      </w:r>
      <w:r>
        <w:rPr>
          <w:rFonts w:hint="eastAsia" w:cs="Arial" w:asciiTheme="minorEastAsia" w:hAnsiTheme="minorEastAsia" w:eastAsiaTheme="minorEastAsia"/>
          <w:sz w:val="24"/>
        </w:rPr>
        <w:tab/>
      </w:r>
    </w:p>
    <w:p w14:paraId="33185091">
      <w:pPr>
        <w:spacing w:line="500" w:lineRule="exact"/>
        <w:ind w:firstLine="480" w:firstLineChars="200"/>
        <w:rPr>
          <w:rFonts w:cs="Arial" w:asciiTheme="minorEastAsia" w:hAnsiTheme="minorEastAsia" w:eastAsia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lNzVkYzI5ZTRmNWQ5NTUyYWY2ODZkNTc2NjE4OTQifQ=="/>
  </w:docVars>
  <w:rsids>
    <w:rsidRoot w:val="00172A27"/>
    <w:rsid w:val="00000523"/>
    <w:rsid w:val="000229E8"/>
    <w:rsid w:val="00026FD7"/>
    <w:rsid w:val="0006400C"/>
    <w:rsid w:val="000E3D6D"/>
    <w:rsid w:val="00172A27"/>
    <w:rsid w:val="00174DC4"/>
    <w:rsid w:val="001F3C62"/>
    <w:rsid w:val="002A2B08"/>
    <w:rsid w:val="00333226"/>
    <w:rsid w:val="00337A86"/>
    <w:rsid w:val="00341C2E"/>
    <w:rsid w:val="003975E9"/>
    <w:rsid w:val="00457DFD"/>
    <w:rsid w:val="004B3F69"/>
    <w:rsid w:val="004B70B5"/>
    <w:rsid w:val="004C21FA"/>
    <w:rsid w:val="005139AD"/>
    <w:rsid w:val="00517FAA"/>
    <w:rsid w:val="005308C5"/>
    <w:rsid w:val="00582BFE"/>
    <w:rsid w:val="005A7C63"/>
    <w:rsid w:val="005B0CF9"/>
    <w:rsid w:val="005B55FC"/>
    <w:rsid w:val="006660A3"/>
    <w:rsid w:val="00666EBC"/>
    <w:rsid w:val="006C140B"/>
    <w:rsid w:val="006D139A"/>
    <w:rsid w:val="006E13CE"/>
    <w:rsid w:val="007369DF"/>
    <w:rsid w:val="007549DA"/>
    <w:rsid w:val="007C4C41"/>
    <w:rsid w:val="007E1562"/>
    <w:rsid w:val="007F1D23"/>
    <w:rsid w:val="007F4C70"/>
    <w:rsid w:val="00800C79"/>
    <w:rsid w:val="00821788"/>
    <w:rsid w:val="00831BF4"/>
    <w:rsid w:val="00834DE5"/>
    <w:rsid w:val="008D71D4"/>
    <w:rsid w:val="009342D3"/>
    <w:rsid w:val="00977C0F"/>
    <w:rsid w:val="0098636A"/>
    <w:rsid w:val="009B2BE1"/>
    <w:rsid w:val="009E0F5F"/>
    <w:rsid w:val="009F0537"/>
    <w:rsid w:val="009F47AE"/>
    <w:rsid w:val="00A22BA3"/>
    <w:rsid w:val="00A46014"/>
    <w:rsid w:val="00A63EA1"/>
    <w:rsid w:val="00AA4A08"/>
    <w:rsid w:val="00AC09E7"/>
    <w:rsid w:val="00B30A3C"/>
    <w:rsid w:val="00B45C47"/>
    <w:rsid w:val="00B61256"/>
    <w:rsid w:val="00B96B45"/>
    <w:rsid w:val="00BE00AE"/>
    <w:rsid w:val="00BF6E2D"/>
    <w:rsid w:val="00C07AE7"/>
    <w:rsid w:val="00C320D2"/>
    <w:rsid w:val="00CA61D7"/>
    <w:rsid w:val="00D20FCF"/>
    <w:rsid w:val="00D30D42"/>
    <w:rsid w:val="00D4554B"/>
    <w:rsid w:val="00D647BB"/>
    <w:rsid w:val="00D76CC8"/>
    <w:rsid w:val="00DB45C8"/>
    <w:rsid w:val="00DF340A"/>
    <w:rsid w:val="00E144B5"/>
    <w:rsid w:val="00E85F38"/>
    <w:rsid w:val="00F51BA7"/>
    <w:rsid w:val="00FB142D"/>
    <w:rsid w:val="00FE2767"/>
    <w:rsid w:val="00FF22B4"/>
    <w:rsid w:val="1D3D5A47"/>
    <w:rsid w:val="6B56523A"/>
    <w:rsid w:val="7B21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uiPriority w:val="0"/>
    <w:rPr>
      <w:kern w:val="2"/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369</Words>
  <Characters>399</Characters>
  <Lines>4</Lines>
  <Paragraphs>1</Paragraphs>
  <TotalTime>5</TotalTime>
  <ScaleCrop>false</ScaleCrop>
  <LinksUpToDate>false</LinksUpToDate>
  <CharactersWithSpaces>575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2024-07-15T01:58:00Z</dcterms:created>
  <dc:creator>toshiba</dc:creator>
  <cp:lastModifiedBy>杨志友</cp:lastModifiedBy>
  <cp:lastPrinted>2014-12-12T01:33:00Z</cp:lastPrinted>
  <dcterms:modified xsi:type="dcterms:W3CDTF">2024-07-22T00:34:36Z</dcterms:modified>
  <dc:title>迈德射频治疗仪S-500型技术参数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5C0B2B0AF45546A38D4D3C86800949E4</vt:lpwstr>
  </property>
</Properties>
</file>