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8642" w:type="dxa"/>
        <w:tblInd w:w="0" w:type="dxa"/>
        <w:tblLayout w:type="fixed"/>
        <w:tblCellMar>
          <w:top w:w="0" w:type="dxa"/>
          <w:left w:w="10" w:type="dxa"/>
          <w:bottom w:w="0" w:type="dxa"/>
          <w:right w:w="10" w:type="dxa"/>
        </w:tblCellMar>
      </w:tblPr>
      <w:tblGrid>
        <w:gridCol w:w="963"/>
        <w:gridCol w:w="7679"/>
      </w:tblGrid>
      <w:tr w14:paraId="55EFC43E">
        <w:tblPrEx>
          <w:tblCellMar>
            <w:top w:w="0" w:type="dxa"/>
            <w:left w:w="10" w:type="dxa"/>
            <w:bottom w:w="0" w:type="dxa"/>
            <w:right w:w="10" w:type="dxa"/>
          </w:tblCellMar>
        </w:tblPrEx>
        <w:trPr>
          <w:trHeight w:val="1" w:hRule="atLeast"/>
        </w:trPr>
        <w:tc>
          <w:tcPr>
            <w:tcW w:w="864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D53F71">
            <w:pPr>
              <w:jc w:val="center"/>
              <w:rPr>
                <w:rFonts w:ascii="宋体" w:hAnsi="宋体" w:eastAsia="宋体" w:cs="宋体"/>
                <w:b/>
                <w:sz w:val="32"/>
                <w:szCs w:val="32"/>
              </w:rPr>
            </w:pPr>
            <w:r>
              <w:rPr>
                <w:rFonts w:hint="eastAsia" w:ascii="宋体" w:hAnsi="宋体" w:eastAsia="宋体" w:cs="宋体"/>
                <w:b/>
                <w:sz w:val="32"/>
                <w:szCs w:val="32"/>
              </w:rPr>
              <w:t>安徽中医药大学第一附属超高档心脏机</w:t>
            </w:r>
          </w:p>
        </w:tc>
      </w:tr>
      <w:tr w14:paraId="4EF388F4">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485178">
            <w:pPr>
              <w:jc w:val="center"/>
              <w:rPr>
                <w:rFonts w:ascii="宋体" w:hAnsi="宋体" w:eastAsia="宋体" w:cs="宋体"/>
                <w:b/>
                <w:sz w:val="24"/>
                <w:szCs w:val="24"/>
              </w:rPr>
            </w:pPr>
            <w:r>
              <w:rPr>
                <w:rFonts w:hint="eastAsia" w:ascii="宋体" w:hAnsi="宋体" w:eastAsia="宋体" w:cs="Calibri"/>
                <w:b/>
                <w:sz w:val="24"/>
                <w:szCs w:val="24"/>
              </w:rPr>
              <w:t>一</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6A455A">
            <w:pPr>
              <w:rPr>
                <w:rFonts w:ascii="宋体" w:hAnsi="宋体" w:eastAsia="宋体" w:cs="宋体"/>
                <w:b/>
                <w:sz w:val="24"/>
                <w:szCs w:val="24"/>
              </w:rPr>
            </w:pPr>
            <w:r>
              <w:rPr>
                <w:rFonts w:ascii="宋体" w:hAnsi="宋体" w:eastAsia="宋体" w:cs="宋体"/>
                <w:b/>
                <w:sz w:val="24"/>
                <w:szCs w:val="24"/>
              </w:rPr>
              <w:t>设备名称：全数字化高端彩色多普勒超声诊断仪（心血管）</w:t>
            </w:r>
          </w:p>
        </w:tc>
      </w:tr>
      <w:tr w14:paraId="78F66D9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9CAD6">
            <w:pPr>
              <w:jc w:val="center"/>
              <w:rPr>
                <w:rFonts w:ascii="宋体" w:hAnsi="宋体" w:eastAsia="宋体" w:cs="宋体"/>
                <w:b/>
                <w:sz w:val="24"/>
                <w:szCs w:val="24"/>
              </w:rPr>
            </w:pPr>
            <w:r>
              <w:rPr>
                <w:rFonts w:hint="eastAsia" w:ascii="宋体" w:hAnsi="宋体" w:eastAsia="宋体" w:cs="Calibri"/>
                <w:b/>
                <w:sz w:val="24"/>
                <w:szCs w:val="24"/>
              </w:rPr>
              <w:t>二</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16FB6">
            <w:pPr>
              <w:ind w:right="-180"/>
              <w:rPr>
                <w:rFonts w:ascii="宋体" w:hAnsi="宋体" w:eastAsia="宋体" w:cs="宋体"/>
                <w:b/>
                <w:sz w:val="24"/>
                <w:szCs w:val="24"/>
              </w:rPr>
            </w:pPr>
            <w:r>
              <w:rPr>
                <w:rFonts w:ascii="宋体" w:hAnsi="宋体" w:eastAsia="宋体" w:cs="宋体"/>
                <w:b/>
                <w:sz w:val="24"/>
                <w:szCs w:val="24"/>
              </w:rPr>
              <w:t>用途及投标要求：主要用于成人心脏、胎儿心脏、新生儿、小儿、血</w:t>
            </w:r>
          </w:p>
          <w:p w14:paraId="3C6D8BF7">
            <w:pPr>
              <w:ind w:right="-180"/>
              <w:rPr>
                <w:rFonts w:ascii="宋体" w:hAnsi="宋体" w:eastAsia="宋体" w:cs="宋体"/>
                <w:b/>
                <w:sz w:val="24"/>
                <w:szCs w:val="24"/>
              </w:rPr>
            </w:pPr>
            <w:r>
              <w:rPr>
                <w:rFonts w:ascii="宋体" w:hAnsi="宋体" w:eastAsia="宋体" w:cs="宋体"/>
                <w:b/>
                <w:sz w:val="24"/>
                <w:szCs w:val="24"/>
              </w:rPr>
              <w:t>管（外周、颅脑、腹部）、等方面的临床诊断，具有世界先进水平，具</w:t>
            </w:r>
          </w:p>
          <w:p w14:paraId="1E28E189">
            <w:pPr>
              <w:ind w:right="-180"/>
              <w:rPr>
                <w:rFonts w:ascii="宋体" w:hAnsi="宋体" w:eastAsia="宋体" w:cs="宋体"/>
                <w:b/>
                <w:sz w:val="24"/>
                <w:szCs w:val="24"/>
              </w:rPr>
            </w:pPr>
            <w:r>
              <w:rPr>
                <w:rFonts w:ascii="宋体" w:hAnsi="宋体" w:eastAsia="宋体" w:cs="宋体"/>
                <w:b/>
                <w:sz w:val="24"/>
                <w:szCs w:val="24"/>
              </w:rPr>
              <w:t>备持续升级能力，能满足开展新的临床应用需求。投标时要求提供原厂</w:t>
            </w:r>
          </w:p>
          <w:p w14:paraId="7E8EF783">
            <w:pPr>
              <w:ind w:right="-180"/>
              <w:rPr>
                <w:rFonts w:ascii="宋体" w:hAnsi="宋体" w:eastAsia="宋体" w:cs="宋体"/>
                <w:b/>
                <w:sz w:val="24"/>
                <w:szCs w:val="24"/>
              </w:rPr>
            </w:pPr>
            <w:r>
              <w:rPr>
                <w:rFonts w:ascii="宋体" w:hAnsi="宋体" w:eastAsia="宋体" w:cs="宋体"/>
                <w:b/>
                <w:sz w:val="24"/>
                <w:szCs w:val="24"/>
              </w:rPr>
              <w:t>家的技术参数表，具有“医疗器械产品注册登记表”和“中华人民共和</w:t>
            </w:r>
          </w:p>
          <w:p w14:paraId="1147578D">
            <w:pPr>
              <w:ind w:right="-180"/>
              <w:rPr>
                <w:rFonts w:ascii="宋体" w:hAnsi="宋体" w:eastAsia="宋体"/>
                <w:b/>
                <w:sz w:val="24"/>
                <w:szCs w:val="24"/>
              </w:rPr>
            </w:pPr>
            <w:r>
              <w:rPr>
                <w:rFonts w:ascii="宋体" w:hAnsi="宋体" w:eastAsia="宋体" w:cs="宋体"/>
                <w:b/>
                <w:sz w:val="24"/>
                <w:szCs w:val="24"/>
              </w:rPr>
              <w:t>国医疗器械注册证”</w:t>
            </w:r>
          </w:p>
        </w:tc>
      </w:tr>
      <w:tr w14:paraId="52773C2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D77B53">
            <w:pPr>
              <w:jc w:val="center"/>
              <w:rPr>
                <w:rFonts w:ascii="宋体" w:hAnsi="宋体" w:eastAsia="宋体" w:cs="宋体"/>
                <w:b/>
                <w:sz w:val="24"/>
                <w:szCs w:val="24"/>
              </w:rPr>
            </w:pPr>
            <w:r>
              <w:rPr>
                <w:rFonts w:hint="eastAsia" w:ascii="宋体" w:hAnsi="宋体" w:eastAsia="宋体" w:cs="Calibri"/>
                <w:b/>
                <w:sz w:val="24"/>
                <w:szCs w:val="24"/>
              </w:rPr>
              <w:t>三</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A2D2A2">
            <w:pPr>
              <w:spacing w:line="360" w:lineRule="auto"/>
              <w:rPr>
                <w:rFonts w:ascii="宋体" w:hAnsi="宋体" w:eastAsia="宋体" w:cs="宋体"/>
                <w:b/>
                <w:sz w:val="24"/>
                <w:szCs w:val="24"/>
              </w:rPr>
            </w:pPr>
            <w:r>
              <w:rPr>
                <w:rFonts w:ascii="宋体" w:hAnsi="宋体" w:eastAsia="宋体" w:cs="宋体"/>
                <w:b/>
                <w:sz w:val="24"/>
                <w:szCs w:val="24"/>
              </w:rPr>
              <w:t>主要技术规格及系统概述：</w:t>
            </w:r>
          </w:p>
        </w:tc>
      </w:tr>
      <w:tr w14:paraId="79A10B23">
        <w:tblPrEx>
          <w:tblCellMar>
            <w:top w:w="0" w:type="dxa"/>
            <w:left w:w="10" w:type="dxa"/>
            <w:bottom w:w="0" w:type="dxa"/>
            <w:right w:w="1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4BCA49">
            <w:pPr>
              <w:jc w:val="center"/>
              <w:rPr>
                <w:rFonts w:ascii="宋体" w:hAnsi="宋体" w:eastAsia="宋体"/>
                <w:b/>
                <w:sz w:val="24"/>
                <w:szCs w:val="24"/>
              </w:rPr>
            </w:pPr>
            <w:r>
              <w:rPr>
                <w:rFonts w:hint="eastAsia" w:ascii="宋体" w:hAnsi="宋体" w:eastAsia="宋体"/>
                <w:b/>
                <w:sz w:val="24"/>
                <w:szCs w:val="24"/>
              </w:rPr>
              <w:t>四</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9C20BF">
            <w:pPr>
              <w:ind w:right="-180"/>
              <w:rPr>
                <w:rFonts w:ascii="宋体" w:hAnsi="宋体" w:eastAsia="宋体" w:cs="宋体"/>
                <w:b/>
                <w:sz w:val="24"/>
                <w:szCs w:val="24"/>
              </w:rPr>
            </w:pPr>
            <w:r>
              <w:rPr>
                <w:rFonts w:ascii="宋体" w:hAnsi="宋体" w:eastAsia="宋体" w:cs="宋体"/>
                <w:b/>
                <w:sz w:val="24"/>
                <w:szCs w:val="24"/>
              </w:rPr>
              <w:t>主机成像系统：</w:t>
            </w:r>
          </w:p>
        </w:tc>
      </w:tr>
      <w:tr w14:paraId="28D0E35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35300E">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1.1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9AFC4">
            <w:pPr>
              <w:ind w:right="-180"/>
              <w:rPr>
                <w:rFonts w:ascii="宋体" w:hAnsi="宋体" w:eastAsia="宋体" w:cs="宋体"/>
                <w:b/>
                <w:sz w:val="24"/>
                <w:szCs w:val="24"/>
              </w:rPr>
            </w:pPr>
            <w:r>
              <w:rPr>
                <w:rFonts w:ascii="宋体" w:hAnsi="宋体" w:eastAsia="宋体" w:cs="宋体"/>
                <w:b/>
                <w:sz w:val="24"/>
                <w:szCs w:val="24"/>
              </w:rPr>
              <w:t>高分辨率液晶显示器≥</w:t>
            </w:r>
            <w:r>
              <w:rPr>
                <w:rFonts w:ascii="宋体" w:hAnsi="宋体" w:eastAsia="宋体" w:cs="Calibri"/>
                <w:b/>
                <w:sz w:val="24"/>
                <w:szCs w:val="24"/>
              </w:rPr>
              <w:t>21",</w:t>
            </w:r>
            <w:r>
              <w:rPr>
                <w:rFonts w:ascii="宋体" w:hAnsi="宋体" w:eastAsia="宋体" w:cs="宋体"/>
                <w:b/>
                <w:sz w:val="24"/>
                <w:szCs w:val="24"/>
              </w:rPr>
              <w:t>分辨率</w:t>
            </w:r>
            <w:r>
              <w:rPr>
                <w:rFonts w:ascii="宋体" w:hAnsi="宋体" w:eastAsia="宋体" w:cs="Calibri"/>
                <w:b/>
                <w:sz w:val="24"/>
                <w:szCs w:val="24"/>
              </w:rPr>
              <w:t>1920</w:t>
            </w:r>
            <w:r>
              <w:rPr>
                <w:rFonts w:ascii="宋体" w:hAnsi="宋体" w:eastAsia="宋体" w:cs="宋体"/>
                <w:b/>
                <w:sz w:val="24"/>
                <w:szCs w:val="24"/>
              </w:rPr>
              <w:t>×</w:t>
            </w:r>
            <w:r>
              <w:rPr>
                <w:rFonts w:ascii="宋体" w:hAnsi="宋体" w:eastAsia="宋体" w:cs="Calibri"/>
                <w:b/>
                <w:sz w:val="24"/>
                <w:szCs w:val="24"/>
              </w:rPr>
              <w:t>1080</w:t>
            </w:r>
            <w:r>
              <w:rPr>
                <w:rFonts w:ascii="宋体" w:hAnsi="宋体" w:eastAsia="宋体" w:cs="宋体"/>
                <w:b/>
                <w:sz w:val="24"/>
                <w:szCs w:val="24"/>
              </w:rPr>
              <w:t>，无闪烁，不间断逐行</w:t>
            </w:r>
          </w:p>
          <w:p w14:paraId="3D816A1E">
            <w:pPr>
              <w:ind w:right="-180"/>
              <w:rPr>
                <w:rFonts w:ascii="宋体" w:hAnsi="宋体" w:eastAsia="宋体"/>
                <w:b/>
                <w:sz w:val="24"/>
                <w:szCs w:val="24"/>
              </w:rPr>
            </w:pPr>
            <w:r>
              <w:rPr>
                <w:rFonts w:ascii="宋体" w:hAnsi="宋体" w:eastAsia="宋体" w:cs="宋体"/>
                <w:b/>
                <w:sz w:val="24"/>
                <w:szCs w:val="24"/>
              </w:rPr>
              <w:t>扫描，可上下左右任意旋转，可前后折叠。</w:t>
            </w:r>
          </w:p>
        </w:tc>
      </w:tr>
      <w:tr w14:paraId="6E34309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AEE775">
            <w:pPr>
              <w:jc w:val="center"/>
              <w:rPr>
                <w:rFonts w:ascii="宋体" w:hAnsi="宋体" w:eastAsia="宋体"/>
                <w:b/>
                <w:sz w:val="24"/>
                <w:szCs w:val="24"/>
              </w:rPr>
            </w:pPr>
            <w:r>
              <w:rPr>
                <w:rFonts w:hint="eastAsia" w:ascii="宋体" w:hAnsi="宋体" w:eastAsia="宋体" w:cs="宋体"/>
                <w:b/>
                <w:sz w:val="24"/>
                <w:szCs w:val="24"/>
              </w:rPr>
              <w:t>4</w:t>
            </w:r>
            <w:r>
              <w:rPr>
                <w:rFonts w:ascii="宋体" w:hAnsi="宋体" w:eastAsia="宋体" w:cs="Calibri"/>
                <w:b/>
                <w:sz w:val="24"/>
                <w:szCs w:val="24"/>
              </w:rPr>
              <w:t xml:space="preserve">.1.2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F70317">
            <w:pPr>
              <w:ind w:right="-180"/>
              <w:rPr>
                <w:rFonts w:ascii="宋体" w:hAnsi="宋体" w:eastAsia="宋体" w:cs="宋体"/>
                <w:b/>
                <w:sz w:val="24"/>
                <w:szCs w:val="24"/>
              </w:rPr>
            </w:pPr>
            <w:r>
              <w:rPr>
                <w:rFonts w:ascii="宋体" w:hAnsi="宋体" w:eastAsia="宋体" w:cs="宋体"/>
                <w:b/>
                <w:sz w:val="24"/>
                <w:szCs w:val="24"/>
              </w:rPr>
              <w:t>操作面板具备液晶触摸屏≥</w:t>
            </w:r>
            <w:r>
              <w:rPr>
                <w:rFonts w:ascii="宋体" w:hAnsi="宋体" w:eastAsia="宋体" w:cs="Calibri"/>
                <w:b/>
                <w:sz w:val="24"/>
                <w:szCs w:val="24"/>
              </w:rPr>
              <w:t>12</w:t>
            </w:r>
            <w:r>
              <w:rPr>
                <w:rFonts w:ascii="宋体" w:hAnsi="宋体" w:eastAsia="宋体" w:cs="宋体"/>
                <w:b/>
                <w:sz w:val="24"/>
                <w:szCs w:val="24"/>
              </w:rPr>
              <w:t>英寸</w:t>
            </w:r>
            <w:r>
              <w:rPr>
                <w:rFonts w:ascii="宋体" w:hAnsi="宋体" w:eastAsia="宋体" w:cs="Calibri"/>
                <w:b/>
                <w:sz w:val="24"/>
                <w:szCs w:val="24"/>
              </w:rPr>
              <w:t>,</w:t>
            </w:r>
            <w:r>
              <w:rPr>
                <w:rFonts w:ascii="宋体" w:hAnsi="宋体" w:eastAsia="宋体" w:cs="宋体"/>
                <w:b/>
                <w:sz w:val="24"/>
                <w:szCs w:val="24"/>
              </w:rPr>
              <w:t>可通过手指滑动触摸屏进行翻页，</w:t>
            </w:r>
          </w:p>
          <w:p w14:paraId="34C5EEC6">
            <w:pPr>
              <w:ind w:right="-180"/>
              <w:rPr>
                <w:rFonts w:ascii="宋体" w:hAnsi="宋体" w:eastAsia="宋体" w:cs="宋体"/>
                <w:b/>
                <w:sz w:val="24"/>
                <w:szCs w:val="24"/>
              </w:rPr>
            </w:pPr>
            <w:r>
              <w:rPr>
                <w:rFonts w:ascii="宋体" w:hAnsi="宋体" w:eastAsia="宋体" w:cs="宋体"/>
                <w:b/>
                <w:sz w:val="24"/>
                <w:szCs w:val="24"/>
              </w:rPr>
              <w:t>直接点击触摸屏即可选择需要调节的参数，操作面板可上下左右进行高</w:t>
            </w:r>
          </w:p>
          <w:p w14:paraId="00F265B3">
            <w:pPr>
              <w:ind w:right="-180"/>
              <w:rPr>
                <w:rFonts w:ascii="宋体" w:hAnsi="宋体" w:eastAsia="宋体"/>
                <w:b/>
                <w:sz w:val="24"/>
                <w:szCs w:val="24"/>
              </w:rPr>
            </w:pPr>
            <w:r>
              <w:rPr>
                <w:rFonts w:ascii="宋体" w:hAnsi="宋体" w:eastAsia="宋体" w:cs="宋体"/>
                <w:b/>
                <w:sz w:val="24"/>
                <w:szCs w:val="24"/>
              </w:rPr>
              <w:t>度调整及旋转，最大旋转角度达</w:t>
            </w:r>
            <w:r>
              <w:rPr>
                <w:rFonts w:ascii="宋体" w:hAnsi="宋体" w:eastAsia="宋体" w:cs="Calibri"/>
                <w:b/>
                <w:sz w:val="24"/>
                <w:szCs w:val="24"/>
              </w:rPr>
              <w:t>720</w:t>
            </w:r>
            <w:r>
              <w:rPr>
                <w:rFonts w:ascii="宋体" w:hAnsi="宋体" w:eastAsia="宋体" w:cs="宋体"/>
                <w:b/>
                <w:sz w:val="24"/>
                <w:szCs w:val="24"/>
              </w:rPr>
              <w:t>度。</w:t>
            </w:r>
          </w:p>
        </w:tc>
      </w:tr>
      <w:tr w14:paraId="662FF28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9AD6F">
            <w:pPr>
              <w:jc w:val="center"/>
              <w:rPr>
                <w:rFonts w:ascii="宋体" w:hAnsi="宋体" w:eastAsia="宋体"/>
                <w:b/>
                <w:sz w:val="24"/>
                <w:szCs w:val="24"/>
              </w:rPr>
            </w:pPr>
            <w:r>
              <w:rPr>
                <w:rFonts w:ascii="宋体" w:hAnsi="宋体" w:eastAsia="宋体" w:cs="Calibri"/>
                <w:b/>
                <w:sz w:val="24"/>
                <w:szCs w:val="24"/>
              </w:rPr>
              <w:t xml:space="preserve"> </w:t>
            </w:r>
            <w:r>
              <w:rPr>
                <w:rFonts w:hint="eastAsia" w:ascii="宋体" w:hAnsi="宋体" w:eastAsia="宋体" w:cs="Calibri"/>
                <w:b/>
                <w:sz w:val="24"/>
                <w:szCs w:val="24"/>
              </w:rPr>
              <w:t>4</w:t>
            </w:r>
            <w:r>
              <w:rPr>
                <w:rFonts w:ascii="宋体" w:hAnsi="宋体" w:eastAsia="宋体" w:cs="Calibri"/>
                <w:b/>
                <w:sz w:val="24"/>
                <w:szCs w:val="24"/>
              </w:rPr>
              <w:t>.1.3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F5BC2">
            <w:pPr>
              <w:ind w:right="-180"/>
              <w:rPr>
                <w:rFonts w:ascii="宋体" w:hAnsi="宋体" w:eastAsia="宋体" w:cs="宋体"/>
                <w:b/>
                <w:sz w:val="24"/>
                <w:szCs w:val="24"/>
              </w:rPr>
            </w:pPr>
            <w:r>
              <w:rPr>
                <w:rFonts w:ascii="宋体" w:hAnsi="宋体" w:eastAsia="宋体" w:cs="宋体"/>
                <w:b/>
                <w:sz w:val="24"/>
                <w:szCs w:val="24"/>
              </w:rPr>
              <w:t>可同步进行多个声束的形成、采集和处理</w:t>
            </w:r>
          </w:p>
        </w:tc>
      </w:tr>
      <w:tr w14:paraId="3F56C47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8D33A">
            <w:pPr>
              <w:jc w:val="center"/>
              <w:rPr>
                <w:rFonts w:ascii="宋体" w:hAnsi="宋体" w:eastAsia="宋体"/>
                <w:b/>
                <w:sz w:val="24"/>
                <w:szCs w:val="24"/>
              </w:rPr>
            </w:pPr>
            <w:r>
              <w:rPr>
                <w:rFonts w:ascii="宋体" w:hAnsi="宋体" w:eastAsia="宋体" w:cs="Calibri"/>
                <w:b/>
                <w:sz w:val="24"/>
                <w:szCs w:val="24"/>
              </w:rPr>
              <w:t xml:space="preserve"> </w:t>
            </w:r>
            <w:r>
              <w:rPr>
                <w:rFonts w:hint="eastAsia" w:ascii="宋体" w:hAnsi="宋体" w:eastAsia="宋体" w:cs="Calibri"/>
                <w:b/>
                <w:sz w:val="24"/>
                <w:szCs w:val="24"/>
              </w:rPr>
              <w:t>4</w:t>
            </w:r>
            <w:r>
              <w:rPr>
                <w:rFonts w:ascii="宋体" w:hAnsi="宋体" w:eastAsia="宋体" w:cs="Calibri"/>
                <w:b/>
                <w:sz w:val="24"/>
                <w:szCs w:val="24"/>
              </w:rPr>
              <w:t xml:space="preserve">.1.4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C4744">
            <w:pPr>
              <w:rPr>
                <w:rFonts w:ascii="宋体" w:hAnsi="宋体" w:eastAsia="宋体" w:cs="宋体"/>
                <w:b/>
                <w:sz w:val="24"/>
                <w:szCs w:val="24"/>
              </w:rPr>
            </w:pPr>
            <w:r>
              <w:rPr>
                <w:rFonts w:ascii="宋体" w:hAnsi="宋体" w:eastAsia="宋体" w:cs="宋体"/>
                <w:b/>
                <w:sz w:val="24"/>
                <w:szCs w:val="24"/>
              </w:rPr>
              <w:t>脉冲优化处理技术</w:t>
            </w:r>
          </w:p>
        </w:tc>
      </w:tr>
      <w:tr w14:paraId="7F4D912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BA4A7">
            <w:pPr>
              <w:jc w:val="center"/>
              <w:rPr>
                <w:rFonts w:ascii="宋体" w:hAnsi="宋体" w:eastAsia="宋体"/>
                <w:b/>
                <w:sz w:val="24"/>
                <w:szCs w:val="24"/>
              </w:rPr>
            </w:pPr>
            <w:r>
              <w:rPr>
                <w:rFonts w:ascii="宋体" w:hAnsi="宋体" w:eastAsia="宋体" w:cs="Calibri"/>
                <w:b/>
                <w:sz w:val="24"/>
                <w:szCs w:val="24"/>
              </w:rPr>
              <w:t xml:space="preserve"> </w:t>
            </w:r>
            <w:r>
              <w:rPr>
                <w:rFonts w:hint="eastAsia" w:ascii="宋体" w:hAnsi="宋体" w:eastAsia="宋体" w:cs="Calibri"/>
                <w:b/>
                <w:sz w:val="24"/>
                <w:szCs w:val="24"/>
              </w:rPr>
              <w:t>4</w:t>
            </w:r>
            <w:r>
              <w:rPr>
                <w:rFonts w:ascii="宋体" w:hAnsi="宋体" w:eastAsia="宋体" w:cs="Calibri"/>
                <w:b/>
                <w:sz w:val="24"/>
                <w:szCs w:val="24"/>
              </w:rPr>
              <w:t xml:space="preserve">.1.5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A886F0">
            <w:pPr>
              <w:rPr>
                <w:rFonts w:ascii="宋体" w:hAnsi="宋体" w:eastAsia="宋体"/>
                <w:b/>
                <w:sz w:val="24"/>
                <w:szCs w:val="24"/>
              </w:rPr>
            </w:pPr>
            <w:r>
              <w:rPr>
                <w:rFonts w:ascii="宋体" w:hAnsi="宋体" w:eastAsia="宋体" w:cs="宋体"/>
                <w:b/>
                <w:sz w:val="24"/>
                <w:szCs w:val="24"/>
              </w:rPr>
              <w:t>海量并行处理技术</w:t>
            </w:r>
            <w:r>
              <w:rPr>
                <w:rFonts w:ascii="宋体" w:hAnsi="宋体" w:eastAsia="宋体" w:cs="Calibri"/>
                <w:b/>
                <w:sz w:val="24"/>
                <w:szCs w:val="24"/>
              </w:rPr>
              <w:t xml:space="preserve">    </w:t>
            </w:r>
          </w:p>
        </w:tc>
      </w:tr>
      <w:tr w14:paraId="7120499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6A1FE">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.1.6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416DDC">
            <w:pPr>
              <w:rPr>
                <w:rFonts w:ascii="宋体" w:hAnsi="宋体" w:eastAsia="宋体" w:cs="宋体"/>
                <w:b/>
                <w:sz w:val="24"/>
                <w:szCs w:val="24"/>
              </w:rPr>
            </w:pPr>
            <w:r>
              <w:rPr>
                <w:rFonts w:ascii="宋体" w:hAnsi="宋体" w:eastAsia="宋体" w:cs="宋体"/>
                <w:b/>
                <w:sz w:val="24"/>
                <w:szCs w:val="24"/>
              </w:rPr>
              <w:t>自适应增益补偿技术</w:t>
            </w:r>
          </w:p>
        </w:tc>
      </w:tr>
      <w:tr w14:paraId="4CE4BF87">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325CD">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.1.7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BE197E">
            <w:pPr>
              <w:ind w:right="-180"/>
              <w:rPr>
                <w:rFonts w:ascii="宋体" w:hAnsi="宋体" w:eastAsia="宋体"/>
                <w:b/>
                <w:sz w:val="24"/>
                <w:szCs w:val="24"/>
              </w:rPr>
            </w:pPr>
            <w:r>
              <w:rPr>
                <w:rFonts w:ascii="宋体" w:hAnsi="宋体" w:eastAsia="宋体" w:cs="宋体"/>
                <w:b/>
                <w:sz w:val="24"/>
                <w:szCs w:val="24"/>
              </w:rPr>
              <w:t>数字化二维灰阶成像及</w:t>
            </w:r>
            <w:r>
              <w:rPr>
                <w:rFonts w:ascii="宋体" w:hAnsi="宋体" w:eastAsia="宋体" w:cs="Calibri"/>
                <w:b/>
                <w:sz w:val="24"/>
                <w:szCs w:val="24"/>
              </w:rPr>
              <w:t>M</w:t>
            </w:r>
            <w:r>
              <w:rPr>
                <w:rFonts w:ascii="宋体" w:hAnsi="宋体" w:eastAsia="宋体" w:cs="宋体"/>
                <w:b/>
                <w:sz w:val="24"/>
                <w:szCs w:val="24"/>
              </w:rPr>
              <w:t>型显像单元；</w:t>
            </w:r>
          </w:p>
        </w:tc>
      </w:tr>
      <w:tr w14:paraId="770F8882">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948631">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.1.8</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F86ED">
            <w:pPr>
              <w:ind w:right="-180"/>
              <w:rPr>
                <w:rFonts w:ascii="宋体" w:hAnsi="宋体" w:eastAsia="宋体" w:cs="Calibri"/>
                <w:b/>
                <w:sz w:val="24"/>
                <w:szCs w:val="24"/>
              </w:rPr>
            </w:pPr>
            <w:r>
              <w:rPr>
                <w:rFonts w:ascii="宋体" w:hAnsi="宋体" w:eastAsia="宋体" w:cs="宋体"/>
                <w:b/>
                <w:sz w:val="24"/>
                <w:szCs w:val="24"/>
              </w:rPr>
              <w:t>解剖</w:t>
            </w:r>
            <w:r>
              <w:rPr>
                <w:rFonts w:ascii="宋体" w:hAnsi="宋体" w:eastAsia="宋体" w:cs="Calibri"/>
                <w:b/>
                <w:sz w:val="24"/>
                <w:szCs w:val="24"/>
              </w:rPr>
              <w:t>M</w:t>
            </w:r>
            <w:r>
              <w:rPr>
                <w:rFonts w:ascii="宋体" w:hAnsi="宋体" w:eastAsia="宋体" w:cs="宋体"/>
                <w:b/>
                <w:sz w:val="24"/>
                <w:szCs w:val="24"/>
              </w:rPr>
              <w:t>型技术</w:t>
            </w:r>
            <w:r>
              <w:rPr>
                <w:rFonts w:ascii="宋体" w:hAnsi="宋体" w:eastAsia="宋体" w:cs="Calibri"/>
                <w:b/>
                <w:sz w:val="24"/>
                <w:szCs w:val="24"/>
              </w:rPr>
              <w:t>,</w:t>
            </w:r>
            <w:r>
              <w:rPr>
                <w:rFonts w:ascii="宋体" w:hAnsi="宋体" w:eastAsia="宋体" w:cs="宋体"/>
                <w:b/>
                <w:sz w:val="24"/>
                <w:szCs w:val="24"/>
              </w:rPr>
              <w:t>可</w:t>
            </w:r>
            <w:r>
              <w:rPr>
                <w:rFonts w:ascii="宋体" w:hAnsi="宋体" w:eastAsia="宋体" w:cs="Calibri"/>
                <w:b/>
                <w:sz w:val="24"/>
                <w:szCs w:val="24"/>
              </w:rPr>
              <w:t>360</w:t>
            </w:r>
            <w:r>
              <w:rPr>
                <w:rFonts w:ascii="宋体" w:hAnsi="宋体" w:eastAsia="宋体" w:cs="宋体"/>
                <w:b/>
                <w:sz w:val="24"/>
                <w:szCs w:val="24"/>
              </w:rPr>
              <w:t>度任意旋转</w:t>
            </w:r>
            <w:r>
              <w:rPr>
                <w:rFonts w:ascii="宋体" w:hAnsi="宋体" w:eastAsia="宋体" w:cs="Calibri"/>
                <w:b/>
                <w:sz w:val="24"/>
                <w:szCs w:val="24"/>
              </w:rPr>
              <w:t>M</w:t>
            </w:r>
            <w:r>
              <w:rPr>
                <w:rFonts w:ascii="宋体" w:hAnsi="宋体" w:eastAsia="宋体" w:cs="宋体"/>
                <w:b/>
                <w:sz w:val="24"/>
                <w:szCs w:val="24"/>
              </w:rPr>
              <w:t>型取样线角度方便准确的进行测量</w:t>
            </w:r>
            <w:r>
              <w:rPr>
                <w:rFonts w:ascii="宋体" w:hAnsi="宋体" w:eastAsia="宋体" w:cs="Calibri"/>
                <w:b/>
                <w:sz w:val="24"/>
                <w:szCs w:val="24"/>
              </w:rPr>
              <w:t>,</w:t>
            </w:r>
          </w:p>
          <w:p w14:paraId="22ECF213">
            <w:pPr>
              <w:ind w:right="-180"/>
              <w:rPr>
                <w:rFonts w:ascii="宋体" w:hAnsi="宋体" w:eastAsia="宋体"/>
                <w:b/>
                <w:sz w:val="24"/>
                <w:szCs w:val="24"/>
              </w:rPr>
            </w:pPr>
            <w:r>
              <w:rPr>
                <w:rFonts w:ascii="宋体" w:hAnsi="宋体" w:eastAsia="宋体" w:cs="宋体"/>
                <w:b/>
                <w:sz w:val="24"/>
                <w:szCs w:val="24"/>
              </w:rPr>
              <w:t>支持所有探头</w:t>
            </w:r>
          </w:p>
        </w:tc>
      </w:tr>
      <w:tr w14:paraId="7A0D249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4D99D">
            <w:pPr>
              <w:jc w:val="center"/>
              <w:rPr>
                <w:rFonts w:ascii="宋体" w:hAnsi="宋体" w:eastAsia="宋体"/>
                <w:b/>
                <w:sz w:val="24"/>
                <w:szCs w:val="24"/>
              </w:rPr>
            </w:pPr>
            <w:r>
              <w:rPr>
                <w:rFonts w:ascii="宋体" w:hAnsi="宋体" w:eastAsia="宋体" w:cs="Calibri"/>
                <w:b/>
                <w:sz w:val="24"/>
                <w:szCs w:val="24"/>
              </w:rPr>
              <w:t xml:space="preserve"> </w:t>
            </w:r>
            <w:r>
              <w:rPr>
                <w:rFonts w:hint="eastAsia" w:ascii="宋体" w:hAnsi="宋体" w:eastAsia="宋体" w:cs="Calibri"/>
                <w:b/>
                <w:sz w:val="24"/>
                <w:szCs w:val="24"/>
              </w:rPr>
              <w:t>4</w:t>
            </w:r>
            <w:r>
              <w:rPr>
                <w:rFonts w:ascii="宋体" w:hAnsi="宋体" w:eastAsia="宋体" w:cs="Calibri"/>
                <w:b/>
                <w:sz w:val="24"/>
                <w:szCs w:val="24"/>
              </w:rPr>
              <w:t xml:space="preserve">.1.9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4D3593">
            <w:pPr>
              <w:ind w:right="-180"/>
              <w:rPr>
                <w:rFonts w:ascii="宋体" w:hAnsi="宋体" w:eastAsia="宋体" w:cs="宋体"/>
                <w:b/>
                <w:sz w:val="24"/>
                <w:szCs w:val="24"/>
              </w:rPr>
            </w:pPr>
            <w:r>
              <w:rPr>
                <w:rFonts w:ascii="宋体" w:hAnsi="宋体" w:eastAsia="宋体" w:cs="宋体"/>
                <w:b/>
                <w:sz w:val="24"/>
                <w:szCs w:val="24"/>
              </w:rPr>
              <w:t>脉冲反向谐波成像单元；</w:t>
            </w:r>
          </w:p>
        </w:tc>
      </w:tr>
      <w:tr w14:paraId="0289ECF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0922F">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.1.10</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5083C">
            <w:pPr>
              <w:spacing w:line="360" w:lineRule="auto"/>
              <w:rPr>
                <w:rFonts w:ascii="宋体" w:hAnsi="宋体" w:eastAsia="宋体" w:cs="宋体"/>
                <w:b/>
                <w:sz w:val="24"/>
                <w:szCs w:val="24"/>
              </w:rPr>
            </w:pPr>
            <w:r>
              <w:rPr>
                <w:rFonts w:ascii="宋体" w:hAnsi="宋体" w:eastAsia="宋体" w:cs="宋体"/>
                <w:b/>
                <w:sz w:val="24"/>
                <w:szCs w:val="24"/>
              </w:rPr>
              <w:t>彩色多普勒成像技术；</w:t>
            </w:r>
          </w:p>
        </w:tc>
      </w:tr>
      <w:tr w14:paraId="6347F374">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4B3A6">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.1.11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C9AB5">
            <w:pPr>
              <w:ind w:right="-180"/>
              <w:rPr>
                <w:rFonts w:ascii="宋体" w:hAnsi="宋体" w:eastAsia="宋体" w:cs="宋体"/>
                <w:b/>
                <w:sz w:val="24"/>
                <w:szCs w:val="24"/>
              </w:rPr>
            </w:pPr>
            <w:r>
              <w:rPr>
                <w:rFonts w:ascii="宋体" w:hAnsi="宋体" w:eastAsia="宋体" w:cs="宋体"/>
                <w:b/>
                <w:sz w:val="24"/>
                <w:szCs w:val="24"/>
              </w:rPr>
              <w:t>彩色多普勒能量图技术；</w:t>
            </w:r>
          </w:p>
        </w:tc>
      </w:tr>
      <w:tr w14:paraId="18B4F092">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5393B0">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.1.12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55AC04">
            <w:pPr>
              <w:ind w:right="-180"/>
              <w:rPr>
                <w:rFonts w:ascii="宋体" w:hAnsi="宋体" w:eastAsia="宋体" w:cs="宋体"/>
                <w:b/>
                <w:sz w:val="24"/>
                <w:szCs w:val="24"/>
              </w:rPr>
            </w:pPr>
            <w:r>
              <w:rPr>
                <w:rFonts w:ascii="宋体" w:hAnsi="宋体" w:eastAsia="宋体" w:cs="宋体"/>
                <w:b/>
                <w:sz w:val="24"/>
                <w:szCs w:val="24"/>
              </w:rPr>
              <w:t>方向性能量图技术</w:t>
            </w:r>
          </w:p>
        </w:tc>
      </w:tr>
      <w:tr w14:paraId="238AD3A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7DBFB7">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.1.13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30D5E7">
            <w:pPr>
              <w:ind w:right="-180"/>
              <w:rPr>
                <w:rFonts w:ascii="宋体" w:hAnsi="宋体" w:eastAsia="宋体"/>
                <w:b/>
                <w:sz w:val="24"/>
                <w:szCs w:val="24"/>
              </w:rPr>
            </w:pPr>
            <w:r>
              <w:rPr>
                <w:rFonts w:ascii="宋体" w:hAnsi="宋体" w:eastAsia="宋体" w:cs="宋体"/>
                <w:b/>
                <w:sz w:val="24"/>
                <w:szCs w:val="24"/>
              </w:rPr>
              <w:t>数字化频谱多普勒显示和分析单元</w:t>
            </w:r>
            <w:r>
              <w:rPr>
                <w:rFonts w:ascii="宋体" w:hAnsi="宋体" w:eastAsia="宋体" w:cs="Calibri"/>
                <w:b/>
                <w:sz w:val="24"/>
                <w:szCs w:val="24"/>
              </w:rPr>
              <w:t xml:space="preserve"> (</w:t>
            </w:r>
            <w:r>
              <w:rPr>
                <w:rFonts w:ascii="宋体" w:hAnsi="宋体" w:eastAsia="宋体" w:cs="宋体"/>
                <w:b/>
                <w:sz w:val="24"/>
                <w:szCs w:val="24"/>
              </w:rPr>
              <w:t>包括</w:t>
            </w:r>
            <w:r>
              <w:rPr>
                <w:rFonts w:ascii="宋体" w:hAnsi="宋体" w:eastAsia="宋体" w:cs="Calibri"/>
                <w:b/>
                <w:sz w:val="24"/>
                <w:szCs w:val="24"/>
              </w:rPr>
              <w:t xml:space="preserve"> PW </w:t>
            </w:r>
            <w:r>
              <w:rPr>
                <w:rFonts w:ascii="宋体" w:hAnsi="宋体" w:eastAsia="宋体" w:cs="宋体"/>
                <w:b/>
                <w:sz w:val="24"/>
                <w:szCs w:val="24"/>
              </w:rPr>
              <w:t>、</w:t>
            </w:r>
            <w:r>
              <w:rPr>
                <w:rFonts w:ascii="宋体" w:hAnsi="宋体" w:eastAsia="宋体" w:cs="Calibri"/>
                <w:b/>
                <w:sz w:val="24"/>
                <w:szCs w:val="24"/>
              </w:rPr>
              <w:t>CW</w:t>
            </w:r>
            <w:r>
              <w:rPr>
                <w:rFonts w:ascii="宋体" w:hAnsi="宋体" w:eastAsia="宋体" w:cs="宋体"/>
                <w:b/>
                <w:sz w:val="24"/>
                <w:szCs w:val="24"/>
              </w:rPr>
              <w:t>和</w:t>
            </w:r>
            <w:r>
              <w:rPr>
                <w:rFonts w:ascii="宋体" w:hAnsi="宋体" w:eastAsia="宋体" w:cs="Calibri"/>
                <w:b/>
                <w:sz w:val="24"/>
                <w:szCs w:val="24"/>
              </w:rPr>
              <w:t xml:space="preserve"> HPRF)</w:t>
            </w:r>
            <w:r>
              <w:rPr>
                <w:rFonts w:ascii="宋体" w:hAnsi="宋体" w:eastAsia="宋体" w:cs="宋体"/>
                <w:b/>
                <w:sz w:val="24"/>
                <w:szCs w:val="24"/>
              </w:rPr>
              <w:t>；</w:t>
            </w:r>
          </w:p>
        </w:tc>
      </w:tr>
      <w:tr w14:paraId="60DBB99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6E4F2">
            <w:pPr>
              <w:jc w:val="center"/>
              <w:rPr>
                <w:rFonts w:ascii="宋体" w:hAnsi="宋体" w:eastAsia="宋体"/>
                <w:b/>
                <w:sz w:val="24"/>
                <w:szCs w:val="24"/>
              </w:rPr>
            </w:pPr>
            <w:r>
              <w:rPr>
                <w:rFonts w:hint="eastAsia" w:ascii="宋体" w:hAnsi="宋体" w:eastAsia="宋体" w:cs="宋体"/>
                <w:b/>
                <w:sz w:val="24"/>
                <w:szCs w:val="24"/>
              </w:rPr>
              <w:t>4</w:t>
            </w:r>
            <w:r>
              <w:rPr>
                <w:rFonts w:ascii="宋体" w:hAnsi="宋体" w:eastAsia="宋体" w:cs="Calibri"/>
                <w:b/>
                <w:sz w:val="24"/>
                <w:szCs w:val="24"/>
              </w:rPr>
              <w:t xml:space="preserve">.1.14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9D6A0">
            <w:pPr>
              <w:ind w:right="-180"/>
              <w:rPr>
                <w:rFonts w:ascii="宋体" w:hAnsi="宋体" w:eastAsia="宋体"/>
                <w:b/>
                <w:sz w:val="24"/>
                <w:szCs w:val="24"/>
              </w:rPr>
            </w:pPr>
            <w:r>
              <w:rPr>
                <w:rFonts w:ascii="宋体" w:hAnsi="宋体" w:eastAsia="宋体" w:cs="宋体"/>
                <w:b/>
                <w:sz w:val="24"/>
                <w:szCs w:val="24"/>
              </w:rPr>
              <w:t>动态范围≥</w:t>
            </w:r>
            <w:r>
              <w:rPr>
                <w:rFonts w:ascii="宋体" w:hAnsi="宋体" w:eastAsia="宋体" w:cs="Calibri"/>
                <w:b/>
                <w:sz w:val="24"/>
                <w:szCs w:val="24"/>
              </w:rPr>
              <w:t>320dB</w:t>
            </w:r>
          </w:p>
        </w:tc>
      </w:tr>
      <w:tr w14:paraId="77C6C8AF">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6C1DFD">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.1.15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C752F9">
            <w:pPr>
              <w:ind w:right="-180"/>
              <w:rPr>
                <w:rFonts w:ascii="宋体" w:hAnsi="宋体" w:eastAsia="宋体" w:cs="宋体"/>
                <w:b/>
                <w:sz w:val="24"/>
                <w:szCs w:val="24"/>
              </w:rPr>
            </w:pPr>
            <w:r>
              <w:rPr>
                <w:rFonts w:ascii="宋体" w:hAnsi="宋体" w:eastAsia="宋体" w:cs="宋体"/>
                <w:b/>
                <w:sz w:val="24"/>
                <w:szCs w:val="24"/>
              </w:rPr>
              <w:t>智能全程聚焦技术；</w:t>
            </w:r>
          </w:p>
        </w:tc>
      </w:tr>
      <w:tr w14:paraId="07110B14">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DE48D">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.1.16</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EC386">
            <w:pPr>
              <w:ind w:right="-180"/>
              <w:rPr>
                <w:rFonts w:ascii="宋体" w:hAnsi="宋体" w:eastAsia="宋体" w:cs="宋体"/>
                <w:b/>
                <w:sz w:val="24"/>
                <w:szCs w:val="24"/>
              </w:rPr>
            </w:pPr>
            <w:r>
              <w:rPr>
                <w:rFonts w:ascii="宋体" w:hAnsi="宋体" w:eastAsia="宋体" w:cs="宋体"/>
                <w:b/>
                <w:sz w:val="24"/>
                <w:szCs w:val="24"/>
              </w:rPr>
              <w:t>智能化一键图像优化技术；可自适应调整图像的增益等参数获取最佳图</w:t>
            </w:r>
          </w:p>
          <w:p w14:paraId="5005BC2E">
            <w:pPr>
              <w:ind w:right="-180"/>
              <w:rPr>
                <w:rFonts w:ascii="宋体" w:hAnsi="宋体" w:eastAsia="宋体" w:cs="宋体"/>
                <w:b/>
                <w:sz w:val="24"/>
                <w:szCs w:val="24"/>
              </w:rPr>
            </w:pPr>
            <w:r>
              <w:rPr>
                <w:rFonts w:ascii="宋体" w:hAnsi="宋体" w:eastAsia="宋体" w:cs="宋体"/>
                <w:b/>
                <w:sz w:val="24"/>
                <w:szCs w:val="24"/>
              </w:rPr>
              <w:t>像</w:t>
            </w:r>
          </w:p>
        </w:tc>
      </w:tr>
      <w:tr w14:paraId="2F0DC9C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E2B3FE">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.1.17</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FD3D1">
            <w:pPr>
              <w:rPr>
                <w:rFonts w:ascii="宋体" w:hAnsi="宋体" w:eastAsia="宋体" w:cs="宋体"/>
                <w:b/>
                <w:sz w:val="24"/>
                <w:szCs w:val="24"/>
              </w:rPr>
            </w:pPr>
            <w:r>
              <w:rPr>
                <w:rFonts w:ascii="宋体" w:hAnsi="宋体" w:eastAsia="宋体" w:cs="宋体"/>
                <w:b/>
                <w:sz w:val="24"/>
                <w:szCs w:val="24"/>
              </w:rPr>
              <w:t>空间复合成像技术，同时作用于发射和接收（作曲别针试验），支持所有凸阵、微凸阵和线阵成像探头</w:t>
            </w:r>
          </w:p>
        </w:tc>
      </w:tr>
      <w:tr w14:paraId="69E1E11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28A65">
            <w:pPr>
              <w:jc w:val="center"/>
              <w:rPr>
                <w:rFonts w:ascii="宋体" w:hAnsi="宋体" w:eastAsia="宋体"/>
                <w:b/>
                <w:sz w:val="24"/>
                <w:szCs w:val="24"/>
              </w:rPr>
            </w:pPr>
            <w:r>
              <w:rPr>
                <w:rFonts w:hint="eastAsia" w:ascii="宋体" w:hAnsi="宋体" w:eastAsia="宋体" w:cs="宋体"/>
                <w:b/>
                <w:sz w:val="24"/>
                <w:szCs w:val="24"/>
              </w:rPr>
              <w:t>4</w:t>
            </w:r>
            <w:r>
              <w:rPr>
                <w:rFonts w:ascii="宋体" w:hAnsi="宋体" w:eastAsia="宋体" w:cs="Calibri"/>
                <w:b/>
                <w:sz w:val="24"/>
                <w:szCs w:val="24"/>
              </w:rPr>
              <w:t>.1.18</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8419E2">
            <w:pPr>
              <w:rPr>
                <w:rFonts w:ascii="宋体" w:hAnsi="宋体" w:eastAsia="宋体"/>
                <w:b/>
                <w:sz w:val="24"/>
                <w:szCs w:val="24"/>
              </w:rPr>
            </w:pPr>
            <w:r>
              <w:rPr>
                <w:rFonts w:ascii="宋体" w:hAnsi="宋体" w:eastAsia="宋体" w:cs="宋体"/>
                <w:b/>
                <w:sz w:val="24"/>
                <w:szCs w:val="24"/>
              </w:rPr>
              <w:t>自适应核磁像素优化技术，改善边界显示，提高分辨率，减少伪像，支持所有成像探头，可分级调节≥</w:t>
            </w:r>
            <w:r>
              <w:rPr>
                <w:rFonts w:ascii="宋体" w:hAnsi="宋体" w:eastAsia="宋体" w:cs="Calibri"/>
                <w:b/>
                <w:sz w:val="24"/>
                <w:szCs w:val="24"/>
              </w:rPr>
              <w:t>5</w:t>
            </w:r>
            <w:r>
              <w:rPr>
                <w:rFonts w:ascii="宋体" w:hAnsi="宋体" w:eastAsia="宋体" w:cs="宋体"/>
                <w:b/>
                <w:sz w:val="24"/>
                <w:szCs w:val="24"/>
              </w:rPr>
              <w:t>级。</w:t>
            </w:r>
          </w:p>
        </w:tc>
      </w:tr>
      <w:tr w14:paraId="7D85CAD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854870">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.1.19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38A7B0">
            <w:pPr>
              <w:ind w:right="-180"/>
              <w:rPr>
                <w:rFonts w:ascii="宋体" w:hAnsi="宋体" w:eastAsia="宋体"/>
                <w:b/>
                <w:sz w:val="24"/>
                <w:szCs w:val="24"/>
              </w:rPr>
            </w:pPr>
            <w:r>
              <w:rPr>
                <w:rFonts w:ascii="宋体" w:hAnsi="宋体" w:eastAsia="宋体" w:cs="宋体"/>
                <w:b/>
                <w:sz w:val="24"/>
                <w:szCs w:val="24"/>
              </w:rPr>
              <w:t>内置</w:t>
            </w:r>
            <w:r>
              <w:rPr>
                <w:rFonts w:ascii="宋体" w:hAnsi="宋体" w:eastAsia="宋体" w:cs="Calibri"/>
                <w:b/>
                <w:sz w:val="24"/>
                <w:szCs w:val="24"/>
              </w:rPr>
              <w:t xml:space="preserve"> DICOM 3.0 </w:t>
            </w:r>
            <w:r>
              <w:rPr>
                <w:rFonts w:ascii="宋体" w:hAnsi="宋体" w:eastAsia="宋体" w:cs="宋体"/>
                <w:b/>
                <w:sz w:val="24"/>
                <w:szCs w:val="24"/>
              </w:rPr>
              <w:t>标准输出接口；</w:t>
            </w:r>
          </w:p>
        </w:tc>
      </w:tr>
      <w:tr w14:paraId="4D1F5A3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AD107E">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.1.2</w:t>
            </w:r>
            <w:r>
              <w:rPr>
                <w:rFonts w:hint="eastAsia" w:ascii="宋体" w:hAnsi="宋体" w:eastAsia="宋体" w:cs="Calibri"/>
                <w:b/>
                <w:sz w:val="24"/>
                <w:szCs w:val="24"/>
                <w:lang w:val="en-US" w:eastAsia="zh-CN"/>
              </w:rPr>
              <w:t>0</w:t>
            </w:r>
            <w:r>
              <w:rPr>
                <w:rFonts w:ascii="宋体" w:hAnsi="宋体" w:eastAsia="宋体" w:cs="Calibri"/>
                <w:b/>
                <w:sz w:val="24"/>
                <w:szCs w:val="24"/>
              </w:rPr>
              <w:t xml:space="preserve">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E779C">
            <w:pPr>
              <w:spacing w:line="360" w:lineRule="auto"/>
              <w:rPr>
                <w:rFonts w:ascii="宋体" w:hAnsi="宋体" w:eastAsia="宋体"/>
                <w:b/>
                <w:sz w:val="24"/>
                <w:szCs w:val="24"/>
              </w:rPr>
            </w:pPr>
            <w:r>
              <w:rPr>
                <w:rFonts w:ascii="宋体" w:hAnsi="宋体" w:eastAsia="宋体" w:cs="宋体"/>
                <w:b/>
                <w:sz w:val="24"/>
                <w:szCs w:val="24"/>
              </w:rPr>
              <w:t>要求所投机型为投标商</w:t>
            </w:r>
            <w:r>
              <w:rPr>
                <w:rFonts w:hint="eastAsia" w:ascii="宋体" w:hAnsi="宋体" w:eastAsia="宋体" w:cs="宋体"/>
                <w:b/>
                <w:sz w:val="24"/>
                <w:szCs w:val="24"/>
              </w:rPr>
              <w:t>最</w:t>
            </w:r>
            <w:r>
              <w:rPr>
                <w:rFonts w:ascii="宋体" w:hAnsi="宋体" w:eastAsia="宋体" w:cs="宋体"/>
                <w:b/>
                <w:sz w:val="24"/>
                <w:szCs w:val="24"/>
              </w:rPr>
              <w:t>档机型，</w:t>
            </w:r>
            <w:r>
              <w:rPr>
                <w:rFonts w:ascii="宋体" w:hAnsi="宋体" w:eastAsia="宋体" w:cs="Calibri"/>
                <w:b/>
                <w:sz w:val="24"/>
                <w:szCs w:val="24"/>
              </w:rPr>
              <w:t>202</w:t>
            </w:r>
            <w:r>
              <w:rPr>
                <w:rFonts w:hint="eastAsia" w:ascii="宋体" w:hAnsi="宋体" w:eastAsia="宋体" w:cs="Calibri"/>
                <w:b/>
                <w:sz w:val="24"/>
                <w:szCs w:val="24"/>
              </w:rPr>
              <w:t>2</w:t>
            </w:r>
            <w:r>
              <w:rPr>
                <w:rFonts w:ascii="宋体" w:hAnsi="宋体" w:eastAsia="宋体" w:cs="宋体"/>
                <w:b/>
                <w:sz w:val="24"/>
                <w:szCs w:val="24"/>
              </w:rPr>
              <w:t>年</w:t>
            </w:r>
            <w:r>
              <w:rPr>
                <w:rFonts w:hint="eastAsia" w:ascii="宋体" w:hAnsi="宋体" w:eastAsia="宋体" w:cs="宋体"/>
                <w:b/>
                <w:sz w:val="24"/>
                <w:szCs w:val="24"/>
              </w:rPr>
              <w:t>后</w:t>
            </w:r>
            <w:r>
              <w:rPr>
                <w:rFonts w:ascii="宋体" w:hAnsi="宋体" w:eastAsia="宋体" w:cs="宋体"/>
                <w:b/>
                <w:sz w:val="24"/>
                <w:szCs w:val="24"/>
              </w:rPr>
              <w:t>推出最新机型（以</w:t>
            </w:r>
            <w:r>
              <w:rPr>
                <w:rFonts w:ascii="宋体" w:hAnsi="宋体" w:eastAsia="宋体" w:cs="Calibri"/>
                <w:b/>
                <w:sz w:val="24"/>
                <w:szCs w:val="24"/>
              </w:rPr>
              <w:t>CFDA</w:t>
            </w:r>
            <w:r>
              <w:rPr>
                <w:rFonts w:ascii="宋体" w:hAnsi="宋体" w:eastAsia="宋体" w:cs="宋体"/>
                <w:b/>
                <w:sz w:val="24"/>
                <w:szCs w:val="24"/>
              </w:rPr>
              <w:t>证书为准）并具备持续升级能力；</w:t>
            </w:r>
          </w:p>
        </w:tc>
      </w:tr>
      <w:tr w14:paraId="3A0FD55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D5A356">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E7F788">
            <w:pPr>
              <w:ind w:right="-180"/>
              <w:rPr>
                <w:rFonts w:ascii="宋体" w:hAnsi="宋体" w:eastAsia="宋体" w:cs="宋体"/>
                <w:b/>
                <w:sz w:val="24"/>
                <w:szCs w:val="24"/>
              </w:rPr>
            </w:pPr>
            <w:r>
              <w:rPr>
                <w:rFonts w:ascii="宋体" w:hAnsi="宋体" w:eastAsia="宋体" w:cs="宋体"/>
                <w:b/>
                <w:sz w:val="24"/>
                <w:szCs w:val="24"/>
              </w:rPr>
              <w:t>先进成像技术：</w:t>
            </w:r>
          </w:p>
        </w:tc>
      </w:tr>
      <w:tr w14:paraId="32EDB9D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8B956">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.2.1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6AD157">
            <w:pPr>
              <w:rPr>
                <w:rFonts w:ascii="宋体" w:hAnsi="宋体" w:eastAsia="宋体"/>
                <w:b/>
                <w:sz w:val="24"/>
                <w:szCs w:val="24"/>
              </w:rPr>
            </w:pPr>
            <w:r>
              <w:rPr>
                <w:rFonts w:ascii="宋体" w:hAnsi="宋体" w:eastAsia="宋体" w:cs="宋体"/>
                <w:b/>
                <w:sz w:val="24"/>
                <w:szCs w:val="24"/>
              </w:rPr>
              <w:t>具备全屏高清放大功能，放大后图像显示区域尺寸≥</w:t>
            </w:r>
            <w:r>
              <w:rPr>
                <w:rFonts w:ascii="宋体" w:hAnsi="宋体" w:eastAsia="宋体" w:cs="Calibri"/>
                <w:b/>
                <w:sz w:val="24"/>
                <w:szCs w:val="24"/>
              </w:rPr>
              <w:t>21</w:t>
            </w:r>
            <w:r>
              <w:rPr>
                <w:rFonts w:ascii="宋体" w:hAnsi="宋体" w:eastAsia="宋体" w:cs="宋体"/>
                <w:b/>
                <w:sz w:val="24"/>
                <w:szCs w:val="24"/>
              </w:rPr>
              <w:t>英寸，显示比例≥</w:t>
            </w:r>
            <w:r>
              <w:rPr>
                <w:rFonts w:ascii="宋体" w:hAnsi="宋体" w:eastAsia="宋体" w:cs="Calibri"/>
                <w:b/>
                <w:sz w:val="24"/>
                <w:szCs w:val="24"/>
              </w:rPr>
              <w:t>16</w:t>
            </w:r>
            <w:r>
              <w:rPr>
                <w:rFonts w:ascii="宋体" w:hAnsi="宋体" w:eastAsia="宋体" w:cs="宋体"/>
                <w:b/>
                <w:sz w:val="24"/>
                <w:szCs w:val="24"/>
              </w:rPr>
              <w:t>：</w:t>
            </w:r>
            <w:r>
              <w:rPr>
                <w:rFonts w:ascii="宋体" w:hAnsi="宋体" w:eastAsia="宋体" w:cs="Calibri"/>
                <w:b/>
                <w:sz w:val="24"/>
                <w:szCs w:val="24"/>
              </w:rPr>
              <w:t>9</w:t>
            </w:r>
            <w:r>
              <w:rPr>
                <w:rFonts w:ascii="宋体" w:hAnsi="宋体" w:eastAsia="宋体" w:cs="宋体"/>
                <w:b/>
                <w:sz w:val="24"/>
                <w:szCs w:val="24"/>
              </w:rPr>
              <w:t>，分辨率≥</w:t>
            </w:r>
            <w:r>
              <w:rPr>
                <w:rFonts w:ascii="宋体" w:hAnsi="宋体" w:eastAsia="宋体" w:cs="Calibri"/>
                <w:b/>
                <w:sz w:val="24"/>
                <w:szCs w:val="24"/>
              </w:rPr>
              <w:t>1080p</w:t>
            </w:r>
            <w:r>
              <w:rPr>
                <w:rFonts w:ascii="宋体" w:hAnsi="宋体" w:eastAsia="宋体" w:cs="宋体"/>
                <w:b/>
                <w:sz w:val="24"/>
                <w:szCs w:val="24"/>
              </w:rPr>
              <w:t>（</w:t>
            </w:r>
            <w:r>
              <w:rPr>
                <w:rFonts w:ascii="宋体" w:hAnsi="宋体" w:eastAsia="宋体" w:cs="Calibri"/>
                <w:b/>
                <w:sz w:val="24"/>
                <w:szCs w:val="24"/>
              </w:rPr>
              <w:t>1920x1080</w:t>
            </w:r>
            <w:r>
              <w:rPr>
                <w:rFonts w:ascii="宋体" w:hAnsi="宋体" w:eastAsia="宋体" w:cs="宋体"/>
                <w:b/>
                <w:sz w:val="24"/>
                <w:szCs w:val="24"/>
              </w:rPr>
              <w:t>）</w:t>
            </w:r>
          </w:p>
        </w:tc>
      </w:tr>
      <w:tr w14:paraId="4F2854B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FE5E24">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.2.2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E7568">
            <w:pPr>
              <w:spacing w:line="276" w:lineRule="auto"/>
              <w:rPr>
                <w:rFonts w:ascii="宋体" w:hAnsi="宋体" w:eastAsia="宋体" w:cs="Calibri"/>
                <w:b/>
                <w:sz w:val="24"/>
                <w:szCs w:val="24"/>
              </w:rPr>
            </w:pPr>
            <w:r>
              <w:rPr>
                <w:rFonts w:ascii="宋体" w:hAnsi="宋体" w:eastAsia="宋体" w:cs="宋体"/>
                <w:b/>
                <w:sz w:val="24"/>
                <w:szCs w:val="24"/>
              </w:rPr>
              <w:t>超声声速自动校正技术</w:t>
            </w:r>
          </w:p>
          <w:p w14:paraId="619AC097">
            <w:pPr>
              <w:numPr>
                <w:ilvl w:val="0"/>
                <w:numId w:val="11"/>
              </w:numPr>
              <w:ind w:left="930" w:hanging="360"/>
              <w:rPr>
                <w:rFonts w:ascii="宋体" w:hAnsi="宋体" w:eastAsia="宋体" w:cs="Calibri"/>
                <w:b/>
                <w:sz w:val="24"/>
                <w:szCs w:val="24"/>
              </w:rPr>
            </w:pPr>
            <w:r>
              <w:rPr>
                <w:rFonts w:ascii="宋体" w:hAnsi="宋体" w:eastAsia="宋体" w:cs="宋体"/>
                <w:b/>
                <w:sz w:val="24"/>
                <w:szCs w:val="24"/>
              </w:rPr>
              <w:t>针对肥胖及困难病人</w:t>
            </w:r>
          </w:p>
          <w:p w14:paraId="08DB4856">
            <w:pPr>
              <w:numPr>
                <w:ilvl w:val="0"/>
                <w:numId w:val="11"/>
              </w:numPr>
              <w:ind w:left="930" w:hanging="360"/>
              <w:rPr>
                <w:rFonts w:ascii="宋体" w:hAnsi="宋体" w:eastAsia="宋体" w:cs="Calibri"/>
                <w:b/>
                <w:sz w:val="24"/>
                <w:szCs w:val="24"/>
              </w:rPr>
            </w:pPr>
            <w:r>
              <w:rPr>
                <w:rFonts w:ascii="宋体" w:hAnsi="宋体" w:eastAsia="宋体" w:cs="宋体"/>
                <w:b/>
                <w:sz w:val="24"/>
                <w:szCs w:val="24"/>
              </w:rPr>
              <w:t>可用于乳腺检查，并可调整级别</w:t>
            </w:r>
          </w:p>
          <w:p w14:paraId="5F72B8CC">
            <w:pPr>
              <w:numPr>
                <w:ilvl w:val="0"/>
                <w:numId w:val="11"/>
              </w:numPr>
              <w:ind w:left="930" w:hanging="360"/>
              <w:rPr>
                <w:rFonts w:ascii="宋体" w:hAnsi="宋体" w:eastAsia="宋体"/>
                <w:b/>
                <w:sz w:val="24"/>
                <w:szCs w:val="24"/>
              </w:rPr>
            </w:pPr>
            <w:r>
              <w:rPr>
                <w:rFonts w:ascii="宋体" w:hAnsi="宋体" w:eastAsia="宋体" w:cs="宋体"/>
                <w:b/>
                <w:sz w:val="24"/>
                <w:szCs w:val="24"/>
              </w:rPr>
              <w:t>专门的预置条件</w:t>
            </w:r>
          </w:p>
        </w:tc>
      </w:tr>
      <w:tr w14:paraId="1F1B94C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4775FB">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.2.3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5F52D">
            <w:pPr>
              <w:rPr>
                <w:rFonts w:ascii="宋体" w:hAnsi="宋体" w:eastAsia="宋体" w:cs="宋体"/>
                <w:b/>
                <w:sz w:val="24"/>
                <w:szCs w:val="24"/>
              </w:rPr>
            </w:pPr>
            <w:r>
              <w:rPr>
                <w:rFonts w:ascii="宋体" w:hAnsi="宋体" w:eastAsia="宋体" w:cs="宋体"/>
                <w:b/>
                <w:sz w:val="24"/>
                <w:szCs w:val="24"/>
              </w:rPr>
              <w:t>扩展成像技术：凸阵、线阵探头均具有此功能，且空间复合成像技术及斑点噪声抑制技术支持其扩展区域。</w:t>
            </w:r>
          </w:p>
        </w:tc>
      </w:tr>
      <w:tr w14:paraId="415E3D93">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26FFBE">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.2.4</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2DDC02">
            <w:pPr>
              <w:rPr>
                <w:rFonts w:ascii="宋体" w:hAnsi="宋体" w:eastAsia="宋体"/>
                <w:b/>
                <w:sz w:val="24"/>
                <w:szCs w:val="24"/>
              </w:rPr>
            </w:pPr>
            <w:r>
              <w:rPr>
                <w:rFonts w:ascii="宋体" w:hAnsi="宋体" w:eastAsia="宋体" w:cs="宋体"/>
                <w:b/>
                <w:sz w:val="24"/>
                <w:szCs w:val="24"/>
              </w:rPr>
              <w:t>组织多普勒技术</w:t>
            </w:r>
            <w:r>
              <w:rPr>
                <w:rFonts w:ascii="宋体" w:hAnsi="宋体" w:eastAsia="宋体" w:cs="Calibri"/>
                <w:b/>
                <w:sz w:val="24"/>
                <w:szCs w:val="24"/>
              </w:rPr>
              <w:t>(TDI/</w:t>
            </w:r>
            <w:r>
              <w:rPr>
                <w:rFonts w:ascii="宋体" w:hAnsi="宋体" w:eastAsia="宋体" w:cs="宋体"/>
                <w:b/>
                <w:sz w:val="24"/>
                <w:szCs w:val="24"/>
              </w:rPr>
              <w:t>或</w:t>
            </w:r>
            <w:r>
              <w:rPr>
                <w:rFonts w:ascii="宋体" w:hAnsi="宋体" w:eastAsia="宋体" w:cs="Calibri"/>
                <w:b/>
                <w:sz w:val="24"/>
                <w:szCs w:val="24"/>
              </w:rPr>
              <w:t>DTI)</w:t>
            </w:r>
            <w:r>
              <w:rPr>
                <w:rFonts w:ascii="宋体" w:hAnsi="宋体" w:eastAsia="宋体" w:cs="宋体"/>
                <w:b/>
                <w:sz w:val="24"/>
                <w:szCs w:val="24"/>
              </w:rPr>
              <w:t>，具有彩色，谐波，</w:t>
            </w:r>
            <w:r>
              <w:rPr>
                <w:rFonts w:ascii="宋体" w:hAnsi="宋体" w:eastAsia="宋体" w:cs="Calibri"/>
                <w:b/>
                <w:sz w:val="24"/>
                <w:szCs w:val="24"/>
              </w:rPr>
              <w:t>PW</w:t>
            </w:r>
            <w:r>
              <w:rPr>
                <w:rFonts w:ascii="宋体" w:hAnsi="宋体" w:eastAsia="宋体" w:cs="宋体"/>
                <w:b/>
                <w:sz w:val="24"/>
                <w:szCs w:val="24"/>
              </w:rPr>
              <w:t>，</w:t>
            </w:r>
            <w:r>
              <w:rPr>
                <w:rFonts w:ascii="宋体" w:hAnsi="宋体" w:eastAsia="宋体" w:cs="Calibri"/>
                <w:b/>
                <w:sz w:val="24"/>
                <w:szCs w:val="24"/>
              </w:rPr>
              <w:t xml:space="preserve"> M</w:t>
            </w:r>
            <w:r>
              <w:rPr>
                <w:rFonts w:ascii="宋体" w:hAnsi="宋体" w:eastAsia="宋体" w:cs="宋体"/>
                <w:b/>
                <w:sz w:val="24"/>
                <w:szCs w:val="24"/>
              </w:rPr>
              <w:t>型多种模式，并有在机应变及应变率定量分析工具。</w:t>
            </w:r>
          </w:p>
        </w:tc>
      </w:tr>
      <w:tr w14:paraId="3D3989B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6D1A93">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.2.5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A16201">
            <w:pPr>
              <w:rPr>
                <w:rFonts w:ascii="宋体" w:hAnsi="宋体" w:eastAsia="宋体"/>
                <w:b/>
                <w:sz w:val="24"/>
                <w:szCs w:val="24"/>
              </w:rPr>
            </w:pPr>
            <w:r>
              <w:rPr>
                <w:rFonts w:ascii="宋体" w:hAnsi="宋体" w:eastAsia="宋体" w:cs="宋体"/>
                <w:b/>
                <w:sz w:val="24"/>
                <w:szCs w:val="24"/>
              </w:rPr>
              <w:t>多影像实时对比联合诊断技术：主机可直接获取和浏览</w:t>
            </w:r>
            <w:r>
              <w:rPr>
                <w:rFonts w:ascii="宋体" w:hAnsi="宋体" w:eastAsia="宋体" w:cs="Calibri"/>
                <w:b/>
                <w:sz w:val="24"/>
                <w:szCs w:val="24"/>
              </w:rPr>
              <w:t>CT/NM/MR</w:t>
            </w:r>
            <w:r>
              <w:rPr>
                <w:rFonts w:ascii="宋体" w:hAnsi="宋体" w:eastAsia="宋体" w:cs="宋体"/>
                <w:b/>
                <w:sz w:val="24"/>
                <w:szCs w:val="24"/>
              </w:rPr>
              <w:t>，乳房</w:t>
            </w:r>
            <w:r>
              <w:rPr>
                <w:rFonts w:ascii="宋体" w:hAnsi="宋体" w:eastAsia="宋体" w:cs="Calibri"/>
                <w:b/>
                <w:sz w:val="24"/>
                <w:szCs w:val="24"/>
              </w:rPr>
              <w:t>X</w:t>
            </w:r>
            <w:r>
              <w:rPr>
                <w:rFonts w:ascii="宋体" w:hAnsi="宋体" w:eastAsia="宋体" w:cs="宋体"/>
                <w:b/>
                <w:sz w:val="24"/>
                <w:szCs w:val="24"/>
              </w:rPr>
              <w:t>线</w:t>
            </w:r>
            <w:r>
              <w:rPr>
                <w:rFonts w:ascii="宋体" w:hAnsi="宋体" w:eastAsia="宋体" w:cs="Calibri"/>
                <w:b/>
                <w:sz w:val="24"/>
                <w:szCs w:val="24"/>
              </w:rPr>
              <w:t>/</w:t>
            </w:r>
            <w:r>
              <w:rPr>
                <w:rFonts w:ascii="宋体" w:hAnsi="宋体" w:eastAsia="宋体" w:cs="宋体"/>
                <w:b/>
                <w:sz w:val="24"/>
                <w:szCs w:val="24"/>
              </w:rPr>
              <w:t>超声的</w:t>
            </w:r>
            <w:r>
              <w:rPr>
                <w:rFonts w:ascii="宋体" w:hAnsi="宋体" w:eastAsia="宋体" w:cs="Calibri"/>
                <w:b/>
                <w:sz w:val="24"/>
                <w:szCs w:val="24"/>
              </w:rPr>
              <w:t>DICOM</w:t>
            </w:r>
            <w:r>
              <w:rPr>
                <w:rFonts w:ascii="宋体" w:hAnsi="宋体" w:eastAsia="宋体" w:cs="宋体"/>
                <w:b/>
                <w:sz w:val="24"/>
                <w:szCs w:val="24"/>
              </w:rPr>
              <w:t>图像，同屏对比既往和目前的超声图像，回顾实时的、存储的、输出的图像进行对比诊断。</w:t>
            </w:r>
          </w:p>
        </w:tc>
      </w:tr>
      <w:tr w14:paraId="65868FB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782EA">
            <w:pPr>
              <w:jc w:val="center"/>
              <w:rPr>
                <w:rFonts w:ascii="宋体" w:hAnsi="宋体" w:eastAsia="宋体" w:cs="Calibri"/>
                <w:b/>
                <w:sz w:val="24"/>
                <w:szCs w:val="24"/>
              </w:rPr>
            </w:pPr>
            <w:r>
              <w:rPr>
                <w:rFonts w:ascii="宋体" w:hAnsi="宋体" w:eastAsia="宋体" w:cs="宋体"/>
                <w:b/>
                <w:sz w:val="24"/>
                <w:szCs w:val="24"/>
              </w:rPr>
              <w:t>★</w:t>
            </w:r>
            <w:r>
              <w:rPr>
                <w:rFonts w:hint="eastAsia" w:ascii="宋体" w:hAnsi="宋体" w:eastAsia="宋体" w:cs="Calibri"/>
                <w:b/>
                <w:sz w:val="24"/>
                <w:szCs w:val="24"/>
              </w:rPr>
              <w:t>4</w:t>
            </w:r>
            <w:r>
              <w:rPr>
                <w:rFonts w:ascii="宋体" w:hAnsi="宋体" w:eastAsia="宋体" w:cs="Calibri"/>
                <w:b/>
                <w:sz w:val="24"/>
                <w:szCs w:val="24"/>
              </w:rPr>
              <w:t>.2</w:t>
            </w:r>
            <w:r>
              <w:rPr>
                <w:rFonts w:hint="eastAsia" w:ascii="宋体" w:hAnsi="宋体" w:eastAsia="宋体" w:cs="Calibri"/>
                <w:b/>
                <w:sz w:val="24"/>
                <w:szCs w:val="24"/>
                <w:lang w:val="en-US" w:eastAsia="zh-CN"/>
              </w:rPr>
              <w:t>.6</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9FD56">
            <w:pPr>
              <w:rPr>
                <w:rFonts w:ascii="宋体" w:hAnsi="宋体" w:eastAsia="宋体" w:cs="宋体"/>
                <w:b/>
                <w:sz w:val="24"/>
                <w:szCs w:val="24"/>
              </w:rPr>
            </w:pPr>
            <w:r>
              <w:rPr>
                <w:rFonts w:hint="eastAsia" w:ascii="宋体" w:hAnsi="宋体" w:eastAsia="宋体" w:cs="宋体"/>
                <w:b/>
                <w:sz w:val="24"/>
                <w:szCs w:val="24"/>
              </w:rPr>
              <w:t>配备探头具备</w:t>
            </w:r>
            <w:r>
              <w:rPr>
                <w:rFonts w:ascii="宋体" w:hAnsi="宋体" w:eastAsia="宋体" w:cs="宋体"/>
                <w:b/>
                <w:sz w:val="24"/>
                <w:szCs w:val="24"/>
              </w:rPr>
              <w:t>造影模式</w:t>
            </w:r>
          </w:p>
          <w:p w14:paraId="37B8C5C7">
            <w:pPr>
              <w:rPr>
                <w:rFonts w:ascii="宋体" w:hAnsi="宋体" w:eastAsia="宋体" w:cs="宋体"/>
                <w:b/>
                <w:sz w:val="24"/>
                <w:szCs w:val="24"/>
              </w:rPr>
            </w:pPr>
            <w:r>
              <w:rPr>
                <w:rFonts w:ascii="宋体" w:hAnsi="宋体" w:eastAsia="宋体" w:cs="宋体"/>
                <w:b/>
                <w:sz w:val="24"/>
                <w:szCs w:val="24"/>
              </w:rPr>
              <w:t>造影图像可分别进行定量分析并可进行整合</w:t>
            </w:r>
          </w:p>
          <w:p w14:paraId="21CA3601">
            <w:pPr>
              <w:rPr>
                <w:rFonts w:ascii="宋体" w:hAnsi="宋体" w:eastAsia="宋体" w:cs="宋体"/>
                <w:b/>
                <w:sz w:val="24"/>
                <w:szCs w:val="24"/>
              </w:rPr>
            </w:pPr>
            <w:r>
              <w:rPr>
                <w:rFonts w:ascii="宋体" w:hAnsi="宋体" w:eastAsia="宋体" w:cs="宋体"/>
                <w:b/>
                <w:sz w:val="24"/>
                <w:szCs w:val="24"/>
              </w:rPr>
              <w:t>造影图像均可进行微血管成像</w:t>
            </w:r>
          </w:p>
        </w:tc>
      </w:tr>
      <w:tr w14:paraId="74F469A2">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54705">
            <w:pPr>
              <w:jc w:val="center"/>
              <w:rPr>
                <w:rFonts w:hint="eastAsia" w:ascii="宋体" w:hAnsi="宋体" w:eastAsia="宋体" w:cs="Calibri"/>
                <w:b/>
                <w:sz w:val="24"/>
                <w:szCs w:val="24"/>
                <w:lang w:eastAsia="zh-CN"/>
              </w:rPr>
            </w:pPr>
            <w:r>
              <w:rPr>
                <w:rFonts w:ascii="宋体" w:hAnsi="宋体" w:eastAsia="宋体" w:cs="Calibri"/>
                <w:b/>
                <w:sz w:val="24"/>
                <w:szCs w:val="24"/>
              </w:rPr>
              <w:t xml:space="preserve"> </w:t>
            </w:r>
            <w:r>
              <w:rPr>
                <w:rFonts w:hint="eastAsia" w:ascii="宋体" w:hAnsi="宋体" w:eastAsia="宋体" w:cs="Calibri"/>
                <w:b/>
                <w:sz w:val="24"/>
                <w:szCs w:val="24"/>
              </w:rPr>
              <w:t>4</w:t>
            </w:r>
            <w:r>
              <w:rPr>
                <w:rFonts w:ascii="宋体" w:hAnsi="宋体" w:eastAsia="宋体" w:cs="Calibri"/>
                <w:b/>
                <w:sz w:val="24"/>
                <w:szCs w:val="24"/>
              </w:rPr>
              <w:t>.2.</w:t>
            </w:r>
            <w:r>
              <w:rPr>
                <w:rFonts w:hint="eastAsia" w:ascii="宋体" w:hAnsi="宋体" w:eastAsia="宋体" w:cs="Calibri"/>
                <w:b/>
                <w:sz w:val="24"/>
                <w:szCs w:val="24"/>
                <w:lang w:val="en-US" w:eastAsia="zh-CN"/>
              </w:rPr>
              <w:t>7</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C28EFD">
            <w:pPr>
              <w:rPr>
                <w:rFonts w:ascii="宋体" w:hAnsi="宋体" w:eastAsia="宋体" w:cs="宋体"/>
                <w:b/>
                <w:sz w:val="24"/>
                <w:szCs w:val="24"/>
              </w:rPr>
            </w:pPr>
            <w:r>
              <w:rPr>
                <w:rFonts w:hint="eastAsia" w:ascii="宋体" w:hAnsi="宋体" w:eastAsia="宋体" w:cs="宋体"/>
                <w:b/>
                <w:sz w:val="24"/>
                <w:szCs w:val="24"/>
              </w:rPr>
              <w:t>矩阵全景容积成像技术：采用电子矩阵容积探头实时获取探头移动过程中的所有容积数据，实时显示全程的三维图像，直观显示整个组织的立体全貌，支持凸阵探头和线阵探头。</w:t>
            </w:r>
          </w:p>
        </w:tc>
      </w:tr>
      <w:tr w14:paraId="3BCC9B7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AD0274">
            <w:pPr>
              <w:jc w:val="center"/>
              <w:rPr>
                <w:rFonts w:hint="eastAsia" w:ascii="宋体" w:hAnsi="宋体" w:eastAsia="宋体"/>
                <w:b/>
                <w:sz w:val="24"/>
                <w:szCs w:val="24"/>
                <w:lang w:eastAsia="zh-CN"/>
              </w:rPr>
            </w:pPr>
            <w:r>
              <w:rPr>
                <w:rFonts w:ascii="宋体" w:hAnsi="宋体" w:eastAsia="宋体" w:cs="宋体"/>
                <w:b/>
                <w:sz w:val="24"/>
                <w:szCs w:val="24"/>
              </w:rPr>
              <w:t>★</w:t>
            </w:r>
            <w:r>
              <w:rPr>
                <w:rFonts w:hint="eastAsia" w:ascii="宋体" w:hAnsi="宋体" w:eastAsia="宋体" w:cs="宋体"/>
                <w:b/>
                <w:sz w:val="24"/>
                <w:szCs w:val="24"/>
              </w:rPr>
              <w:t>4</w:t>
            </w:r>
            <w:r>
              <w:rPr>
                <w:rFonts w:ascii="宋体" w:hAnsi="宋体" w:eastAsia="宋体" w:cs="Calibri"/>
                <w:b/>
                <w:sz w:val="24"/>
                <w:szCs w:val="24"/>
              </w:rPr>
              <w:t>.2.</w:t>
            </w:r>
            <w:r>
              <w:rPr>
                <w:rFonts w:hint="eastAsia" w:ascii="宋体" w:hAnsi="宋体" w:eastAsia="宋体" w:cs="Calibri"/>
                <w:b/>
                <w:sz w:val="24"/>
                <w:szCs w:val="24"/>
                <w:lang w:val="en-US" w:eastAsia="zh-CN"/>
              </w:rPr>
              <w:t>8</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441453">
            <w:pPr>
              <w:rPr>
                <w:rFonts w:ascii="宋体" w:hAnsi="宋体" w:eastAsia="宋体"/>
                <w:b/>
                <w:sz w:val="24"/>
                <w:szCs w:val="24"/>
              </w:rPr>
            </w:pPr>
            <w:r>
              <w:rPr>
                <w:rFonts w:ascii="宋体" w:hAnsi="宋体" w:eastAsia="宋体" w:cs="宋体"/>
                <w:b/>
                <w:sz w:val="24"/>
                <w:szCs w:val="24"/>
              </w:rPr>
              <w:t>具有高清</w:t>
            </w:r>
            <w:r>
              <w:rPr>
                <w:rFonts w:hint="eastAsia" w:ascii="宋体" w:hAnsi="宋体" w:eastAsia="宋体" w:cs="宋体"/>
                <w:b/>
                <w:sz w:val="24"/>
                <w:szCs w:val="24"/>
              </w:rPr>
              <w:t>超微</w:t>
            </w:r>
            <w:r>
              <w:rPr>
                <w:rFonts w:ascii="宋体" w:hAnsi="宋体" w:eastAsia="宋体" w:cs="宋体"/>
                <w:b/>
                <w:sz w:val="24"/>
                <w:szCs w:val="24"/>
              </w:rPr>
              <w:t>血流成像技术，可高清显示超微细血流及超低速血流信号，支持凸阵、线阵探头、微凸阵探头，可用于腹部、浅表、肌骨、儿科、血管等多种应用，具有单独模式、增强模式及</w:t>
            </w:r>
            <w:r>
              <w:rPr>
                <w:rFonts w:ascii="宋体" w:hAnsi="宋体" w:eastAsia="宋体" w:cs="Calibri"/>
                <w:b/>
                <w:sz w:val="24"/>
                <w:szCs w:val="24"/>
              </w:rPr>
              <w:t>2D</w:t>
            </w:r>
            <w:r>
              <w:rPr>
                <w:rFonts w:ascii="宋体" w:hAnsi="宋体" w:eastAsia="宋体" w:cs="宋体"/>
                <w:b/>
                <w:sz w:val="24"/>
                <w:szCs w:val="24"/>
              </w:rPr>
              <w:t>对比模式，具有</w:t>
            </w:r>
            <w:r>
              <w:rPr>
                <w:rFonts w:hint="eastAsia" w:ascii="宋体" w:hAnsi="宋体" w:eastAsia="宋体" w:cs="Calibri"/>
                <w:b/>
                <w:sz w:val="24"/>
                <w:szCs w:val="24"/>
              </w:rPr>
              <w:t>多</w:t>
            </w:r>
            <w:r>
              <w:rPr>
                <w:rFonts w:ascii="宋体" w:hAnsi="宋体" w:eastAsia="宋体" w:cs="宋体"/>
                <w:b/>
                <w:sz w:val="24"/>
                <w:szCs w:val="24"/>
              </w:rPr>
              <w:t>种</w:t>
            </w:r>
            <w:r>
              <w:rPr>
                <w:rFonts w:ascii="宋体" w:hAnsi="宋体" w:eastAsia="宋体" w:cs="Calibri"/>
                <w:b/>
                <w:sz w:val="24"/>
                <w:szCs w:val="24"/>
              </w:rPr>
              <w:t>map</w:t>
            </w:r>
            <w:r>
              <w:rPr>
                <w:rFonts w:ascii="宋体" w:hAnsi="宋体" w:eastAsia="宋体" w:cs="宋体"/>
                <w:b/>
                <w:sz w:val="24"/>
                <w:szCs w:val="24"/>
              </w:rPr>
              <w:t>图可选，并可进行血流速度测量，已存储的图像亦可使用增强模式进行观察。（附图证明）</w:t>
            </w:r>
          </w:p>
        </w:tc>
      </w:tr>
      <w:tr w14:paraId="6DB8620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7583AB">
            <w:pPr>
              <w:jc w:val="center"/>
              <w:rPr>
                <w:rFonts w:hint="eastAsia" w:ascii="宋体" w:hAnsi="宋体" w:eastAsia="宋体"/>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w:t>
            </w:r>
            <w:r>
              <w:rPr>
                <w:rFonts w:hint="eastAsia" w:ascii="宋体" w:hAnsi="宋体" w:eastAsia="宋体" w:cs="Calibri"/>
                <w:b/>
                <w:sz w:val="24"/>
                <w:szCs w:val="24"/>
                <w:lang w:val="en-US" w:eastAsia="zh-CN"/>
              </w:rPr>
              <w:t>9</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4903A0">
            <w:pPr>
              <w:rPr>
                <w:rFonts w:ascii="宋体" w:hAnsi="宋体" w:eastAsia="宋体" w:cs="Calibri"/>
                <w:b/>
                <w:sz w:val="24"/>
                <w:szCs w:val="24"/>
              </w:rPr>
            </w:pPr>
            <w:r>
              <w:rPr>
                <w:rFonts w:ascii="宋体" w:hAnsi="宋体" w:eastAsia="宋体" w:cs="宋体"/>
                <w:b/>
                <w:sz w:val="24"/>
                <w:szCs w:val="24"/>
              </w:rPr>
              <w:t>血管中内膜自动测量与分析</w:t>
            </w:r>
          </w:p>
          <w:p w14:paraId="121CD610">
            <w:pPr>
              <w:numPr>
                <w:ilvl w:val="0"/>
                <w:numId w:val="12"/>
              </w:numPr>
              <w:ind w:left="1140" w:hanging="360"/>
              <w:rPr>
                <w:rFonts w:ascii="宋体" w:hAnsi="宋体" w:eastAsia="宋体" w:cs="Calibri"/>
                <w:b/>
                <w:sz w:val="24"/>
                <w:szCs w:val="24"/>
              </w:rPr>
            </w:pPr>
            <w:r>
              <w:rPr>
                <w:rFonts w:ascii="宋体" w:hAnsi="宋体" w:eastAsia="宋体" w:cs="宋体"/>
                <w:b/>
                <w:sz w:val="24"/>
                <w:szCs w:val="24"/>
              </w:rPr>
              <w:t>要求对感兴趣区域内自动测量，无需手动描计</w:t>
            </w:r>
          </w:p>
          <w:p w14:paraId="774CDB7B">
            <w:pPr>
              <w:numPr>
                <w:ilvl w:val="0"/>
                <w:numId w:val="12"/>
              </w:numPr>
              <w:ind w:left="1140" w:hanging="360"/>
              <w:rPr>
                <w:rFonts w:ascii="宋体" w:hAnsi="宋体" w:eastAsia="宋体" w:cs="Calibri"/>
                <w:b/>
                <w:sz w:val="24"/>
                <w:szCs w:val="24"/>
              </w:rPr>
            </w:pPr>
            <w:r>
              <w:rPr>
                <w:rFonts w:ascii="宋体" w:hAnsi="宋体" w:eastAsia="宋体" w:cs="宋体"/>
                <w:b/>
                <w:sz w:val="24"/>
                <w:szCs w:val="24"/>
              </w:rPr>
              <w:t>计算结果为一段距离内的平均值，提高测量的可靠性和可重复性，并可根据血管内中膜厚度不同进行优化设置</w:t>
            </w:r>
          </w:p>
          <w:p w14:paraId="5A8CFC50">
            <w:pPr>
              <w:numPr>
                <w:ilvl w:val="0"/>
                <w:numId w:val="12"/>
              </w:numPr>
              <w:ind w:left="1140" w:hanging="360"/>
              <w:rPr>
                <w:rFonts w:ascii="宋体" w:hAnsi="宋体" w:eastAsia="宋体"/>
                <w:b/>
                <w:sz w:val="24"/>
                <w:szCs w:val="24"/>
              </w:rPr>
            </w:pPr>
            <w:r>
              <w:rPr>
                <w:rFonts w:ascii="宋体" w:hAnsi="宋体" w:eastAsia="宋体" w:cs="宋体"/>
                <w:b/>
                <w:sz w:val="24"/>
                <w:szCs w:val="24"/>
              </w:rPr>
              <w:t>脱机数据可输出</w:t>
            </w:r>
          </w:p>
        </w:tc>
      </w:tr>
      <w:tr w14:paraId="717C0DB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48B24">
            <w:pPr>
              <w:jc w:val="center"/>
              <w:rPr>
                <w:rFonts w:hint="eastAsia" w:ascii="宋体" w:hAnsi="宋体" w:eastAsia="宋体"/>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w:t>
            </w:r>
            <w:r>
              <w:rPr>
                <w:rFonts w:hint="eastAsia" w:ascii="宋体" w:hAnsi="宋体" w:eastAsia="宋体" w:cs="Calibri"/>
                <w:b/>
                <w:sz w:val="24"/>
                <w:szCs w:val="24"/>
              </w:rPr>
              <w:t>1</w:t>
            </w:r>
            <w:r>
              <w:rPr>
                <w:rFonts w:hint="eastAsia" w:ascii="宋体" w:hAnsi="宋体" w:eastAsia="宋体" w:cs="Calibri"/>
                <w:b/>
                <w:sz w:val="24"/>
                <w:szCs w:val="24"/>
                <w:lang w:val="en-US" w:eastAsia="zh-CN"/>
              </w:rPr>
              <w:t>0</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AAC8B5">
            <w:pPr>
              <w:rPr>
                <w:rFonts w:ascii="宋体" w:hAnsi="宋体" w:eastAsia="宋体" w:cs="Calibri"/>
                <w:b/>
                <w:sz w:val="24"/>
                <w:szCs w:val="24"/>
              </w:rPr>
            </w:pPr>
            <w:r>
              <w:rPr>
                <w:rFonts w:ascii="宋体" w:hAnsi="宋体" w:eastAsia="宋体" w:cs="宋体"/>
                <w:b/>
                <w:sz w:val="24"/>
                <w:szCs w:val="24"/>
              </w:rPr>
              <w:t>具备智能多普勒血管检查技术</w:t>
            </w:r>
          </w:p>
          <w:p w14:paraId="38E29F6C">
            <w:pPr>
              <w:numPr>
                <w:ilvl w:val="0"/>
                <w:numId w:val="13"/>
              </w:numPr>
              <w:ind w:left="1200" w:hanging="360"/>
              <w:rPr>
                <w:rFonts w:ascii="宋体" w:hAnsi="宋体" w:eastAsia="宋体" w:cs="Calibri"/>
                <w:b/>
                <w:sz w:val="24"/>
                <w:szCs w:val="24"/>
              </w:rPr>
            </w:pPr>
            <w:r>
              <w:rPr>
                <w:rFonts w:ascii="宋体" w:hAnsi="宋体" w:eastAsia="宋体" w:cs="宋体"/>
                <w:b/>
                <w:sz w:val="24"/>
                <w:szCs w:val="24"/>
              </w:rPr>
              <w:t>单键优化二维、多普勒图像质量</w:t>
            </w:r>
          </w:p>
          <w:p w14:paraId="690AB9A4">
            <w:pPr>
              <w:numPr>
                <w:ilvl w:val="0"/>
                <w:numId w:val="13"/>
              </w:numPr>
              <w:ind w:left="1200" w:hanging="360"/>
              <w:rPr>
                <w:rFonts w:ascii="宋体" w:hAnsi="宋体" w:eastAsia="宋体" w:cs="Calibri"/>
                <w:b/>
                <w:sz w:val="24"/>
                <w:szCs w:val="24"/>
              </w:rPr>
            </w:pPr>
            <w:r>
              <w:rPr>
                <w:rFonts w:ascii="宋体" w:hAnsi="宋体" w:eastAsia="宋体" w:cs="宋体"/>
                <w:b/>
                <w:sz w:val="24"/>
                <w:szCs w:val="24"/>
              </w:rPr>
              <w:t>单键自动调整取样框角度、位置、取样门位置、角度等</w:t>
            </w:r>
          </w:p>
          <w:p w14:paraId="5B80A663">
            <w:pPr>
              <w:numPr>
                <w:ilvl w:val="0"/>
                <w:numId w:val="13"/>
              </w:numPr>
              <w:ind w:left="1200" w:hanging="360"/>
              <w:rPr>
                <w:rFonts w:ascii="宋体" w:hAnsi="宋体" w:eastAsia="宋体"/>
                <w:b/>
                <w:sz w:val="24"/>
                <w:szCs w:val="24"/>
              </w:rPr>
            </w:pPr>
            <w:r>
              <w:rPr>
                <w:rFonts w:ascii="宋体" w:hAnsi="宋体" w:eastAsia="宋体" w:cs="宋体"/>
                <w:b/>
                <w:sz w:val="24"/>
                <w:szCs w:val="24"/>
              </w:rPr>
              <w:t>具备血流自动追踪技术，可跟随探头的移动实时追踪血管位置，自动调整彩色图像（包括取样框角度、位置等），自动优化频谱测量以保证测量值的准确性</w:t>
            </w:r>
          </w:p>
        </w:tc>
      </w:tr>
      <w:tr w14:paraId="7D9FE0C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5FE17">
            <w:pPr>
              <w:jc w:val="center"/>
              <w:rPr>
                <w:rFonts w:hint="eastAsia" w:ascii="宋体" w:hAnsi="宋体" w:eastAsia="宋体"/>
                <w:b/>
                <w:sz w:val="24"/>
                <w:szCs w:val="24"/>
                <w:lang w:eastAsia="zh-CN"/>
              </w:rPr>
            </w:pPr>
            <w:r>
              <w:rPr>
                <w:rFonts w:hint="eastAsia" w:ascii="宋体" w:hAnsi="宋体" w:eastAsia="宋体" w:cs="Times New Roman"/>
                <w:b/>
                <w:sz w:val="24"/>
                <w:szCs w:val="24"/>
              </w:rPr>
              <w:t>4</w:t>
            </w:r>
            <w:r>
              <w:rPr>
                <w:rFonts w:ascii="宋体" w:hAnsi="宋体" w:eastAsia="宋体" w:cs="Times New Roman"/>
                <w:b/>
                <w:sz w:val="24"/>
                <w:szCs w:val="24"/>
              </w:rPr>
              <w:t>.2.1</w:t>
            </w:r>
            <w:r>
              <w:rPr>
                <w:rFonts w:hint="eastAsia" w:ascii="宋体" w:hAnsi="宋体" w:eastAsia="宋体" w:cs="Times New Roman"/>
                <w:b/>
                <w:sz w:val="24"/>
                <w:szCs w:val="24"/>
                <w:lang w:val="en-US" w:eastAsia="zh-CN"/>
              </w:rPr>
              <w:t>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919A96">
            <w:pPr>
              <w:spacing w:line="276" w:lineRule="auto"/>
              <w:rPr>
                <w:rFonts w:ascii="宋体" w:hAnsi="宋体" w:eastAsia="宋体" w:cs="Calibri"/>
                <w:b/>
                <w:sz w:val="24"/>
                <w:szCs w:val="24"/>
              </w:rPr>
            </w:pPr>
            <w:r>
              <w:rPr>
                <w:rFonts w:ascii="宋体" w:hAnsi="宋体" w:eastAsia="宋体" w:cs="宋体"/>
                <w:b/>
                <w:sz w:val="24"/>
                <w:szCs w:val="24"/>
              </w:rPr>
              <w:t>脑卒中疾病诊断相关技术</w:t>
            </w:r>
          </w:p>
          <w:p w14:paraId="7FE44B59">
            <w:pPr>
              <w:numPr>
                <w:ilvl w:val="0"/>
                <w:numId w:val="14"/>
              </w:numPr>
              <w:spacing w:line="276" w:lineRule="auto"/>
              <w:ind w:left="1200" w:hanging="360"/>
              <w:rPr>
                <w:rFonts w:ascii="宋体" w:hAnsi="宋体" w:eastAsia="宋体" w:cs="Calibri"/>
                <w:b/>
                <w:sz w:val="24"/>
                <w:szCs w:val="24"/>
              </w:rPr>
            </w:pPr>
            <w:r>
              <w:rPr>
                <w:rFonts w:ascii="宋体" w:hAnsi="宋体" w:eastAsia="宋体" w:cs="Times New Roman"/>
                <w:b/>
                <w:sz w:val="24"/>
                <w:szCs w:val="24"/>
              </w:rPr>
              <w:t xml:space="preserve"> </w:t>
            </w:r>
            <w:r>
              <w:rPr>
                <w:rFonts w:ascii="宋体" w:hAnsi="宋体" w:eastAsia="宋体" w:cs="宋体"/>
                <w:b/>
                <w:sz w:val="24"/>
                <w:szCs w:val="24"/>
              </w:rPr>
              <w:t>可自动记录颈总动脉和颈内动脉的近端、中端、远端的血流</w:t>
            </w:r>
            <w:r>
              <w:rPr>
                <w:rFonts w:ascii="宋体" w:hAnsi="宋体" w:eastAsia="宋体" w:cs="Times New Roman"/>
                <w:b/>
                <w:sz w:val="24"/>
                <w:szCs w:val="24"/>
              </w:rPr>
              <w:t xml:space="preserve"> </w:t>
            </w:r>
            <w:r>
              <w:rPr>
                <w:rFonts w:ascii="宋体" w:hAnsi="宋体" w:eastAsia="宋体" w:cs="宋体"/>
                <w:b/>
                <w:sz w:val="24"/>
                <w:szCs w:val="24"/>
              </w:rPr>
              <w:t>速度测量结果</w:t>
            </w:r>
          </w:p>
          <w:p w14:paraId="742B93E2">
            <w:pPr>
              <w:numPr>
                <w:ilvl w:val="0"/>
                <w:numId w:val="14"/>
              </w:numPr>
              <w:spacing w:line="276" w:lineRule="auto"/>
              <w:ind w:left="1200" w:hanging="360"/>
              <w:rPr>
                <w:rFonts w:ascii="宋体" w:hAnsi="宋体" w:eastAsia="宋体" w:cs="Calibri"/>
                <w:b/>
                <w:sz w:val="24"/>
                <w:szCs w:val="24"/>
              </w:rPr>
            </w:pPr>
            <w:r>
              <w:rPr>
                <w:rFonts w:ascii="宋体" w:hAnsi="宋体" w:eastAsia="宋体" w:cs="Times New Roman"/>
                <w:b/>
                <w:sz w:val="24"/>
                <w:szCs w:val="24"/>
              </w:rPr>
              <w:t xml:space="preserve"> </w:t>
            </w:r>
            <w:r>
              <w:rPr>
                <w:rFonts w:ascii="宋体" w:hAnsi="宋体" w:eastAsia="宋体" w:cs="宋体"/>
                <w:b/>
                <w:sz w:val="24"/>
                <w:szCs w:val="24"/>
              </w:rPr>
              <w:t>自动得到颈总动脉和颈内动脉血流速度峰值</w:t>
            </w:r>
          </w:p>
          <w:p w14:paraId="46D53D5D">
            <w:pPr>
              <w:numPr>
                <w:ilvl w:val="0"/>
                <w:numId w:val="14"/>
              </w:numPr>
              <w:spacing w:line="276" w:lineRule="auto"/>
              <w:ind w:left="1200" w:hanging="360"/>
              <w:rPr>
                <w:rFonts w:ascii="宋体" w:hAnsi="宋体" w:eastAsia="宋体"/>
                <w:b/>
                <w:sz w:val="24"/>
                <w:szCs w:val="24"/>
              </w:rPr>
            </w:pPr>
            <w:r>
              <w:rPr>
                <w:rFonts w:ascii="宋体" w:hAnsi="宋体" w:eastAsia="宋体" w:cs="Times New Roman"/>
                <w:b/>
                <w:sz w:val="24"/>
                <w:szCs w:val="24"/>
              </w:rPr>
              <w:t xml:space="preserve"> </w:t>
            </w:r>
            <w:r>
              <w:rPr>
                <w:rFonts w:ascii="宋体" w:hAnsi="宋体" w:eastAsia="宋体" w:cs="宋体"/>
                <w:b/>
                <w:sz w:val="24"/>
                <w:szCs w:val="24"/>
              </w:rPr>
              <w:t>计算出颈内动脉和颈总动脉的血流速度峰值速度比</w:t>
            </w:r>
          </w:p>
        </w:tc>
      </w:tr>
      <w:tr w14:paraId="31FC8834">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F9493">
            <w:pPr>
              <w:jc w:val="center"/>
              <w:rPr>
                <w:rFonts w:hint="eastAsia" w:ascii="宋体" w:hAnsi="宋体" w:eastAsia="宋体"/>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.2.1</w:t>
            </w:r>
            <w:r>
              <w:rPr>
                <w:rFonts w:hint="eastAsia" w:ascii="宋体" w:hAnsi="宋体" w:eastAsia="宋体" w:cs="Calibri"/>
                <w:b/>
                <w:sz w:val="24"/>
                <w:szCs w:val="24"/>
                <w:lang w:val="en-US" w:eastAsia="zh-CN"/>
              </w:rPr>
              <w:t>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73BA86">
            <w:pPr>
              <w:rPr>
                <w:rFonts w:ascii="宋体" w:hAnsi="宋体" w:eastAsia="宋体" w:cs="Calibri"/>
                <w:b/>
                <w:sz w:val="24"/>
                <w:szCs w:val="24"/>
              </w:rPr>
            </w:pPr>
            <w:r>
              <w:rPr>
                <w:rFonts w:ascii="宋体" w:hAnsi="宋体" w:eastAsia="宋体" w:cs="宋体"/>
                <w:b/>
                <w:sz w:val="24"/>
                <w:szCs w:val="24"/>
              </w:rPr>
              <w:t>心肌应变定量</w:t>
            </w:r>
            <w:r>
              <w:rPr>
                <w:rFonts w:ascii="宋体" w:hAnsi="宋体" w:eastAsia="宋体" w:cs="Calibri"/>
                <w:b/>
                <w:sz w:val="24"/>
                <w:szCs w:val="24"/>
              </w:rPr>
              <w:t xml:space="preserve"> </w:t>
            </w:r>
          </w:p>
          <w:p w14:paraId="28C7688B">
            <w:pPr>
              <w:ind w:left="1140"/>
              <w:rPr>
                <w:rFonts w:ascii="宋体" w:hAnsi="宋体" w:eastAsia="宋体" w:cs="Calibri"/>
                <w:b/>
                <w:sz w:val="24"/>
                <w:szCs w:val="24"/>
              </w:rPr>
            </w:pPr>
            <w:r>
              <w:rPr>
                <w:rFonts w:ascii="宋体" w:hAnsi="宋体" w:eastAsia="宋体" w:cs="Calibri"/>
                <w:b/>
                <w:sz w:val="24"/>
                <w:szCs w:val="24"/>
              </w:rPr>
              <w:t>1</w:t>
            </w:r>
            <w:r>
              <w:rPr>
                <w:rFonts w:ascii="宋体" w:hAnsi="宋体" w:eastAsia="宋体" w:cs="宋体"/>
                <w:b/>
                <w:sz w:val="24"/>
                <w:szCs w:val="24"/>
              </w:rPr>
              <w:t>）</w:t>
            </w:r>
            <w:r>
              <w:rPr>
                <w:rFonts w:ascii="宋体" w:hAnsi="宋体" w:eastAsia="宋体" w:cs="Calibri"/>
                <w:b/>
                <w:sz w:val="24"/>
                <w:szCs w:val="24"/>
              </w:rPr>
              <w:t xml:space="preserve"> </w:t>
            </w:r>
            <w:r>
              <w:rPr>
                <w:rFonts w:ascii="宋体" w:hAnsi="宋体" w:eastAsia="宋体" w:cs="宋体"/>
                <w:b/>
                <w:sz w:val="24"/>
                <w:szCs w:val="24"/>
              </w:rPr>
              <w:t>节段心肌取样</w:t>
            </w:r>
          </w:p>
          <w:p w14:paraId="05026960">
            <w:pPr>
              <w:ind w:left="1140"/>
              <w:rPr>
                <w:rFonts w:ascii="宋体" w:hAnsi="宋体" w:eastAsia="宋体" w:cs="Calibri"/>
                <w:b/>
                <w:sz w:val="24"/>
                <w:szCs w:val="24"/>
              </w:rPr>
            </w:pPr>
            <w:r>
              <w:rPr>
                <w:rFonts w:ascii="宋体" w:hAnsi="宋体" w:eastAsia="宋体" w:cs="Calibri"/>
                <w:b/>
                <w:sz w:val="24"/>
                <w:szCs w:val="24"/>
              </w:rPr>
              <w:t>2</w:t>
            </w:r>
            <w:r>
              <w:rPr>
                <w:rFonts w:ascii="宋体" w:hAnsi="宋体" w:eastAsia="宋体" w:cs="宋体"/>
                <w:b/>
                <w:sz w:val="24"/>
                <w:szCs w:val="24"/>
              </w:rPr>
              <w:t>）</w:t>
            </w:r>
            <w:r>
              <w:rPr>
                <w:rFonts w:ascii="宋体" w:hAnsi="宋体" w:eastAsia="宋体" w:cs="Calibri"/>
                <w:b/>
                <w:sz w:val="24"/>
                <w:szCs w:val="24"/>
              </w:rPr>
              <w:t xml:space="preserve"> </w:t>
            </w:r>
            <w:r>
              <w:rPr>
                <w:rFonts w:ascii="宋体" w:hAnsi="宋体" w:eastAsia="宋体" w:cs="宋体"/>
                <w:b/>
                <w:sz w:val="24"/>
                <w:szCs w:val="24"/>
              </w:rPr>
              <w:t>多个心动周期数据显示</w:t>
            </w:r>
          </w:p>
          <w:p w14:paraId="4891494A">
            <w:pPr>
              <w:ind w:left="1446" w:hanging="1446" w:hangingChars="600"/>
              <w:rPr>
                <w:rFonts w:ascii="宋体" w:hAnsi="宋体" w:eastAsia="宋体" w:cs="Calibri"/>
                <w:b/>
                <w:sz w:val="24"/>
                <w:szCs w:val="24"/>
              </w:rPr>
            </w:pPr>
            <w:r>
              <w:rPr>
                <w:rFonts w:ascii="宋体" w:hAnsi="宋体" w:eastAsia="宋体" w:cs="Calibri"/>
                <w:b/>
                <w:sz w:val="24"/>
                <w:szCs w:val="24"/>
              </w:rPr>
              <w:t xml:space="preserve">         </w:t>
            </w:r>
            <w:r>
              <w:rPr>
                <w:rFonts w:hint="eastAsia" w:ascii="宋体" w:hAnsi="宋体" w:eastAsia="宋体" w:cs="Calibri"/>
                <w:b/>
                <w:sz w:val="24"/>
                <w:szCs w:val="24"/>
              </w:rPr>
              <w:t xml:space="preserve"> </w:t>
            </w:r>
            <w:r>
              <w:rPr>
                <w:rFonts w:ascii="宋体" w:hAnsi="宋体" w:eastAsia="宋体" w:cs="Calibri"/>
                <w:b/>
                <w:sz w:val="24"/>
                <w:szCs w:val="24"/>
              </w:rPr>
              <w:t>3</w:t>
            </w:r>
            <w:r>
              <w:rPr>
                <w:rFonts w:ascii="宋体" w:hAnsi="宋体" w:eastAsia="宋体" w:cs="宋体"/>
                <w:b/>
                <w:sz w:val="24"/>
                <w:szCs w:val="24"/>
              </w:rPr>
              <w:t>）各个节段各个心动周期曲线显示，各个节段平均心动周期曲线显示，</w:t>
            </w:r>
            <w:r>
              <w:rPr>
                <w:rFonts w:ascii="宋体" w:hAnsi="宋体" w:eastAsia="宋体" w:cs="Calibri"/>
                <w:b/>
                <w:sz w:val="24"/>
                <w:szCs w:val="24"/>
              </w:rPr>
              <w:t xml:space="preserve"> </w:t>
            </w:r>
            <w:r>
              <w:rPr>
                <w:rFonts w:ascii="宋体" w:hAnsi="宋体" w:eastAsia="宋体" w:cs="宋体"/>
                <w:b/>
                <w:sz w:val="24"/>
                <w:szCs w:val="24"/>
              </w:rPr>
              <w:t>平均节段各个心动周期曲线显示，平均节段平均心动周期曲线显示。</w:t>
            </w:r>
          </w:p>
          <w:p w14:paraId="08B56551">
            <w:pPr>
              <w:ind w:left="1140"/>
              <w:rPr>
                <w:rFonts w:ascii="宋体" w:hAnsi="宋体" w:eastAsia="宋体"/>
                <w:b/>
                <w:sz w:val="24"/>
                <w:szCs w:val="24"/>
              </w:rPr>
            </w:pPr>
            <w:r>
              <w:rPr>
                <w:rFonts w:ascii="宋体" w:hAnsi="宋体" w:eastAsia="宋体" w:cs="Calibri"/>
                <w:b/>
                <w:sz w:val="24"/>
                <w:szCs w:val="24"/>
              </w:rPr>
              <w:t>4</w:t>
            </w:r>
            <w:r>
              <w:rPr>
                <w:rFonts w:ascii="宋体" w:hAnsi="宋体" w:eastAsia="宋体" w:cs="宋体"/>
                <w:b/>
                <w:sz w:val="24"/>
                <w:szCs w:val="24"/>
              </w:rPr>
              <w:t>）快速显示峰值速度、达峰时间、应变、应变率、位移等多种参数。</w:t>
            </w:r>
          </w:p>
        </w:tc>
      </w:tr>
      <w:tr w14:paraId="3D1090C4">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01FA13">
            <w:pPr>
              <w:jc w:val="center"/>
              <w:rPr>
                <w:rFonts w:hint="eastAsia" w:ascii="宋体" w:hAnsi="宋体" w:eastAsia="宋体"/>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.2.1</w:t>
            </w:r>
            <w:r>
              <w:rPr>
                <w:rFonts w:hint="eastAsia" w:ascii="宋体" w:hAnsi="宋体" w:eastAsia="宋体" w:cs="Calibri"/>
                <w:b/>
                <w:sz w:val="24"/>
                <w:szCs w:val="24"/>
                <w:lang w:val="en-US" w:eastAsia="zh-CN"/>
              </w:rPr>
              <w:t>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373CF">
            <w:pPr>
              <w:spacing w:line="276" w:lineRule="auto"/>
              <w:rPr>
                <w:rFonts w:ascii="宋体" w:hAnsi="宋体" w:eastAsia="宋体" w:cs="Calibri"/>
                <w:b/>
                <w:sz w:val="24"/>
                <w:szCs w:val="24"/>
              </w:rPr>
            </w:pPr>
            <w:r>
              <w:rPr>
                <w:rFonts w:ascii="宋体" w:hAnsi="宋体" w:eastAsia="宋体" w:cs="宋体"/>
                <w:b/>
                <w:sz w:val="24"/>
                <w:szCs w:val="24"/>
              </w:rPr>
              <w:t>可配负荷超声成像</w:t>
            </w:r>
            <w:r>
              <w:rPr>
                <w:rFonts w:ascii="宋体" w:hAnsi="宋体" w:eastAsia="宋体" w:cs="Calibri"/>
                <w:b/>
                <w:sz w:val="24"/>
                <w:szCs w:val="24"/>
              </w:rPr>
              <w:t>(</w:t>
            </w:r>
            <w:r>
              <w:rPr>
                <w:rFonts w:ascii="宋体" w:hAnsi="宋体" w:eastAsia="宋体" w:cs="宋体"/>
                <w:b/>
                <w:sz w:val="24"/>
                <w:szCs w:val="24"/>
              </w:rPr>
              <w:t>内置一体化</w:t>
            </w:r>
            <w:r>
              <w:rPr>
                <w:rFonts w:ascii="宋体" w:hAnsi="宋体" w:eastAsia="宋体" w:cs="Calibri"/>
                <w:b/>
                <w:sz w:val="24"/>
                <w:szCs w:val="24"/>
              </w:rPr>
              <w:t>)</w:t>
            </w:r>
            <w:r>
              <w:rPr>
                <w:rFonts w:ascii="宋体" w:hAnsi="宋体" w:eastAsia="宋体" w:cs="宋体"/>
                <w:b/>
                <w:sz w:val="24"/>
                <w:szCs w:val="24"/>
              </w:rPr>
              <w:t>：具备二维负荷超声</w:t>
            </w:r>
          </w:p>
          <w:p w14:paraId="7EDE9BEB">
            <w:pPr>
              <w:spacing w:line="276" w:lineRule="auto"/>
              <w:rPr>
                <w:rFonts w:ascii="宋体" w:hAnsi="宋体" w:eastAsia="宋体"/>
                <w:b/>
                <w:sz w:val="24"/>
                <w:szCs w:val="24"/>
              </w:rPr>
            </w:pPr>
          </w:p>
        </w:tc>
      </w:tr>
      <w:tr w14:paraId="6E9CB9F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8E7590">
            <w:pPr>
              <w:jc w:val="center"/>
              <w:rPr>
                <w:rFonts w:hint="eastAsia" w:ascii="宋体" w:hAnsi="宋体" w:eastAsia="宋体"/>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.2.1</w:t>
            </w:r>
            <w:r>
              <w:rPr>
                <w:rFonts w:hint="eastAsia" w:ascii="宋体" w:hAnsi="宋体" w:eastAsia="宋体" w:cs="Calibri"/>
                <w:b/>
                <w:sz w:val="24"/>
                <w:szCs w:val="24"/>
                <w:lang w:val="en-US" w:eastAsia="zh-CN"/>
              </w:rPr>
              <w:t>4</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40DE4B">
            <w:pPr>
              <w:spacing w:line="360" w:lineRule="auto"/>
              <w:rPr>
                <w:rFonts w:ascii="宋体" w:hAnsi="宋体" w:eastAsia="宋体" w:cs="宋体"/>
                <w:b/>
                <w:sz w:val="24"/>
                <w:szCs w:val="24"/>
              </w:rPr>
            </w:pPr>
            <w:r>
              <w:rPr>
                <w:rFonts w:ascii="宋体" w:hAnsi="宋体" w:eastAsia="宋体" w:cs="宋体"/>
                <w:b/>
                <w:sz w:val="24"/>
                <w:szCs w:val="24"/>
              </w:rPr>
              <w:t>自动左心房功能定量分析，提供2D图像上左心房的自动和半自动边界检测，生成左心房的容积曲线，并提供左心房最大、最小体积和LAEF等测量值。</w:t>
            </w:r>
          </w:p>
        </w:tc>
      </w:tr>
      <w:tr w14:paraId="5DC0B2D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0CBBAD">
            <w:pPr>
              <w:jc w:val="center"/>
              <w:rPr>
                <w:rFonts w:hint="eastAsia" w:ascii="宋体" w:hAnsi="宋体" w:eastAsia="宋体" w:cs="Calibri"/>
                <w:b/>
                <w:sz w:val="24"/>
                <w:szCs w:val="24"/>
                <w:highlight w:val="yellow"/>
                <w:lang w:eastAsia="zh-CN"/>
              </w:rPr>
            </w:pPr>
            <w:r>
              <w:rPr>
                <w:rFonts w:hint="eastAsia" w:ascii="微软雅黑" w:hAnsi="微软雅黑" w:eastAsia="微软雅黑" w:cs="微软雅黑"/>
                <w:sz w:val="22"/>
                <w:highlight w:val="yellow"/>
                <w:lang w:bidi="ar"/>
              </w:rPr>
              <w:t>*</w:t>
            </w:r>
            <w:r>
              <w:rPr>
                <w:rFonts w:hint="eastAsia" w:ascii="宋体" w:hAnsi="宋体" w:eastAsia="宋体" w:cs="Calibri"/>
                <w:b/>
                <w:sz w:val="24"/>
                <w:szCs w:val="24"/>
                <w:highlight w:val="yellow"/>
              </w:rPr>
              <w:t>4</w:t>
            </w:r>
            <w:r>
              <w:rPr>
                <w:rFonts w:ascii="宋体" w:hAnsi="宋体" w:eastAsia="宋体" w:cs="Calibri"/>
                <w:b/>
                <w:sz w:val="24"/>
                <w:szCs w:val="24"/>
                <w:highlight w:val="yellow"/>
              </w:rPr>
              <w:t>.2.1</w:t>
            </w:r>
            <w:r>
              <w:rPr>
                <w:rFonts w:hint="eastAsia" w:ascii="宋体" w:hAnsi="宋体" w:eastAsia="宋体" w:cs="Calibri"/>
                <w:b/>
                <w:sz w:val="24"/>
                <w:szCs w:val="24"/>
                <w:highlight w:val="yellow"/>
                <w:lang w:val="en-US" w:eastAsia="zh-CN"/>
              </w:rPr>
              <w:t>5</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70228">
            <w:pPr>
              <w:spacing w:line="360" w:lineRule="auto"/>
              <w:rPr>
                <w:rFonts w:ascii="宋体" w:hAnsi="宋体" w:eastAsia="宋体" w:cs="宋体"/>
                <w:b/>
                <w:sz w:val="24"/>
                <w:szCs w:val="24"/>
                <w:highlight w:val="yellow"/>
              </w:rPr>
            </w:pPr>
            <w:r>
              <w:rPr>
                <w:rFonts w:hint="eastAsia" w:ascii="微软雅黑" w:hAnsi="微软雅黑" w:eastAsia="微软雅黑" w:cs="微软雅黑"/>
                <w:sz w:val="22"/>
                <w:highlight w:val="yellow"/>
                <w:lang w:bidi="ar"/>
              </w:rPr>
              <w:t>自动组织瓣环位移功能可自动对二尖瓣和三尖瓣瓣环运动进行可视化定量分析，快速评估心脏整体功能</w:t>
            </w:r>
          </w:p>
        </w:tc>
      </w:tr>
      <w:tr w14:paraId="1980304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60C19">
            <w:pPr>
              <w:jc w:val="center"/>
              <w:rPr>
                <w:rFonts w:hint="eastAsia" w:ascii="宋体" w:hAnsi="宋体" w:eastAsia="宋体" w:cs="Calibri"/>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w:t>
            </w:r>
            <w:r>
              <w:rPr>
                <w:rFonts w:hint="eastAsia" w:ascii="宋体" w:hAnsi="宋体" w:eastAsia="宋体" w:cs="Calibri"/>
                <w:b/>
                <w:sz w:val="24"/>
                <w:szCs w:val="24"/>
              </w:rPr>
              <w:t>1</w:t>
            </w:r>
            <w:r>
              <w:rPr>
                <w:rFonts w:hint="eastAsia" w:ascii="宋体" w:hAnsi="宋体" w:eastAsia="宋体" w:cs="Calibri"/>
                <w:b/>
                <w:sz w:val="24"/>
                <w:szCs w:val="24"/>
                <w:lang w:val="en-US" w:eastAsia="zh-CN"/>
              </w:rPr>
              <w:t>6</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B322A">
            <w:pPr>
              <w:spacing w:line="360" w:lineRule="auto"/>
              <w:jc w:val="left"/>
              <w:rPr>
                <w:rFonts w:ascii="宋体" w:hAnsi="宋体" w:eastAsia="宋体" w:cs="宋体"/>
                <w:b/>
                <w:sz w:val="24"/>
                <w:szCs w:val="24"/>
              </w:rPr>
            </w:pPr>
            <w:r>
              <w:rPr>
                <w:rFonts w:hint="eastAsia" w:ascii="宋体" w:hAnsi="宋体" w:eastAsia="宋体" w:cs="宋体"/>
                <w:b/>
                <w:sz w:val="24"/>
                <w:szCs w:val="24"/>
              </w:rPr>
              <w:t xml:space="preserve">自动心肌运动定量分析：     </w:t>
            </w:r>
            <w:r>
              <w:rPr>
                <w:rFonts w:ascii="宋体" w:hAnsi="宋体" w:eastAsia="宋体" w:cs="宋体"/>
                <w:b/>
                <w:sz w:val="24"/>
                <w:szCs w:val="24"/>
              </w:rPr>
              <w:t xml:space="preserve">                                                                                                                                                                                                                                                                </w:t>
            </w:r>
            <w:r>
              <w:rPr>
                <w:rFonts w:hint="eastAsia" w:ascii="宋体" w:hAnsi="宋体" w:eastAsia="宋体" w:cs="宋体"/>
                <w:b/>
                <w:sz w:val="24"/>
                <w:szCs w:val="24"/>
              </w:rPr>
              <w:t xml:space="preserve">            依据选择的心脏切面自动描记相应节段，进而自动测量整体和节段功能并生成表格，17/18节段牛眼图，并可显示各种曲线。此外还可计算LVEF、ESV、EDV</w:t>
            </w:r>
          </w:p>
        </w:tc>
      </w:tr>
      <w:tr w14:paraId="0C0351B7">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49A09">
            <w:pPr>
              <w:jc w:val="center"/>
              <w:rPr>
                <w:rFonts w:hint="default" w:ascii="宋体" w:hAnsi="宋体" w:eastAsia="宋体" w:cs="Calibri"/>
                <w:b/>
                <w:sz w:val="24"/>
                <w:szCs w:val="24"/>
                <w:highlight w:val="none"/>
                <w:lang w:val="en-US" w:eastAsia="zh-CN"/>
              </w:rPr>
            </w:pPr>
            <w:r>
              <w:rPr>
                <w:rFonts w:hint="eastAsia" w:ascii="宋体" w:hAnsi="宋体" w:eastAsia="宋体" w:cs="Calibri"/>
                <w:b/>
                <w:sz w:val="24"/>
                <w:szCs w:val="24"/>
                <w:highlight w:val="none"/>
              </w:rPr>
              <w:t>*4</w:t>
            </w:r>
            <w:r>
              <w:rPr>
                <w:rFonts w:ascii="宋体" w:hAnsi="宋体" w:eastAsia="宋体" w:cs="Calibri"/>
                <w:b/>
                <w:sz w:val="24"/>
                <w:szCs w:val="24"/>
                <w:highlight w:val="none"/>
              </w:rPr>
              <w:t>.2.</w:t>
            </w:r>
            <w:r>
              <w:rPr>
                <w:rFonts w:hint="eastAsia" w:ascii="宋体" w:hAnsi="宋体" w:eastAsia="宋体" w:cs="Calibri"/>
                <w:b/>
                <w:sz w:val="24"/>
                <w:szCs w:val="24"/>
                <w:highlight w:val="none"/>
                <w:lang w:val="en-US" w:eastAsia="zh-CN"/>
              </w:rPr>
              <w:t>17</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F9082A">
            <w:pPr>
              <w:spacing w:line="360" w:lineRule="auto"/>
              <w:jc w:val="left"/>
              <w:rPr>
                <w:rFonts w:ascii="宋体" w:hAnsi="宋体" w:eastAsia="宋体" w:cs="宋体"/>
                <w:b/>
                <w:sz w:val="24"/>
                <w:szCs w:val="24"/>
                <w:highlight w:val="none"/>
              </w:rPr>
            </w:pPr>
            <w:r>
              <w:rPr>
                <w:rFonts w:hint="eastAsia" w:ascii="微软雅黑" w:hAnsi="微软雅黑" w:eastAsia="微软雅黑" w:cs="微软雅黑"/>
                <w:sz w:val="22"/>
                <w:highlight w:val="none"/>
                <w:lang w:bidi="ar"/>
              </w:rPr>
              <w:t>全自动识别追踪右心室切面，快速获取右心室四腔和游离壁整体应变值，同时得到右心室游离壁三个节段应变曲线</w:t>
            </w:r>
          </w:p>
        </w:tc>
      </w:tr>
      <w:tr w14:paraId="3438AFE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F4D35">
            <w:pPr>
              <w:jc w:val="center"/>
              <w:rPr>
                <w:rFonts w:hint="default" w:ascii="宋体" w:hAnsi="宋体" w:eastAsia="宋体" w:cs="Calibri"/>
                <w:b/>
                <w:sz w:val="24"/>
                <w:szCs w:val="24"/>
                <w:highlight w:val="none"/>
                <w:lang w:val="en-US" w:eastAsia="zh-CN"/>
              </w:rPr>
            </w:pPr>
            <w:r>
              <w:rPr>
                <w:rFonts w:hint="eastAsia" w:ascii="宋体" w:hAnsi="宋体" w:eastAsia="宋体" w:cs="Calibri"/>
                <w:b/>
                <w:sz w:val="24"/>
                <w:szCs w:val="24"/>
                <w:highlight w:val="none"/>
              </w:rPr>
              <w:t>4</w:t>
            </w:r>
            <w:r>
              <w:rPr>
                <w:rFonts w:ascii="宋体" w:hAnsi="宋体" w:eastAsia="宋体" w:cs="Calibri"/>
                <w:b/>
                <w:sz w:val="24"/>
                <w:szCs w:val="24"/>
                <w:highlight w:val="none"/>
              </w:rPr>
              <w:t>.2.</w:t>
            </w:r>
            <w:r>
              <w:rPr>
                <w:rFonts w:hint="eastAsia" w:ascii="宋体" w:hAnsi="宋体" w:eastAsia="宋体" w:cs="Calibri"/>
                <w:b/>
                <w:sz w:val="24"/>
                <w:szCs w:val="24"/>
                <w:highlight w:val="none"/>
                <w:lang w:val="en-US" w:eastAsia="zh-CN"/>
              </w:rPr>
              <w:t>18</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9436C4">
            <w:pPr>
              <w:spacing w:line="360" w:lineRule="auto"/>
              <w:jc w:val="left"/>
              <w:rPr>
                <w:rFonts w:ascii="微软雅黑" w:hAnsi="微软雅黑" w:eastAsia="微软雅黑" w:cs="微软雅黑"/>
                <w:sz w:val="22"/>
                <w:highlight w:val="none"/>
                <w:lang w:bidi="ar"/>
              </w:rPr>
            </w:pPr>
            <w:r>
              <w:rPr>
                <w:rFonts w:hint="eastAsia" w:ascii="微软雅黑" w:hAnsi="微软雅黑" w:eastAsia="微软雅黑" w:cs="微软雅黑"/>
                <w:sz w:val="22"/>
                <w:highlight w:val="none"/>
                <w:lang w:bidi="ar"/>
              </w:rPr>
              <w:t xml:space="preserve">全自动识别追踪左心房切面，快速获取左心房储备功能、管道功能、收缩功能应变值及曲线，并同时提供ED、PreA两种参考时间点左心房应变值 </w:t>
            </w:r>
          </w:p>
        </w:tc>
      </w:tr>
      <w:tr w14:paraId="08AD847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4E2C74">
            <w:pPr>
              <w:jc w:val="center"/>
              <w:rPr>
                <w:rFonts w:hint="default" w:ascii="宋体" w:hAnsi="宋体" w:eastAsia="宋体" w:cs="Calibri"/>
                <w:b/>
                <w:sz w:val="24"/>
                <w:szCs w:val="24"/>
                <w:lang w:val="en-US" w:eastAsia="zh-CN"/>
              </w:rPr>
            </w:pPr>
            <w:r>
              <w:rPr>
                <w:rFonts w:hint="eastAsia" w:ascii="宋体" w:hAnsi="宋体" w:eastAsia="宋体" w:cs="Calibri"/>
                <w:b/>
                <w:sz w:val="24"/>
                <w:szCs w:val="24"/>
              </w:rPr>
              <w:t>4</w:t>
            </w:r>
            <w:r>
              <w:rPr>
                <w:rFonts w:ascii="宋体" w:hAnsi="宋体" w:eastAsia="宋体" w:cs="Calibri"/>
                <w:b/>
                <w:sz w:val="24"/>
                <w:szCs w:val="24"/>
              </w:rPr>
              <w:t>.2.</w:t>
            </w:r>
            <w:r>
              <w:rPr>
                <w:rFonts w:hint="eastAsia" w:ascii="宋体" w:hAnsi="宋体" w:eastAsia="宋体" w:cs="Calibri"/>
                <w:b/>
                <w:sz w:val="24"/>
                <w:szCs w:val="24"/>
                <w:lang w:val="en-US" w:eastAsia="zh-CN"/>
              </w:rPr>
              <w:t>19</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C209B">
            <w:pPr>
              <w:spacing w:line="360" w:lineRule="auto"/>
              <w:rPr>
                <w:rFonts w:ascii="宋体" w:hAnsi="宋体" w:eastAsia="宋体" w:cs="宋体"/>
                <w:b/>
                <w:sz w:val="24"/>
                <w:szCs w:val="24"/>
              </w:rPr>
            </w:pPr>
            <w:bookmarkStart w:id="0" w:name="_Hlk42635054"/>
            <w:r>
              <w:rPr>
                <w:rFonts w:ascii="宋体" w:hAnsi="宋体" w:eastAsia="宋体" w:cs="宋体"/>
                <w:b/>
                <w:sz w:val="24"/>
                <w:szCs w:val="24"/>
              </w:rPr>
              <w:t>具备血流参数定量分析技术</w:t>
            </w:r>
          </w:p>
          <w:bookmarkEnd w:id="0"/>
          <w:p w14:paraId="534B9234">
            <w:pPr>
              <w:spacing w:line="360" w:lineRule="auto"/>
              <w:rPr>
                <w:rFonts w:ascii="宋体" w:hAnsi="宋体" w:eastAsia="宋体" w:cs="宋体"/>
                <w:b/>
                <w:color w:val="auto"/>
                <w:sz w:val="24"/>
                <w:szCs w:val="24"/>
              </w:rPr>
            </w:pPr>
            <w:r>
              <w:rPr>
                <w:rFonts w:ascii="宋体" w:hAnsi="宋体" w:eastAsia="宋体" w:cs="宋体"/>
                <w:b/>
                <w:sz w:val="24"/>
                <w:szCs w:val="24"/>
              </w:rPr>
              <w:t>*可对感兴趣区彩色血流像素及3D血流体素等多参数进行定量分析，帮</w:t>
            </w:r>
            <w:r>
              <w:rPr>
                <w:rFonts w:ascii="宋体" w:hAnsi="宋体" w:eastAsia="宋体" w:cs="宋体"/>
                <w:b/>
                <w:color w:val="auto"/>
                <w:sz w:val="24"/>
                <w:szCs w:val="24"/>
              </w:rPr>
              <w:t>助判断肿瘤、移植肾等内部血供情况</w:t>
            </w:r>
          </w:p>
          <w:p w14:paraId="1534C210">
            <w:pPr>
              <w:spacing w:line="360" w:lineRule="auto"/>
              <w:rPr>
                <w:rFonts w:ascii="宋体" w:hAnsi="宋体" w:eastAsia="宋体" w:cs="宋体"/>
                <w:b/>
                <w:color w:val="auto"/>
                <w:sz w:val="24"/>
                <w:szCs w:val="24"/>
              </w:rPr>
            </w:pPr>
            <w:r>
              <w:rPr>
                <w:rFonts w:ascii="宋体" w:hAnsi="宋体" w:eastAsia="宋体" w:cs="宋体"/>
                <w:b/>
                <w:color w:val="auto"/>
                <w:sz w:val="24"/>
                <w:szCs w:val="24"/>
              </w:rPr>
              <w:t>测量结果需包含：VI/FI/VFI</w:t>
            </w:r>
          </w:p>
          <w:p w14:paraId="2405AC3E">
            <w:pPr>
              <w:spacing w:line="360" w:lineRule="auto"/>
              <w:rPr>
                <w:rFonts w:ascii="宋体" w:hAnsi="宋体" w:eastAsia="宋体" w:cs="宋体"/>
                <w:b/>
                <w:sz w:val="24"/>
                <w:szCs w:val="24"/>
              </w:rPr>
            </w:pPr>
            <w:r>
              <w:rPr>
                <w:rFonts w:hint="eastAsia" w:ascii="宋体" w:hAnsi="宋体" w:eastAsia="宋体" w:cs="宋体"/>
                <w:b/>
                <w:color w:val="auto"/>
                <w:sz w:val="24"/>
                <w:szCs w:val="24"/>
              </w:rPr>
              <w:t>支持在机及离线分析</w:t>
            </w:r>
          </w:p>
        </w:tc>
      </w:tr>
      <w:tr w14:paraId="23424CA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09192">
            <w:pPr>
              <w:jc w:val="center"/>
              <w:rPr>
                <w:rFonts w:ascii="宋体" w:hAnsi="宋体" w:eastAsia="宋体" w:cs="Calibri"/>
                <w:b/>
                <w:sz w:val="24"/>
                <w:szCs w:val="24"/>
              </w:rPr>
            </w:pPr>
            <w:r>
              <w:rPr>
                <w:rFonts w:hint="eastAsia" w:ascii="宋体" w:hAnsi="宋体" w:eastAsia="宋体" w:cs="Calibri"/>
                <w:b/>
                <w:sz w:val="24"/>
                <w:szCs w:val="24"/>
              </w:rPr>
              <w:t>4.2.2</w:t>
            </w:r>
            <w:r>
              <w:rPr>
                <w:rFonts w:hint="eastAsia" w:ascii="宋体" w:hAnsi="宋体" w:eastAsia="宋体" w:cs="Calibri"/>
                <w:b/>
                <w:sz w:val="24"/>
                <w:szCs w:val="24"/>
                <w:lang w:val="en-US" w:eastAsia="zh-CN"/>
              </w:rPr>
              <w:t>0</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D3F92">
            <w:pPr>
              <w:spacing w:line="360" w:lineRule="auto"/>
              <w:rPr>
                <w:rFonts w:ascii="宋体" w:hAnsi="宋体" w:eastAsia="宋体" w:cs="宋体"/>
                <w:b/>
                <w:sz w:val="24"/>
                <w:szCs w:val="24"/>
              </w:rPr>
            </w:pPr>
            <w:r>
              <w:rPr>
                <w:rFonts w:ascii="宋体" w:hAnsi="宋体" w:eastAsia="宋体" w:cs="宋体"/>
                <w:b/>
                <w:sz w:val="24"/>
                <w:szCs w:val="24"/>
              </w:rPr>
              <w:t>造影成像技术</w:t>
            </w:r>
          </w:p>
          <w:p w14:paraId="649C79FC">
            <w:pPr>
              <w:spacing w:line="360" w:lineRule="auto"/>
              <w:rPr>
                <w:rFonts w:ascii="宋体" w:hAnsi="宋体" w:eastAsia="宋体" w:cs="宋体"/>
                <w:b/>
                <w:sz w:val="24"/>
                <w:szCs w:val="24"/>
              </w:rPr>
            </w:pPr>
            <w:r>
              <w:rPr>
                <w:rFonts w:ascii="宋体" w:hAnsi="宋体" w:eastAsia="宋体" w:cs="宋体"/>
                <w:b/>
                <w:sz w:val="24"/>
                <w:szCs w:val="24"/>
              </w:rPr>
              <w:t>造影剂二次谐波成像单元,包含低MI实时灌注成像</w:t>
            </w:r>
            <w:r>
              <w:rPr>
                <w:rFonts w:hint="eastAsia" w:ascii="宋体" w:hAnsi="宋体" w:eastAsia="宋体" w:cs="宋体"/>
                <w:b/>
                <w:sz w:val="24"/>
                <w:szCs w:val="24"/>
              </w:rPr>
              <w:t>、中M</w:t>
            </w:r>
            <w:r>
              <w:rPr>
                <w:rFonts w:ascii="宋体" w:hAnsi="宋体" w:eastAsia="宋体" w:cs="宋体"/>
                <w:b/>
                <w:sz w:val="24"/>
                <w:szCs w:val="24"/>
              </w:rPr>
              <w:t>I</w:t>
            </w:r>
            <w:r>
              <w:rPr>
                <w:rFonts w:hint="eastAsia" w:ascii="宋体" w:hAnsi="宋体" w:eastAsia="宋体" w:cs="宋体"/>
                <w:b/>
                <w:sz w:val="24"/>
                <w:szCs w:val="24"/>
              </w:rPr>
              <w:t>造影成像</w:t>
            </w:r>
            <w:r>
              <w:rPr>
                <w:rFonts w:ascii="宋体" w:hAnsi="宋体" w:eastAsia="宋体" w:cs="宋体"/>
                <w:b/>
                <w:sz w:val="24"/>
                <w:szCs w:val="24"/>
              </w:rPr>
              <w:t>和高MI造影成像，采用脉冲反相谐波技术、能量调制技术以及多脉冲序列谐波造影技术。</w:t>
            </w:r>
          </w:p>
          <w:p w14:paraId="6200B05B">
            <w:pPr>
              <w:spacing w:line="360" w:lineRule="auto"/>
              <w:rPr>
                <w:rFonts w:ascii="宋体" w:hAnsi="宋体" w:eastAsia="宋体" w:cs="宋体"/>
                <w:b/>
                <w:sz w:val="24"/>
                <w:szCs w:val="24"/>
              </w:rPr>
            </w:pPr>
            <w:r>
              <w:rPr>
                <w:rFonts w:ascii="宋体" w:hAnsi="宋体" w:eastAsia="宋体" w:cs="宋体"/>
                <w:b/>
                <w:sz w:val="24"/>
                <w:szCs w:val="24"/>
              </w:rPr>
              <w:t>可与复合成像技术、核磁像素优化技术结合使用</w:t>
            </w:r>
          </w:p>
          <w:p w14:paraId="4F7A7DE8">
            <w:pPr>
              <w:spacing w:line="360" w:lineRule="auto"/>
              <w:rPr>
                <w:rFonts w:ascii="宋体" w:hAnsi="宋体" w:eastAsia="宋体" w:cs="宋体"/>
                <w:b/>
                <w:sz w:val="24"/>
                <w:szCs w:val="24"/>
              </w:rPr>
            </w:pPr>
            <w:r>
              <w:rPr>
                <w:rFonts w:hint="eastAsia" w:ascii="宋体" w:hAnsi="宋体" w:eastAsia="宋体" w:cs="宋体"/>
                <w:b/>
                <w:sz w:val="24"/>
                <w:szCs w:val="24"/>
              </w:rPr>
              <w:t>*</w:t>
            </w:r>
            <w:r>
              <w:rPr>
                <w:rFonts w:ascii="宋体" w:hAnsi="宋体" w:eastAsia="宋体" w:cs="宋体"/>
                <w:b/>
                <w:sz w:val="24"/>
                <w:szCs w:val="24"/>
              </w:rPr>
              <w:t>具有实时双幅造影对比成像模式</w:t>
            </w:r>
            <w:r>
              <w:rPr>
                <w:rFonts w:hint="eastAsia" w:ascii="宋体" w:hAnsi="宋体" w:eastAsia="宋体" w:cs="宋体"/>
                <w:b/>
                <w:sz w:val="24"/>
                <w:szCs w:val="24"/>
              </w:rPr>
              <w:t>，并可进行双幅实时同步测量</w:t>
            </w:r>
          </w:p>
          <w:p w14:paraId="293D07DF">
            <w:pPr>
              <w:spacing w:line="360" w:lineRule="auto"/>
              <w:rPr>
                <w:rFonts w:ascii="宋体" w:hAnsi="宋体" w:eastAsia="宋体" w:cs="宋体"/>
                <w:b/>
                <w:sz w:val="24"/>
                <w:szCs w:val="24"/>
              </w:rPr>
            </w:pPr>
            <w:r>
              <w:rPr>
                <w:rFonts w:ascii="宋体" w:hAnsi="宋体" w:eastAsia="宋体" w:cs="宋体"/>
                <w:b/>
                <w:sz w:val="24"/>
                <w:szCs w:val="24"/>
              </w:rPr>
              <w:t>具有相交互两个平面同屏</w:t>
            </w:r>
            <w:r>
              <w:rPr>
                <w:rFonts w:hint="eastAsia" w:ascii="宋体" w:hAnsi="宋体" w:eastAsia="宋体" w:cs="宋体"/>
                <w:b/>
                <w:sz w:val="24"/>
                <w:szCs w:val="24"/>
              </w:rPr>
              <w:t>同时相</w:t>
            </w:r>
            <w:r>
              <w:rPr>
                <w:rFonts w:ascii="宋体" w:hAnsi="宋体" w:eastAsia="宋体" w:cs="宋体"/>
                <w:b/>
                <w:sz w:val="24"/>
                <w:szCs w:val="24"/>
              </w:rPr>
              <w:t>实时显示造影成像技术</w:t>
            </w:r>
          </w:p>
          <w:p w14:paraId="76AD01D8">
            <w:pPr>
              <w:spacing w:line="360" w:lineRule="auto"/>
              <w:rPr>
                <w:rFonts w:ascii="宋体" w:hAnsi="宋体" w:eastAsia="宋体" w:cs="宋体"/>
                <w:b/>
                <w:sz w:val="24"/>
                <w:szCs w:val="24"/>
              </w:rPr>
            </w:pPr>
            <w:r>
              <w:rPr>
                <w:rFonts w:ascii="宋体" w:hAnsi="宋体" w:eastAsia="宋体" w:cs="宋体"/>
                <w:b/>
                <w:sz w:val="24"/>
                <w:szCs w:val="24"/>
              </w:rPr>
              <w:t>具有造影计时器以及闪烁造影成像技术</w:t>
            </w:r>
          </w:p>
          <w:p w14:paraId="662CAD82">
            <w:pPr>
              <w:spacing w:line="360" w:lineRule="auto"/>
              <w:rPr>
                <w:rFonts w:ascii="宋体" w:hAnsi="宋体" w:eastAsia="宋体" w:cs="宋体"/>
                <w:b/>
                <w:sz w:val="24"/>
                <w:szCs w:val="24"/>
              </w:rPr>
            </w:pPr>
            <w:r>
              <w:rPr>
                <w:rFonts w:ascii="宋体" w:hAnsi="宋体" w:eastAsia="宋体" w:cs="宋体"/>
                <w:b/>
                <w:sz w:val="24"/>
                <w:szCs w:val="24"/>
              </w:rPr>
              <w:t>实时微血管造影成像技术（以双幅形式同时显示实时造影和造影复合处理模式）可清晰显示组织内微小血管的灌注及走行，可早期评价病变的恶变倾向及放化疗效果</w:t>
            </w:r>
          </w:p>
          <w:p w14:paraId="0CDF7555">
            <w:pPr>
              <w:spacing w:line="360" w:lineRule="auto"/>
              <w:rPr>
                <w:rFonts w:ascii="宋体" w:hAnsi="宋体" w:eastAsia="宋体" w:cs="宋体"/>
                <w:b/>
                <w:sz w:val="24"/>
                <w:szCs w:val="24"/>
              </w:rPr>
            </w:pPr>
            <w:r>
              <w:rPr>
                <w:rFonts w:ascii="宋体" w:hAnsi="宋体" w:eastAsia="宋体" w:cs="宋体"/>
                <w:b/>
                <w:sz w:val="24"/>
                <w:szCs w:val="24"/>
              </w:rPr>
              <w:t>在机及离机造影时间强度曲线定量分析</w:t>
            </w:r>
          </w:p>
          <w:p w14:paraId="73A4E36A">
            <w:pPr>
              <w:spacing w:line="360" w:lineRule="auto"/>
              <w:rPr>
                <w:rFonts w:ascii="宋体" w:hAnsi="宋体" w:eastAsia="宋体" w:cs="宋体"/>
                <w:b/>
                <w:sz w:val="24"/>
                <w:szCs w:val="24"/>
              </w:rPr>
            </w:pPr>
            <w:r>
              <w:rPr>
                <w:rFonts w:ascii="宋体" w:hAnsi="宋体" w:eastAsia="宋体" w:cs="宋体"/>
                <w:b/>
                <w:sz w:val="24"/>
                <w:szCs w:val="24"/>
              </w:rPr>
              <w:t>具备造影定量分析组织运动追踪技术，实时追踪被定量组织，消除因患者呼吸、运动等产生的组织位移，使超声造影定量分析更加准确。</w:t>
            </w:r>
          </w:p>
          <w:p w14:paraId="17B559CA">
            <w:pPr>
              <w:spacing w:line="360" w:lineRule="auto"/>
              <w:rPr>
                <w:rFonts w:ascii="宋体" w:hAnsi="宋体" w:eastAsia="宋体" w:cs="宋体"/>
                <w:b/>
                <w:sz w:val="24"/>
                <w:szCs w:val="24"/>
              </w:rPr>
            </w:pPr>
            <w:r>
              <w:rPr>
                <w:rFonts w:hint="eastAsia" w:ascii="宋体" w:hAnsi="宋体" w:eastAsia="宋体" w:cs="宋体"/>
                <w:b/>
                <w:sz w:val="24"/>
                <w:szCs w:val="24"/>
              </w:rPr>
              <w:t>13）双微造影：结合造影及超微血流成像两项技术，在造影延迟相显示组织及肿瘤的血供，帮助准确、高效的分辨肿瘤的良恶性。</w:t>
            </w:r>
          </w:p>
        </w:tc>
      </w:tr>
      <w:tr w14:paraId="5D4A4827">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2A9D5B">
            <w:pPr>
              <w:jc w:val="center"/>
              <w:rPr>
                <w:rFonts w:hint="eastAsia" w:ascii="宋体" w:hAnsi="宋体" w:eastAsia="宋体"/>
                <w:b/>
                <w:sz w:val="24"/>
                <w:szCs w:val="24"/>
                <w:lang w:eastAsia="zh-CN"/>
              </w:rPr>
            </w:pPr>
            <w:r>
              <w:rPr>
                <w:rFonts w:hint="eastAsia" w:ascii="宋体" w:hAnsi="宋体" w:eastAsia="宋体" w:cs="Calibri"/>
                <w:b/>
                <w:sz w:val="24"/>
                <w:szCs w:val="24"/>
              </w:rPr>
              <w:t>4</w:t>
            </w:r>
            <w:r>
              <w:rPr>
                <w:rFonts w:ascii="宋体" w:hAnsi="宋体" w:eastAsia="宋体" w:cs="Calibri"/>
                <w:b/>
                <w:sz w:val="24"/>
                <w:szCs w:val="24"/>
              </w:rPr>
              <w:t>.2.2</w:t>
            </w:r>
            <w:r>
              <w:rPr>
                <w:rFonts w:hint="eastAsia" w:ascii="宋体" w:hAnsi="宋体" w:eastAsia="宋体" w:cs="Calibri"/>
                <w:b/>
                <w:sz w:val="24"/>
                <w:szCs w:val="24"/>
                <w:lang w:val="en-US" w:eastAsia="zh-CN"/>
              </w:rPr>
              <w:t>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F1189F">
            <w:pPr>
              <w:spacing w:line="360" w:lineRule="auto"/>
              <w:rPr>
                <w:rFonts w:ascii="宋体" w:hAnsi="宋体" w:eastAsia="宋体" w:cs="宋体"/>
                <w:b/>
                <w:sz w:val="24"/>
                <w:szCs w:val="24"/>
              </w:rPr>
            </w:pPr>
            <w:r>
              <w:rPr>
                <w:rFonts w:ascii="宋体" w:hAnsi="宋体" w:eastAsia="宋体" w:cs="宋体"/>
                <w:b/>
                <w:sz w:val="24"/>
                <w:szCs w:val="24"/>
              </w:rPr>
              <w:t>实时双平面成像：同屏显示任意相交互的两幅图像，支持二维及彩色模式，同步心功能定量</w:t>
            </w:r>
          </w:p>
        </w:tc>
      </w:tr>
      <w:tr w14:paraId="48CB17A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479768">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.3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86658">
            <w:pPr>
              <w:ind w:right="-180"/>
              <w:rPr>
                <w:rFonts w:ascii="宋体" w:hAnsi="宋体" w:eastAsia="宋体"/>
                <w:b/>
                <w:sz w:val="24"/>
                <w:szCs w:val="24"/>
              </w:rPr>
            </w:pPr>
            <w:r>
              <w:rPr>
                <w:rFonts w:ascii="宋体" w:hAnsi="宋体" w:eastAsia="宋体" w:cs="宋体"/>
                <w:b/>
                <w:sz w:val="24"/>
                <w:szCs w:val="24"/>
              </w:rPr>
              <w:t>测量和分析：</w:t>
            </w:r>
            <w:r>
              <w:rPr>
                <w:rFonts w:ascii="宋体" w:hAnsi="宋体" w:eastAsia="宋体" w:cs="Calibri"/>
                <w:b/>
                <w:sz w:val="24"/>
                <w:szCs w:val="24"/>
              </w:rPr>
              <w:t xml:space="preserve"> ( B </w:t>
            </w:r>
            <w:r>
              <w:rPr>
                <w:rFonts w:ascii="宋体" w:hAnsi="宋体" w:eastAsia="宋体" w:cs="宋体"/>
                <w:b/>
                <w:sz w:val="24"/>
                <w:szCs w:val="24"/>
              </w:rPr>
              <w:t>型、</w:t>
            </w:r>
            <w:r>
              <w:rPr>
                <w:rFonts w:ascii="宋体" w:hAnsi="宋体" w:eastAsia="宋体" w:cs="Calibri"/>
                <w:b/>
                <w:sz w:val="24"/>
                <w:szCs w:val="24"/>
              </w:rPr>
              <w:t xml:space="preserve">M </w:t>
            </w:r>
            <w:r>
              <w:rPr>
                <w:rFonts w:ascii="宋体" w:hAnsi="宋体" w:eastAsia="宋体" w:cs="宋体"/>
                <w:b/>
                <w:sz w:val="24"/>
                <w:szCs w:val="24"/>
              </w:rPr>
              <w:t>型、</w:t>
            </w:r>
            <w:r>
              <w:rPr>
                <w:rFonts w:ascii="宋体" w:hAnsi="宋体" w:eastAsia="宋体" w:cs="Calibri"/>
                <w:b/>
                <w:sz w:val="24"/>
                <w:szCs w:val="24"/>
              </w:rPr>
              <w:t xml:space="preserve">D </w:t>
            </w:r>
            <w:r>
              <w:rPr>
                <w:rFonts w:ascii="宋体" w:hAnsi="宋体" w:eastAsia="宋体" w:cs="宋体"/>
                <w:b/>
                <w:sz w:val="24"/>
                <w:szCs w:val="24"/>
              </w:rPr>
              <w:t>型、彩色模式</w:t>
            </w:r>
            <w:r>
              <w:rPr>
                <w:rFonts w:ascii="宋体" w:hAnsi="宋体" w:eastAsia="宋体" w:cs="Calibri"/>
                <w:b/>
                <w:sz w:val="24"/>
                <w:szCs w:val="24"/>
              </w:rPr>
              <w:t>)</w:t>
            </w:r>
          </w:p>
        </w:tc>
      </w:tr>
      <w:tr w14:paraId="39C2CA3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577222">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.3.1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C23D9E">
            <w:pPr>
              <w:ind w:right="-180"/>
              <w:rPr>
                <w:rFonts w:ascii="宋体" w:hAnsi="宋体" w:eastAsia="宋体"/>
                <w:b/>
                <w:sz w:val="24"/>
                <w:szCs w:val="24"/>
              </w:rPr>
            </w:pPr>
            <w:r>
              <w:rPr>
                <w:rFonts w:ascii="宋体" w:hAnsi="宋体" w:eastAsia="宋体" w:cs="Calibri"/>
                <w:b/>
                <w:sz w:val="24"/>
                <w:szCs w:val="24"/>
              </w:rPr>
              <w:t xml:space="preserve"> </w:t>
            </w:r>
            <w:r>
              <w:rPr>
                <w:rFonts w:ascii="宋体" w:hAnsi="宋体" w:eastAsia="宋体" w:cs="宋体"/>
                <w:b/>
                <w:sz w:val="24"/>
                <w:szCs w:val="24"/>
              </w:rPr>
              <w:t>一般测量：距离、面积、周长等；</w:t>
            </w:r>
          </w:p>
        </w:tc>
      </w:tr>
      <w:tr w14:paraId="27620B2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D558F6">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.3.2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27DD5">
            <w:pPr>
              <w:tabs>
                <w:tab w:val="center" w:pos="3559"/>
              </w:tabs>
              <w:ind w:right="-180"/>
              <w:rPr>
                <w:rFonts w:ascii="宋体" w:hAnsi="宋体" w:eastAsia="宋体"/>
                <w:b/>
                <w:sz w:val="24"/>
                <w:szCs w:val="24"/>
              </w:rPr>
            </w:pPr>
            <w:r>
              <w:rPr>
                <w:rFonts w:ascii="宋体" w:hAnsi="宋体" w:eastAsia="宋体" w:cs="宋体"/>
                <w:b/>
                <w:sz w:val="24"/>
                <w:szCs w:val="24"/>
              </w:rPr>
              <w:t>外周血管测量和计算功能；</w:t>
            </w:r>
            <w:r>
              <w:rPr>
                <w:rFonts w:ascii="宋体" w:hAnsi="宋体" w:eastAsia="宋体" w:cs="Calibri"/>
                <w:b/>
                <w:sz w:val="24"/>
                <w:szCs w:val="24"/>
              </w:rPr>
              <w:tab/>
            </w:r>
          </w:p>
        </w:tc>
      </w:tr>
      <w:tr w14:paraId="1F11C22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52B40A">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.3.3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D1D629">
            <w:pPr>
              <w:tabs>
                <w:tab w:val="left" w:pos="1617"/>
              </w:tabs>
              <w:ind w:right="-180"/>
              <w:rPr>
                <w:rFonts w:ascii="宋体" w:hAnsi="宋体" w:eastAsia="宋体"/>
                <w:b/>
                <w:sz w:val="24"/>
                <w:szCs w:val="24"/>
              </w:rPr>
            </w:pPr>
            <w:r>
              <w:rPr>
                <w:rFonts w:ascii="宋体" w:hAnsi="宋体" w:eastAsia="宋体" w:cs="宋体"/>
                <w:b/>
                <w:sz w:val="24"/>
                <w:szCs w:val="24"/>
              </w:rPr>
              <w:t>多普勒血流测量与分析</w:t>
            </w:r>
            <w:r>
              <w:rPr>
                <w:rFonts w:ascii="宋体" w:hAnsi="宋体" w:eastAsia="宋体" w:cs="Calibri"/>
                <w:b/>
                <w:sz w:val="24"/>
                <w:szCs w:val="24"/>
              </w:rPr>
              <w:t xml:space="preserve"> (</w:t>
            </w:r>
            <w:r>
              <w:rPr>
                <w:rFonts w:ascii="宋体" w:hAnsi="宋体" w:eastAsia="宋体" w:cs="宋体"/>
                <w:b/>
                <w:sz w:val="24"/>
                <w:szCs w:val="24"/>
              </w:rPr>
              <w:t>含自动多普勒频谱包络计算</w:t>
            </w:r>
            <w:r>
              <w:rPr>
                <w:rFonts w:ascii="宋体" w:hAnsi="宋体" w:eastAsia="宋体" w:cs="Calibri"/>
                <w:b/>
                <w:sz w:val="24"/>
                <w:szCs w:val="24"/>
              </w:rPr>
              <w:t xml:space="preserve">); </w:t>
            </w:r>
          </w:p>
        </w:tc>
      </w:tr>
      <w:tr w14:paraId="196359E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140A9">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.3.4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A509C">
            <w:pPr>
              <w:spacing w:line="360" w:lineRule="auto"/>
              <w:rPr>
                <w:rFonts w:ascii="宋体" w:hAnsi="宋体" w:eastAsia="宋体" w:cs="宋体"/>
                <w:b/>
                <w:sz w:val="24"/>
                <w:szCs w:val="24"/>
              </w:rPr>
            </w:pPr>
            <w:r>
              <w:rPr>
                <w:rFonts w:ascii="宋体" w:hAnsi="宋体" w:eastAsia="宋体" w:cs="宋体"/>
                <w:b/>
                <w:sz w:val="24"/>
                <w:szCs w:val="24"/>
              </w:rPr>
              <w:t>心脏功能测量；</w:t>
            </w:r>
          </w:p>
        </w:tc>
      </w:tr>
      <w:tr w14:paraId="196941B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7B9AC1">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EC9052">
            <w:pPr>
              <w:ind w:right="-180"/>
              <w:rPr>
                <w:rFonts w:ascii="宋体" w:hAnsi="宋体" w:eastAsia="宋体"/>
                <w:b/>
                <w:sz w:val="24"/>
                <w:szCs w:val="24"/>
              </w:rPr>
            </w:pPr>
            <w:r>
              <w:rPr>
                <w:rFonts w:ascii="宋体" w:hAnsi="宋体" w:eastAsia="宋体" w:cs="宋体"/>
                <w:b/>
                <w:sz w:val="24"/>
                <w:szCs w:val="24"/>
              </w:rPr>
              <w:t>图像存储</w:t>
            </w:r>
            <w:r>
              <w:rPr>
                <w:rFonts w:ascii="宋体" w:hAnsi="宋体" w:eastAsia="宋体" w:cs="Calibri"/>
                <w:b/>
                <w:sz w:val="24"/>
                <w:szCs w:val="24"/>
              </w:rPr>
              <w:t xml:space="preserve"> (</w:t>
            </w:r>
            <w:r>
              <w:rPr>
                <w:rFonts w:ascii="宋体" w:hAnsi="宋体" w:eastAsia="宋体" w:cs="宋体"/>
                <w:b/>
                <w:sz w:val="24"/>
                <w:szCs w:val="24"/>
              </w:rPr>
              <w:t>电影</w:t>
            </w:r>
            <w:r>
              <w:rPr>
                <w:rFonts w:ascii="宋体" w:hAnsi="宋体" w:eastAsia="宋体" w:cs="Calibri"/>
                <w:b/>
                <w:sz w:val="24"/>
                <w:szCs w:val="24"/>
              </w:rPr>
              <w:t xml:space="preserve">) </w:t>
            </w:r>
            <w:r>
              <w:rPr>
                <w:rFonts w:ascii="宋体" w:hAnsi="宋体" w:eastAsia="宋体" w:cs="宋体"/>
                <w:b/>
                <w:sz w:val="24"/>
                <w:szCs w:val="24"/>
              </w:rPr>
              <w:t>回放重显及病案管理单元</w:t>
            </w:r>
          </w:p>
        </w:tc>
      </w:tr>
      <w:tr w14:paraId="7CBC9EC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0B4F4A">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.4.1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DB81B">
            <w:pPr>
              <w:ind w:right="-180"/>
              <w:rPr>
                <w:rFonts w:ascii="宋体" w:hAnsi="宋体" w:eastAsia="宋体"/>
                <w:b/>
                <w:sz w:val="24"/>
                <w:szCs w:val="24"/>
              </w:rPr>
            </w:pPr>
            <w:r>
              <w:rPr>
                <w:rFonts w:ascii="宋体" w:hAnsi="宋体" w:eastAsia="宋体" w:cs="宋体"/>
                <w:b/>
                <w:sz w:val="24"/>
                <w:szCs w:val="24"/>
              </w:rPr>
              <w:t>数字化捕捉、回放、存储静、动态图像，实时图像传输，实时</w:t>
            </w:r>
            <w:r>
              <w:rPr>
                <w:rFonts w:ascii="宋体" w:hAnsi="宋体" w:eastAsia="宋体" w:cs="Calibri"/>
                <w:b/>
                <w:sz w:val="24"/>
                <w:szCs w:val="24"/>
              </w:rPr>
              <w:t xml:space="preserve"> JPEG </w:t>
            </w:r>
            <w:r>
              <w:rPr>
                <w:rFonts w:ascii="宋体" w:hAnsi="宋体" w:eastAsia="宋体" w:cs="宋体"/>
                <w:b/>
                <w:sz w:val="24"/>
                <w:szCs w:val="24"/>
              </w:rPr>
              <w:t>解压缩，可进行参数编程调节；</w:t>
            </w:r>
          </w:p>
        </w:tc>
      </w:tr>
      <w:tr w14:paraId="030D4C1F">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241042">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.4.2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909768">
            <w:pPr>
              <w:ind w:right="-180"/>
              <w:rPr>
                <w:rFonts w:ascii="宋体" w:hAnsi="宋体" w:eastAsia="宋体"/>
                <w:b/>
                <w:sz w:val="24"/>
                <w:szCs w:val="24"/>
              </w:rPr>
            </w:pPr>
            <w:r>
              <w:rPr>
                <w:rFonts w:ascii="宋体" w:hAnsi="宋体" w:eastAsia="宋体" w:cs="宋体"/>
                <w:b/>
                <w:sz w:val="24"/>
                <w:szCs w:val="24"/>
              </w:rPr>
              <w:t>硬盘≥</w:t>
            </w:r>
            <w:r>
              <w:rPr>
                <w:rFonts w:ascii="宋体" w:hAnsi="宋体" w:eastAsia="宋体" w:cs="Calibri"/>
                <w:b/>
                <w:sz w:val="24"/>
                <w:szCs w:val="24"/>
              </w:rPr>
              <w:t>1T</w:t>
            </w:r>
            <w:r>
              <w:rPr>
                <w:rFonts w:ascii="宋体" w:hAnsi="宋体" w:eastAsia="宋体" w:cs="宋体"/>
                <w:b/>
                <w:sz w:val="24"/>
                <w:szCs w:val="24"/>
              </w:rPr>
              <w:t>（</w:t>
            </w:r>
            <w:r>
              <w:rPr>
                <w:rFonts w:ascii="宋体" w:hAnsi="宋体" w:eastAsia="宋体" w:cs="Calibri"/>
                <w:b/>
                <w:sz w:val="24"/>
                <w:szCs w:val="24"/>
              </w:rPr>
              <w:t>1024G</w:t>
            </w:r>
            <w:r>
              <w:rPr>
                <w:rFonts w:ascii="宋体" w:hAnsi="宋体" w:eastAsia="宋体" w:cs="宋体"/>
                <w:b/>
                <w:sz w:val="24"/>
                <w:szCs w:val="24"/>
              </w:rPr>
              <w:t>），</w:t>
            </w:r>
            <w:r>
              <w:rPr>
                <w:rFonts w:ascii="宋体" w:hAnsi="宋体" w:eastAsia="宋体" w:cs="Calibri"/>
                <w:b/>
                <w:sz w:val="24"/>
                <w:szCs w:val="24"/>
              </w:rPr>
              <w:t>DVD</w:t>
            </w:r>
            <w:r>
              <w:rPr>
                <w:rFonts w:ascii="宋体" w:hAnsi="宋体" w:eastAsia="宋体" w:cs="宋体"/>
                <w:b/>
                <w:sz w:val="24"/>
                <w:szCs w:val="24"/>
              </w:rPr>
              <w:t>／</w:t>
            </w:r>
            <w:r>
              <w:rPr>
                <w:rFonts w:ascii="宋体" w:hAnsi="宋体" w:eastAsia="宋体" w:cs="Calibri"/>
                <w:b/>
                <w:sz w:val="24"/>
                <w:szCs w:val="24"/>
              </w:rPr>
              <w:t>USB</w:t>
            </w:r>
            <w:r>
              <w:rPr>
                <w:rFonts w:ascii="宋体" w:hAnsi="宋体" w:eastAsia="宋体" w:cs="宋体"/>
                <w:b/>
                <w:sz w:val="24"/>
                <w:szCs w:val="24"/>
              </w:rPr>
              <w:t>图像存储</w:t>
            </w:r>
            <w:r>
              <w:rPr>
                <w:rFonts w:ascii="宋体" w:hAnsi="宋体" w:eastAsia="宋体" w:cs="Calibri"/>
                <w:b/>
                <w:sz w:val="24"/>
                <w:szCs w:val="24"/>
              </w:rPr>
              <w:t>,</w:t>
            </w:r>
            <w:r>
              <w:rPr>
                <w:rFonts w:ascii="宋体" w:hAnsi="宋体" w:eastAsia="宋体" w:cs="宋体"/>
                <w:b/>
                <w:sz w:val="24"/>
                <w:szCs w:val="24"/>
              </w:rPr>
              <w:t>电影回放重现单元</w:t>
            </w:r>
            <w:r>
              <w:rPr>
                <w:rFonts w:ascii="宋体" w:hAnsi="宋体" w:eastAsia="宋体" w:cs="Calibri"/>
                <w:b/>
                <w:sz w:val="24"/>
                <w:szCs w:val="24"/>
              </w:rPr>
              <w:t>2200</w:t>
            </w:r>
            <w:r>
              <w:rPr>
                <w:rFonts w:ascii="宋体" w:hAnsi="宋体" w:eastAsia="宋体" w:cs="宋体"/>
                <w:b/>
                <w:sz w:val="24"/>
                <w:szCs w:val="24"/>
              </w:rPr>
              <w:t>帧；</w:t>
            </w:r>
          </w:p>
        </w:tc>
      </w:tr>
      <w:tr w14:paraId="7EBF43C3">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E04D9">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.4.3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7CCC87">
            <w:pPr>
              <w:ind w:right="-180"/>
              <w:rPr>
                <w:rFonts w:ascii="宋体" w:hAnsi="宋体" w:eastAsia="宋体" w:cs="宋体"/>
                <w:b/>
                <w:sz w:val="24"/>
                <w:szCs w:val="24"/>
              </w:rPr>
            </w:pPr>
            <w:r>
              <w:rPr>
                <w:rFonts w:ascii="宋体" w:hAnsi="宋体" w:eastAsia="宋体" w:cs="宋体"/>
                <w:b/>
                <w:sz w:val="24"/>
                <w:szCs w:val="24"/>
              </w:rPr>
              <w:t>具备主机硬盘图像数据存储；</w:t>
            </w:r>
          </w:p>
        </w:tc>
      </w:tr>
      <w:tr w14:paraId="3DC7FCE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977F43">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 xml:space="preserve">.4.4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9E4B6">
            <w:pPr>
              <w:ind w:right="-180"/>
              <w:rPr>
                <w:rFonts w:ascii="宋体" w:hAnsi="宋体" w:eastAsia="宋体" w:cs="宋体"/>
                <w:b/>
                <w:sz w:val="24"/>
                <w:szCs w:val="24"/>
              </w:rPr>
            </w:pPr>
            <w:r>
              <w:rPr>
                <w:rFonts w:ascii="宋体" w:hAnsi="宋体" w:eastAsia="宋体" w:cs="宋体"/>
                <w:b/>
                <w:sz w:val="24"/>
                <w:szCs w:val="24"/>
              </w:rPr>
              <w:t>病案管理单元包括病人资料、报告、图像等的存储、修改、检索和打印等；</w:t>
            </w:r>
          </w:p>
        </w:tc>
      </w:tr>
      <w:tr w14:paraId="35A1834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3CE070">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.4.5</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7AF1F9">
            <w:pPr>
              <w:ind w:right="-180"/>
              <w:rPr>
                <w:rFonts w:ascii="宋体" w:hAnsi="宋体" w:eastAsia="宋体" w:cs="宋体"/>
                <w:b/>
                <w:sz w:val="24"/>
                <w:szCs w:val="24"/>
              </w:rPr>
            </w:pPr>
            <w:r>
              <w:rPr>
                <w:rFonts w:ascii="宋体" w:hAnsi="宋体" w:eastAsia="宋体" w:cs="宋体"/>
                <w:b/>
                <w:sz w:val="24"/>
                <w:szCs w:val="24"/>
              </w:rPr>
              <w:t>可根据检查要求对工作站参数（存储、压缩、回放）进行编程调节；</w:t>
            </w:r>
          </w:p>
        </w:tc>
      </w:tr>
      <w:tr w14:paraId="6C4BC35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36CA09">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.5</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1836D">
            <w:pPr>
              <w:ind w:right="-180"/>
              <w:rPr>
                <w:rFonts w:ascii="宋体" w:hAnsi="宋体" w:eastAsia="宋体"/>
                <w:b/>
                <w:sz w:val="24"/>
                <w:szCs w:val="24"/>
              </w:rPr>
            </w:pPr>
            <w:r>
              <w:rPr>
                <w:rFonts w:ascii="宋体" w:hAnsi="宋体" w:eastAsia="宋体" w:cs="宋体"/>
                <w:b/>
                <w:sz w:val="24"/>
                <w:szCs w:val="24"/>
              </w:rPr>
              <w:t>输入</w:t>
            </w:r>
            <w:r>
              <w:rPr>
                <w:rFonts w:ascii="宋体" w:hAnsi="宋体" w:eastAsia="宋体" w:cs="Calibri"/>
                <w:b/>
                <w:sz w:val="24"/>
                <w:szCs w:val="24"/>
              </w:rPr>
              <w:t>/</w:t>
            </w:r>
            <w:r>
              <w:rPr>
                <w:rFonts w:ascii="宋体" w:hAnsi="宋体" w:eastAsia="宋体" w:cs="宋体"/>
                <w:b/>
                <w:sz w:val="24"/>
                <w:szCs w:val="24"/>
              </w:rPr>
              <w:t>输出信号：</w:t>
            </w:r>
          </w:p>
        </w:tc>
      </w:tr>
      <w:tr w14:paraId="6DC9A35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92ADAA">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.5.1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D155E">
            <w:pPr>
              <w:ind w:right="-180"/>
              <w:rPr>
                <w:rFonts w:ascii="宋体" w:hAnsi="宋体" w:eastAsia="宋体"/>
                <w:b/>
                <w:sz w:val="24"/>
                <w:szCs w:val="24"/>
              </w:rPr>
            </w:pPr>
            <w:r>
              <w:rPr>
                <w:rFonts w:ascii="宋体" w:hAnsi="宋体" w:eastAsia="宋体" w:cs="宋体"/>
                <w:b/>
                <w:sz w:val="24"/>
                <w:szCs w:val="24"/>
              </w:rPr>
              <w:t>输入：</w:t>
            </w:r>
            <w:r>
              <w:rPr>
                <w:rFonts w:ascii="宋体" w:hAnsi="宋体" w:eastAsia="宋体" w:cs="Calibri"/>
                <w:b/>
                <w:sz w:val="24"/>
                <w:szCs w:val="24"/>
              </w:rPr>
              <w:t>DICOM DATA</w:t>
            </w:r>
            <w:r>
              <w:rPr>
                <w:rFonts w:hint="eastAsia" w:ascii="宋体" w:hAnsi="宋体" w:eastAsia="宋体" w:cs="Calibri"/>
                <w:b/>
                <w:sz w:val="24"/>
                <w:szCs w:val="24"/>
              </w:rPr>
              <w:t>，</w:t>
            </w:r>
            <w:r>
              <w:rPr>
                <w:rFonts w:ascii="宋体" w:hAnsi="宋体" w:eastAsia="宋体"/>
                <w:b/>
                <w:sz w:val="24"/>
                <w:szCs w:val="24"/>
              </w:rPr>
              <w:t xml:space="preserve"> </w:t>
            </w:r>
          </w:p>
        </w:tc>
      </w:tr>
      <w:tr w14:paraId="78F55A2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8C4BE5">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.5.2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883CF">
            <w:pPr>
              <w:ind w:right="-180"/>
              <w:rPr>
                <w:rFonts w:ascii="宋体" w:hAnsi="宋体" w:eastAsia="宋体"/>
                <w:b/>
                <w:sz w:val="24"/>
                <w:szCs w:val="24"/>
              </w:rPr>
            </w:pPr>
            <w:r>
              <w:rPr>
                <w:rFonts w:ascii="宋体" w:hAnsi="宋体" w:eastAsia="宋体" w:cs="宋体"/>
                <w:b/>
                <w:sz w:val="24"/>
                <w:szCs w:val="24"/>
              </w:rPr>
              <w:t>输出：</w:t>
            </w:r>
            <w:r>
              <w:rPr>
                <w:rFonts w:ascii="宋体" w:hAnsi="宋体" w:eastAsia="宋体" w:cs="Calibri"/>
                <w:b/>
                <w:sz w:val="24"/>
                <w:szCs w:val="24"/>
              </w:rPr>
              <w:t>S-</w:t>
            </w:r>
            <w:r>
              <w:rPr>
                <w:rFonts w:ascii="宋体" w:hAnsi="宋体" w:eastAsia="宋体" w:cs="宋体"/>
                <w:b/>
                <w:sz w:val="24"/>
                <w:szCs w:val="24"/>
              </w:rPr>
              <w:t>视频、</w:t>
            </w:r>
            <w:r>
              <w:rPr>
                <w:rFonts w:ascii="宋体" w:hAnsi="宋体" w:eastAsia="宋体" w:cs="Calibri"/>
                <w:b/>
                <w:sz w:val="24"/>
                <w:szCs w:val="24"/>
              </w:rPr>
              <w:t>DP</w:t>
            </w:r>
            <w:r>
              <w:rPr>
                <w:rFonts w:ascii="宋体" w:hAnsi="宋体" w:eastAsia="宋体" w:cs="宋体"/>
                <w:b/>
                <w:sz w:val="24"/>
                <w:szCs w:val="24"/>
              </w:rPr>
              <w:t>高清数字化输出</w:t>
            </w:r>
          </w:p>
        </w:tc>
      </w:tr>
      <w:tr w14:paraId="70B1B59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90DF6A">
            <w:pPr>
              <w:jc w:val="center"/>
              <w:rPr>
                <w:rFonts w:ascii="宋体" w:hAnsi="宋体" w:eastAsia="宋体"/>
                <w:b/>
                <w:sz w:val="24"/>
                <w:szCs w:val="24"/>
              </w:rPr>
            </w:pPr>
            <w:r>
              <w:rPr>
                <w:rFonts w:hint="eastAsia" w:ascii="宋体" w:hAnsi="宋体" w:eastAsia="宋体" w:cs="Calibri"/>
                <w:b/>
                <w:sz w:val="24"/>
                <w:szCs w:val="24"/>
              </w:rPr>
              <w:t>4</w:t>
            </w:r>
            <w:r>
              <w:rPr>
                <w:rFonts w:ascii="宋体" w:hAnsi="宋体" w:eastAsia="宋体" w:cs="Calibri"/>
                <w:b/>
                <w:sz w:val="24"/>
                <w:szCs w:val="24"/>
              </w:rPr>
              <w:t>.6</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D7CBCA">
            <w:pPr>
              <w:ind w:right="-180"/>
              <w:rPr>
                <w:rFonts w:ascii="宋体" w:hAnsi="宋体" w:eastAsia="宋体"/>
                <w:b/>
                <w:sz w:val="24"/>
                <w:szCs w:val="24"/>
              </w:rPr>
            </w:pPr>
            <w:r>
              <w:rPr>
                <w:rFonts w:ascii="宋体" w:hAnsi="宋体" w:eastAsia="宋体" w:cs="宋体"/>
                <w:b/>
                <w:sz w:val="24"/>
                <w:szCs w:val="24"/>
              </w:rPr>
              <w:t>连通性：医学数字图像和通信</w:t>
            </w:r>
            <w:r>
              <w:rPr>
                <w:rFonts w:ascii="宋体" w:hAnsi="宋体" w:eastAsia="宋体" w:cs="Calibri"/>
                <w:b/>
                <w:sz w:val="24"/>
                <w:szCs w:val="24"/>
              </w:rPr>
              <w:t xml:space="preserve"> DICOM 3.0 </w:t>
            </w:r>
            <w:r>
              <w:rPr>
                <w:rFonts w:ascii="宋体" w:hAnsi="宋体" w:eastAsia="宋体" w:cs="宋体"/>
                <w:b/>
                <w:sz w:val="24"/>
                <w:szCs w:val="24"/>
              </w:rPr>
              <w:t>版接口</w:t>
            </w:r>
          </w:p>
        </w:tc>
      </w:tr>
      <w:tr w14:paraId="58AC4CE3">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10879">
            <w:pPr>
              <w:jc w:val="center"/>
              <w:rPr>
                <w:rFonts w:ascii="宋体" w:hAnsi="宋体" w:eastAsia="宋体" w:cs="宋体"/>
                <w:b/>
                <w:sz w:val="24"/>
                <w:szCs w:val="24"/>
              </w:rPr>
            </w:pPr>
            <w:r>
              <w:rPr>
                <w:rFonts w:hint="eastAsia" w:ascii="宋体" w:hAnsi="宋体" w:eastAsia="宋体" w:cs="宋体"/>
                <w:b/>
                <w:sz w:val="24"/>
                <w:szCs w:val="24"/>
              </w:rPr>
              <w:t>五</w:t>
            </w:r>
            <w:r>
              <w:rPr>
                <w:rFonts w:ascii="宋体" w:hAnsi="宋体" w:eastAsia="宋体" w:cs="宋体"/>
                <w:b/>
                <w:sz w:val="24"/>
                <w:szCs w:val="24"/>
              </w:rPr>
              <w:t>、</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FEEBE4">
            <w:pPr>
              <w:ind w:right="-180"/>
              <w:rPr>
                <w:rFonts w:ascii="宋体" w:hAnsi="宋体" w:eastAsia="宋体" w:cs="宋体"/>
                <w:b/>
                <w:sz w:val="24"/>
                <w:szCs w:val="24"/>
              </w:rPr>
            </w:pPr>
            <w:r>
              <w:rPr>
                <w:rFonts w:ascii="宋体" w:hAnsi="宋体" w:eastAsia="宋体" w:cs="宋体"/>
                <w:b/>
                <w:sz w:val="24"/>
                <w:szCs w:val="24"/>
              </w:rPr>
              <w:t>系统技术参数及要求：</w:t>
            </w:r>
          </w:p>
        </w:tc>
      </w:tr>
      <w:tr w14:paraId="7EBA884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0E901B">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BB4E5F">
            <w:pPr>
              <w:ind w:right="-180"/>
              <w:rPr>
                <w:rFonts w:ascii="宋体" w:hAnsi="宋体" w:eastAsia="宋体" w:cs="宋体"/>
                <w:b/>
                <w:sz w:val="24"/>
                <w:szCs w:val="24"/>
              </w:rPr>
            </w:pPr>
            <w:r>
              <w:rPr>
                <w:rFonts w:ascii="宋体" w:hAnsi="宋体" w:eastAsia="宋体" w:cs="宋体"/>
                <w:b/>
                <w:sz w:val="24"/>
                <w:szCs w:val="24"/>
              </w:rPr>
              <w:t>系统通用功能：</w:t>
            </w:r>
          </w:p>
        </w:tc>
      </w:tr>
      <w:tr w14:paraId="48D964D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0BBA21">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.1.1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05AD5">
            <w:pPr>
              <w:ind w:right="-180"/>
              <w:rPr>
                <w:rFonts w:ascii="宋体" w:hAnsi="宋体" w:eastAsia="宋体"/>
                <w:b/>
                <w:sz w:val="24"/>
                <w:szCs w:val="24"/>
              </w:rPr>
            </w:pPr>
            <w:r>
              <w:rPr>
                <w:rFonts w:ascii="宋体" w:hAnsi="宋体" w:eastAsia="宋体" w:cs="宋体"/>
                <w:b/>
                <w:sz w:val="24"/>
                <w:szCs w:val="24"/>
              </w:rPr>
              <w:t>高分辨率液晶显示器≥</w:t>
            </w:r>
            <w:r>
              <w:rPr>
                <w:rFonts w:ascii="宋体" w:hAnsi="宋体" w:eastAsia="宋体" w:cs="Calibri"/>
                <w:b/>
                <w:sz w:val="24"/>
                <w:szCs w:val="24"/>
              </w:rPr>
              <w:t>21",</w:t>
            </w:r>
            <w:r>
              <w:rPr>
                <w:rFonts w:ascii="宋体" w:hAnsi="宋体" w:eastAsia="宋体" w:cs="宋体"/>
                <w:b/>
                <w:sz w:val="24"/>
                <w:szCs w:val="24"/>
              </w:rPr>
              <w:t>分辨率</w:t>
            </w:r>
            <w:r>
              <w:rPr>
                <w:rFonts w:ascii="宋体" w:hAnsi="宋体" w:eastAsia="宋体" w:cs="Calibri"/>
                <w:b/>
                <w:sz w:val="24"/>
                <w:szCs w:val="24"/>
              </w:rPr>
              <w:t>1920</w:t>
            </w:r>
            <w:r>
              <w:rPr>
                <w:rFonts w:ascii="宋体" w:hAnsi="宋体" w:eastAsia="宋体" w:cs="宋体"/>
                <w:b/>
                <w:sz w:val="24"/>
                <w:szCs w:val="24"/>
              </w:rPr>
              <w:t>×</w:t>
            </w:r>
            <w:r>
              <w:rPr>
                <w:rFonts w:ascii="宋体" w:hAnsi="宋体" w:eastAsia="宋体" w:cs="Calibri"/>
                <w:b/>
                <w:sz w:val="24"/>
                <w:szCs w:val="24"/>
              </w:rPr>
              <w:t>1080</w:t>
            </w:r>
            <w:r>
              <w:rPr>
                <w:rFonts w:ascii="宋体" w:hAnsi="宋体" w:eastAsia="宋体" w:cs="宋体"/>
                <w:b/>
                <w:sz w:val="24"/>
                <w:szCs w:val="24"/>
              </w:rPr>
              <w:t>，无闪烁，不间断逐行扫描，可上下左右任意旋转，可前后折叠。</w:t>
            </w:r>
          </w:p>
        </w:tc>
      </w:tr>
      <w:tr w14:paraId="62AF8E04">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FF30B3">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.1.2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FC28A2">
            <w:pPr>
              <w:ind w:right="-180"/>
              <w:rPr>
                <w:rFonts w:ascii="宋体" w:hAnsi="宋体" w:eastAsia="宋体"/>
                <w:b/>
                <w:sz w:val="24"/>
                <w:szCs w:val="24"/>
              </w:rPr>
            </w:pPr>
            <w:r>
              <w:rPr>
                <w:rFonts w:ascii="宋体" w:hAnsi="宋体" w:eastAsia="宋体" w:cs="宋体"/>
                <w:b/>
                <w:sz w:val="24"/>
                <w:szCs w:val="24"/>
              </w:rPr>
              <w:t>操作面板具备液晶触摸屏≥</w:t>
            </w:r>
            <w:r>
              <w:rPr>
                <w:rFonts w:ascii="宋体" w:hAnsi="宋体" w:eastAsia="宋体" w:cs="Calibri"/>
                <w:b/>
                <w:sz w:val="24"/>
                <w:szCs w:val="24"/>
              </w:rPr>
              <w:t>12</w:t>
            </w:r>
            <w:r>
              <w:rPr>
                <w:rFonts w:ascii="宋体" w:hAnsi="宋体" w:eastAsia="宋体" w:cs="宋体"/>
                <w:b/>
                <w:sz w:val="24"/>
                <w:szCs w:val="24"/>
              </w:rPr>
              <w:t>英寸</w:t>
            </w:r>
            <w:r>
              <w:rPr>
                <w:rFonts w:ascii="宋体" w:hAnsi="宋体" w:eastAsia="宋体" w:cs="Calibri"/>
                <w:b/>
                <w:sz w:val="24"/>
                <w:szCs w:val="24"/>
              </w:rPr>
              <w:t>,</w:t>
            </w:r>
            <w:r>
              <w:rPr>
                <w:rFonts w:ascii="宋体" w:hAnsi="宋体" w:eastAsia="宋体" w:cs="宋体"/>
                <w:b/>
                <w:sz w:val="24"/>
                <w:szCs w:val="24"/>
              </w:rPr>
              <w:t>可通过手指滑动触摸屏进行翻页，直接点击触摸屏即可选择需要调节的参数，操作面板可上下左右进行高度调整及旋转，最大旋转角度达</w:t>
            </w:r>
            <w:r>
              <w:rPr>
                <w:rFonts w:ascii="宋体" w:hAnsi="宋体" w:eastAsia="宋体" w:cs="Calibri"/>
                <w:b/>
                <w:sz w:val="24"/>
                <w:szCs w:val="24"/>
              </w:rPr>
              <w:t>720</w:t>
            </w:r>
            <w:r>
              <w:rPr>
                <w:rFonts w:ascii="宋体" w:hAnsi="宋体" w:eastAsia="宋体" w:cs="宋体"/>
                <w:b/>
                <w:sz w:val="24"/>
                <w:szCs w:val="24"/>
              </w:rPr>
              <w:t>度。</w:t>
            </w:r>
          </w:p>
        </w:tc>
      </w:tr>
      <w:tr w14:paraId="3F2946DF">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80E04">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.1.3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6E6BC4">
            <w:pPr>
              <w:ind w:right="-180"/>
              <w:rPr>
                <w:rFonts w:ascii="宋体" w:hAnsi="宋体" w:eastAsia="宋体"/>
                <w:b/>
                <w:sz w:val="24"/>
                <w:szCs w:val="24"/>
              </w:rPr>
            </w:pPr>
            <w:r>
              <w:rPr>
                <w:rFonts w:ascii="宋体" w:hAnsi="宋体" w:eastAsia="宋体" w:cs="宋体"/>
                <w:b/>
                <w:sz w:val="24"/>
                <w:szCs w:val="24"/>
              </w:rPr>
              <w:t>探头接口选择：≥</w:t>
            </w:r>
            <w:r>
              <w:rPr>
                <w:rFonts w:ascii="宋体" w:hAnsi="宋体" w:eastAsia="宋体" w:cs="Calibri"/>
                <w:b/>
                <w:sz w:val="24"/>
                <w:szCs w:val="24"/>
              </w:rPr>
              <w:t xml:space="preserve"> 4</w:t>
            </w:r>
            <w:r>
              <w:rPr>
                <w:rFonts w:ascii="宋体" w:hAnsi="宋体" w:eastAsia="宋体" w:cs="宋体"/>
                <w:b/>
                <w:sz w:val="24"/>
                <w:szCs w:val="24"/>
              </w:rPr>
              <w:t>个</w:t>
            </w:r>
            <w:r>
              <w:rPr>
                <w:rFonts w:hint="eastAsia" w:ascii="宋体" w:hAnsi="宋体" w:eastAsia="宋体" w:cs="宋体"/>
                <w:b/>
                <w:sz w:val="24"/>
                <w:szCs w:val="24"/>
              </w:rPr>
              <w:t>，</w:t>
            </w:r>
            <w:r>
              <w:rPr>
                <w:rFonts w:ascii="宋体" w:hAnsi="宋体" w:eastAsia="宋体" w:cs="宋体"/>
                <w:b/>
                <w:sz w:val="24"/>
                <w:szCs w:val="24"/>
              </w:rPr>
              <w:t>并激活可互换通用</w:t>
            </w:r>
          </w:p>
        </w:tc>
      </w:tr>
      <w:tr w14:paraId="0F241A8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0BED7">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.1.4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6122D">
            <w:pPr>
              <w:ind w:right="-181"/>
              <w:rPr>
                <w:rFonts w:ascii="宋体" w:hAnsi="宋体" w:eastAsia="宋体"/>
                <w:b/>
                <w:sz w:val="24"/>
                <w:szCs w:val="24"/>
              </w:rPr>
            </w:pPr>
            <w:r>
              <w:rPr>
                <w:rFonts w:ascii="宋体" w:hAnsi="宋体" w:eastAsia="宋体" w:cs="宋体"/>
                <w:b/>
                <w:sz w:val="24"/>
                <w:szCs w:val="24"/>
              </w:rPr>
              <w:t>预设条件</w:t>
            </w:r>
            <w:r>
              <w:rPr>
                <w:rFonts w:ascii="宋体" w:hAnsi="宋体" w:eastAsia="宋体" w:cs="Calibri"/>
                <w:b/>
                <w:sz w:val="24"/>
                <w:szCs w:val="24"/>
              </w:rPr>
              <w:t xml:space="preserve">: </w:t>
            </w:r>
            <w:r>
              <w:rPr>
                <w:rFonts w:ascii="宋体" w:hAnsi="宋体" w:eastAsia="宋体" w:cs="宋体"/>
                <w:b/>
                <w:sz w:val="24"/>
                <w:szCs w:val="24"/>
              </w:rPr>
              <w:t>针对不同的检查脏器</w:t>
            </w:r>
            <w:r>
              <w:rPr>
                <w:rFonts w:ascii="宋体" w:hAnsi="宋体" w:eastAsia="宋体" w:cs="Calibri"/>
                <w:b/>
                <w:sz w:val="24"/>
                <w:szCs w:val="24"/>
              </w:rPr>
              <w:t>,</w:t>
            </w:r>
            <w:r>
              <w:rPr>
                <w:rFonts w:ascii="宋体" w:hAnsi="宋体" w:eastAsia="宋体" w:cs="宋体"/>
                <w:b/>
                <w:sz w:val="24"/>
                <w:szCs w:val="24"/>
              </w:rPr>
              <w:t>预置最佳化图像的检查条件</w:t>
            </w:r>
            <w:r>
              <w:rPr>
                <w:rFonts w:ascii="宋体" w:hAnsi="宋体" w:eastAsia="宋体" w:cs="Calibri"/>
                <w:b/>
                <w:sz w:val="24"/>
                <w:szCs w:val="24"/>
              </w:rPr>
              <w:t>,</w:t>
            </w:r>
            <w:r>
              <w:rPr>
                <w:rFonts w:ascii="宋体" w:hAnsi="宋体" w:eastAsia="宋体" w:cs="宋体"/>
                <w:b/>
                <w:sz w:val="24"/>
                <w:szCs w:val="24"/>
              </w:rPr>
              <w:t>减少操作时的调节</w:t>
            </w:r>
            <w:r>
              <w:rPr>
                <w:rFonts w:ascii="宋体" w:hAnsi="宋体" w:eastAsia="宋体" w:cs="Calibri"/>
                <w:b/>
                <w:sz w:val="24"/>
                <w:szCs w:val="24"/>
              </w:rPr>
              <w:t>,</w:t>
            </w:r>
            <w:r>
              <w:rPr>
                <w:rFonts w:ascii="宋体" w:hAnsi="宋体" w:eastAsia="宋体" w:cs="宋体"/>
                <w:b/>
                <w:sz w:val="24"/>
                <w:szCs w:val="24"/>
              </w:rPr>
              <w:t>及常用所需的外部调节及组合调节</w:t>
            </w:r>
          </w:p>
        </w:tc>
      </w:tr>
      <w:tr w14:paraId="79BF71E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1B2A4C">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2A3B6">
            <w:pPr>
              <w:ind w:right="-180"/>
              <w:rPr>
                <w:rFonts w:ascii="宋体" w:hAnsi="宋体" w:eastAsia="宋体" w:cs="宋体"/>
                <w:b/>
                <w:sz w:val="24"/>
                <w:szCs w:val="24"/>
              </w:rPr>
            </w:pPr>
            <w:r>
              <w:rPr>
                <w:rFonts w:ascii="宋体" w:hAnsi="宋体" w:eastAsia="宋体" w:cs="宋体"/>
                <w:b/>
                <w:sz w:val="24"/>
                <w:szCs w:val="24"/>
              </w:rPr>
              <w:t>探头规格</w:t>
            </w:r>
          </w:p>
        </w:tc>
      </w:tr>
      <w:tr w14:paraId="7E1EDF1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82981E">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.2.1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29D06">
            <w:pPr>
              <w:ind w:right="-180"/>
              <w:rPr>
                <w:rFonts w:ascii="宋体" w:hAnsi="宋体" w:eastAsia="宋体"/>
                <w:b/>
                <w:sz w:val="24"/>
                <w:szCs w:val="24"/>
              </w:rPr>
            </w:pPr>
            <w:r>
              <w:rPr>
                <w:rFonts w:ascii="宋体" w:hAnsi="宋体" w:eastAsia="宋体" w:cs="宋体"/>
                <w:b/>
                <w:sz w:val="24"/>
                <w:szCs w:val="24"/>
              </w:rPr>
              <w:t>频率：超宽频带探头，最高频率≥</w:t>
            </w:r>
            <w:r>
              <w:rPr>
                <w:rFonts w:ascii="宋体" w:hAnsi="宋体" w:eastAsia="宋体" w:cs="Calibri"/>
                <w:b/>
                <w:sz w:val="24"/>
                <w:szCs w:val="24"/>
              </w:rPr>
              <w:t xml:space="preserve">22MHz, </w:t>
            </w:r>
            <w:r>
              <w:rPr>
                <w:rFonts w:ascii="宋体" w:hAnsi="宋体" w:eastAsia="宋体" w:cs="宋体"/>
                <w:b/>
                <w:sz w:val="24"/>
                <w:szCs w:val="24"/>
              </w:rPr>
              <w:t>从</w:t>
            </w:r>
            <w:r>
              <w:rPr>
                <w:rFonts w:ascii="宋体" w:hAnsi="宋体" w:eastAsia="宋体" w:cs="Calibri"/>
                <w:b/>
                <w:sz w:val="24"/>
                <w:szCs w:val="24"/>
              </w:rPr>
              <w:t xml:space="preserve">1 MHz </w:t>
            </w:r>
            <w:r>
              <w:rPr>
                <w:rFonts w:ascii="宋体" w:hAnsi="宋体" w:eastAsia="宋体" w:cs="宋体"/>
                <w:b/>
                <w:sz w:val="24"/>
                <w:szCs w:val="24"/>
              </w:rPr>
              <w:t>到</w:t>
            </w:r>
            <w:r>
              <w:rPr>
                <w:rFonts w:ascii="宋体" w:hAnsi="宋体" w:eastAsia="宋体" w:cs="Calibri"/>
                <w:b/>
                <w:sz w:val="24"/>
                <w:szCs w:val="24"/>
              </w:rPr>
              <w:t>22 MHz</w:t>
            </w:r>
          </w:p>
        </w:tc>
      </w:tr>
      <w:tr w14:paraId="6E72302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2907E">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.2.2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4DD85D">
            <w:pPr>
              <w:ind w:right="-180"/>
              <w:rPr>
                <w:rFonts w:ascii="宋体" w:hAnsi="宋体" w:eastAsia="宋体" w:cs="宋体"/>
                <w:b/>
                <w:sz w:val="24"/>
                <w:szCs w:val="24"/>
              </w:rPr>
            </w:pPr>
            <w:r>
              <w:rPr>
                <w:rFonts w:ascii="宋体" w:hAnsi="宋体" w:eastAsia="宋体" w:cs="宋体"/>
                <w:b/>
                <w:sz w:val="24"/>
                <w:szCs w:val="24"/>
              </w:rPr>
              <w:t>二维、彩色多普勒均可独立变频；</w:t>
            </w:r>
          </w:p>
        </w:tc>
      </w:tr>
      <w:tr w14:paraId="40338D7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EB265">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.2.3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FE9F57">
            <w:pPr>
              <w:ind w:right="-180"/>
              <w:rPr>
                <w:rFonts w:ascii="宋体" w:hAnsi="宋体" w:eastAsia="宋体" w:cs="宋体"/>
                <w:b/>
                <w:sz w:val="24"/>
                <w:szCs w:val="24"/>
              </w:rPr>
            </w:pPr>
            <w:r>
              <w:rPr>
                <w:rFonts w:ascii="宋体" w:hAnsi="宋体" w:eastAsia="宋体" w:cs="宋体"/>
                <w:b/>
                <w:sz w:val="24"/>
                <w:szCs w:val="24"/>
              </w:rPr>
              <w:t>类型：电子扇扫、线阵、凸阵 、电子矩阵</w:t>
            </w:r>
          </w:p>
        </w:tc>
      </w:tr>
      <w:tr w14:paraId="2EEA384F">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C80028">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.2.4</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AA8CA">
            <w:pPr>
              <w:ind w:right="-180"/>
              <w:rPr>
                <w:rFonts w:ascii="宋体" w:hAnsi="宋体" w:eastAsia="宋体" w:cs="宋体"/>
                <w:b/>
                <w:sz w:val="24"/>
                <w:szCs w:val="24"/>
              </w:rPr>
            </w:pPr>
            <w:r>
              <w:rPr>
                <w:rFonts w:ascii="宋体" w:hAnsi="宋体" w:eastAsia="宋体" w:cs="宋体"/>
                <w:b/>
                <w:sz w:val="24"/>
                <w:szCs w:val="24"/>
              </w:rPr>
              <w:t>可支持腹部、浅表、心脏、腔内</w:t>
            </w:r>
            <w:r>
              <w:rPr>
                <w:rFonts w:hint="eastAsia" w:ascii="宋体" w:hAnsi="宋体" w:eastAsia="宋体" w:cs="宋体"/>
                <w:b/>
                <w:sz w:val="24"/>
                <w:szCs w:val="24"/>
              </w:rPr>
              <w:t>等</w:t>
            </w:r>
            <w:r>
              <w:rPr>
                <w:rFonts w:ascii="宋体" w:hAnsi="宋体" w:eastAsia="宋体" w:cs="宋体"/>
                <w:b/>
                <w:sz w:val="24"/>
                <w:szCs w:val="24"/>
              </w:rPr>
              <w:t>单晶体材质探头</w:t>
            </w:r>
          </w:p>
        </w:tc>
      </w:tr>
      <w:tr w14:paraId="6BA75007">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7EE9E4">
            <w:pPr>
              <w:jc w:val="center"/>
              <w:rPr>
                <w:rFonts w:ascii="宋体" w:hAnsi="宋体" w:eastAsia="宋体"/>
                <w:b/>
                <w:sz w:val="24"/>
                <w:szCs w:val="24"/>
              </w:rPr>
            </w:pPr>
            <w:r>
              <w:rPr>
                <w:rFonts w:hint="eastAsia" w:ascii="宋体" w:hAnsi="宋体" w:eastAsia="宋体" w:cs="宋体"/>
                <w:b/>
                <w:sz w:val="24"/>
                <w:szCs w:val="24"/>
              </w:rPr>
              <w:t>5</w:t>
            </w:r>
            <w:r>
              <w:rPr>
                <w:rFonts w:ascii="宋体" w:hAnsi="宋体" w:eastAsia="宋体" w:cs="Calibri"/>
                <w:b/>
                <w:sz w:val="24"/>
                <w:szCs w:val="24"/>
              </w:rPr>
              <w:t>.2.5</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DFBCB3">
            <w:pPr>
              <w:ind w:right="-180"/>
              <w:rPr>
                <w:rFonts w:ascii="宋体" w:hAnsi="宋体" w:eastAsia="宋体" w:cs="宋体"/>
                <w:b/>
                <w:color w:val="auto"/>
                <w:sz w:val="24"/>
                <w:szCs w:val="24"/>
              </w:rPr>
            </w:pPr>
            <w:r>
              <w:rPr>
                <w:rFonts w:hint="eastAsia" w:ascii="宋体" w:hAnsi="宋体" w:eastAsia="宋体" w:cs="宋体"/>
                <w:b/>
                <w:color w:val="auto"/>
                <w:sz w:val="24"/>
                <w:szCs w:val="24"/>
              </w:rPr>
              <w:t>单晶体</w:t>
            </w:r>
            <w:r>
              <w:rPr>
                <w:rFonts w:ascii="宋体" w:hAnsi="宋体" w:eastAsia="宋体" w:cs="宋体"/>
                <w:b/>
                <w:color w:val="auto"/>
                <w:sz w:val="24"/>
                <w:szCs w:val="24"/>
              </w:rPr>
              <w:t>凸阵探头（腹部）:频率1.0-5.0MHZ</w:t>
            </w:r>
          </w:p>
          <w:p w14:paraId="64F364E5">
            <w:pPr>
              <w:ind w:right="-180"/>
              <w:rPr>
                <w:rFonts w:ascii="宋体" w:hAnsi="宋体" w:eastAsia="宋体" w:cs="宋体"/>
                <w:b/>
                <w:color w:val="auto"/>
                <w:sz w:val="24"/>
                <w:szCs w:val="24"/>
              </w:rPr>
            </w:pPr>
            <w:r>
              <w:rPr>
                <w:rFonts w:hint="eastAsia" w:ascii="宋体" w:hAnsi="宋体" w:eastAsia="宋体" w:cs="宋体"/>
                <w:b/>
                <w:color w:val="auto"/>
                <w:sz w:val="24"/>
                <w:szCs w:val="24"/>
              </w:rPr>
              <w:t>单晶体相控</w:t>
            </w:r>
            <w:r>
              <w:rPr>
                <w:rFonts w:ascii="宋体" w:hAnsi="宋体" w:eastAsia="宋体" w:cs="宋体"/>
                <w:b/>
                <w:color w:val="auto"/>
                <w:sz w:val="24"/>
                <w:szCs w:val="24"/>
              </w:rPr>
              <w:t>阵探头（</w:t>
            </w:r>
            <w:r>
              <w:rPr>
                <w:rFonts w:hint="eastAsia" w:ascii="宋体" w:hAnsi="宋体" w:eastAsia="宋体" w:cs="宋体"/>
                <w:b/>
                <w:color w:val="auto"/>
                <w:sz w:val="24"/>
                <w:szCs w:val="24"/>
              </w:rPr>
              <w:t>心脏</w:t>
            </w:r>
            <w:r>
              <w:rPr>
                <w:rFonts w:ascii="宋体" w:hAnsi="宋体" w:eastAsia="宋体" w:cs="宋体"/>
                <w:b/>
                <w:color w:val="auto"/>
                <w:sz w:val="24"/>
                <w:szCs w:val="24"/>
              </w:rPr>
              <w:t>）:频率1.0-5.0MHZ</w:t>
            </w:r>
          </w:p>
          <w:p w14:paraId="5DC1B771">
            <w:pPr>
              <w:ind w:right="-180"/>
              <w:rPr>
                <w:rFonts w:ascii="宋体" w:hAnsi="宋体" w:eastAsia="宋体" w:cs="宋体"/>
                <w:b/>
                <w:sz w:val="24"/>
                <w:szCs w:val="24"/>
              </w:rPr>
            </w:pPr>
            <w:r>
              <w:rPr>
                <w:rFonts w:ascii="宋体" w:hAnsi="宋体" w:eastAsia="宋体" w:cs="宋体"/>
                <w:b/>
                <w:color w:val="auto"/>
                <w:sz w:val="24"/>
                <w:szCs w:val="24"/>
              </w:rPr>
              <w:t>高频</w:t>
            </w:r>
            <w:r>
              <w:rPr>
                <w:rFonts w:hint="eastAsia" w:ascii="宋体" w:hAnsi="宋体" w:eastAsia="宋体" w:cs="宋体"/>
                <w:b/>
                <w:color w:val="auto"/>
                <w:sz w:val="24"/>
                <w:szCs w:val="24"/>
              </w:rPr>
              <w:t>线阵</w:t>
            </w:r>
            <w:r>
              <w:rPr>
                <w:rFonts w:ascii="宋体" w:hAnsi="宋体" w:eastAsia="宋体" w:cs="宋体"/>
                <w:b/>
                <w:color w:val="auto"/>
                <w:sz w:val="24"/>
                <w:szCs w:val="24"/>
              </w:rPr>
              <w:t>探头</w:t>
            </w:r>
            <w:r>
              <w:rPr>
                <w:rFonts w:hint="eastAsia" w:ascii="宋体" w:hAnsi="宋体" w:eastAsia="宋体" w:cs="宋体"/>
                <w:b/>
                <w:color w:val="auto"/>
                <w:sz w:val="24"/>
                <w:szCs w:val="24"/>
              </w:rPr>
              <w:t>：</w:t>
            </w:r>
            <w:r>
              <w:rPr>
                <w:rFonts w:ascii="宋体" w:hAnsi="宋体" w:eastAsia="宋体" w:cs="宋体"/>
                <w:b/>
                <w:color w:val="auto"/>
                <w:sz w:val="24"/>
                <w:szCs w:val="24"/>
              </w:rPr>
              <w:t>频率3.0-12.0MHz</w:t>
            </w:r>
          </w:p>
        </w:tc>
      </w:tr>
      <w:tr w14:paraId="58B26FE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B5FE8D">
            <w:pPr>
              <w:jc w:val="center"/>
              <w:rPr>
                <w:rFonts w:ascii="宋体" w:hAnsi="宋体" w:eastAsia="宋体"/>
                <w:b/>
                <w:sz w:val="24"/>
                <w:szCs w:val="24"/>
              </w:rPr>
            </w:pPr>
            <w:r>
              <w:rPr>
                <w:rFonts w:hint="eastAsia" w:ascii="宋体" w:hAnsi="宋体" w:eastAsia="宋体" w:cs="宋体"/>
                <w:b/>
                <w:sz w:val="24"/>
                <w:szCs w:val="24"/>
              </w:rPr>
              <w:t>5</w:t>
            </w:r>
            <w:r>
              <w:rPr>
                <w:rFonts w:ascii="宋体" w:hAnsi="宋体" w:eastAsia="宋体" w:cs="Calibri"/>
                <w:b/>
                <w:sz w:val="24"/>
                <w:szCs w:val="24"/>
              </w:rPr>
              <w:t>.2.6</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F3312D">
            <w:pPr>
              <w:rPr>
                <w:rFonts w:ascii="宋体" w:hAnsi="宋体" w:eastAsia="宋体"/>
                <w:b/>
                <w:sz w:val="24"/>
                <w:szCs w:val="24"/>
              </w:rPr>
            </w:pPr>
            <w:r>
              <w:rPr>
                <w:rFonts w:ascii="宋体" w:hAnsi="宋体" w:eastAsia="宋体" w:cs="宋体"/>
                <w:b/>
                <w:sz w:val="24"/>
                <w:szCs w:val="24"/>
              </w:rPr>
              <w:t>扫描深度≥</w:t>
            </w:r>
            <w:r>
              <w:rPr>
                <w:rFonts w:ascii="宋体" w:hAnsi="宋体" w:eastAsia="宋体" w:cs="Calibri"/>
                <w:b/>
                <w:sz w:val="24"/>
                <w:szCs w:val="24"/>
              </w:rPr>
              <w:t>40cm</w:t>
            </w:r>
          </w:p>
        </w:tc>
      </w:tr>
      <w:tr w14:paraId="401AB62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7BC19D">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.2.7</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F95ED">
            <w:pPr>
              <w:ind w:right="-180"/>
              <w:rPr>
                <w:rFonts w:ascii="宋体" w:hAnsi="宋体" w:eastAsia="宋体" w:cs="Calibri"/>
                <w:b/>
                <w:sz w:val="24"/>
                <w:szCs w:val="24"/>
              </w:rPr>
            </w:pPr>
            <w:r>
              <w:rPr>
                <w:rFonts w:ascii="宋体" w:hAnsi="宋体" w:eastAsia="宋体" w:cs="Calibri"/>
                <w:b/>
                <w:sz w:val="24"/>
                <w:szCs w:val="24"/>
              </w:rPr>
              <w:t xml:space="preserve">B/D </w:t>
            </w:r>
            <w:r>
              <w:rPr>
                <w:rFonts w:ascii="宋体" w:hAnsi="宋体" w:eastAsia="宋体" w:cs="宋体"/>
                <w:b/>
                <w:sz w:val="24"/>
                <w:szCs w:val="24"/>
              </w:rPr>
              <w:t>兼用：电子线阵：</w:t>
            </w:r>
            <w:r>
              <w:rPr>
                <w:rFonts w:ascii="宋体" w:hAnsi="宋体" w:eastAsia="宋体" w:cs="Calibri"/>
                <w:b/>
                <w:sz w:val="24"/>
                <w:szCs w:val="24"/>
              </w:rPr>
              <w:t>B/PWD</w:t>
            </w:r>
            <w:r>
              <w:rPr>
                <w:rFonts w:ascii="宋体" w:hAnsi="宋体" w:eastAsia="宋体" w:cs="宋体"/>
                <w:b/>
                <w:sz w:val="24"/>
                <w:szCs w:val="24"/>
              </w:rPr>
              <w:t>、</w:t>
            </w:r>
          </w:p>
          <w:p w14:paraId="6EE78288">
            <w:pPr>
              <w:ind w:right="-180"/>
              <w:rPr>
                <w:rFonts w:ascii="宋体" w:hAnsi="宋体" w:eastAsia="宋体" w:cs="Calibri"/>
                <w:b/>
                <w:sz w:val="24"/>
                <w:szCs w:val="24"/>
              </w:rPr>
            </w:pPr>
            <w:r>
              <w:rPr>
                <w:rFonts w:ascii="宋体" w:hAnsi="宋体" w:eastAsia="宋体" w:cs="宋体"/>
                <w:b/>
                <w:sz w:val="24"/>
                <w:szCs w:val="24"/>
              </w:rPr>
              <w:t>电子凸阵：</w:t>
            </w:r>
            <w:r>
              <w:rPr>
                <w:rFonts w:ascii="宋体" w:hAnsi="宋体" w:eastAsia="宋体" w:cs="Calibri"/>
                <w:b/>
                <w:sz w:val="24"/>
                <w:szCs w:val="24"/>
              </w:rPr>
              <w:t>B/PWD;</w:t>
            </w:r>
          </w:p>
          <w:p w14:paraId="428788A7">
            <w:pPr>
              <w:ind w:right="-180"/>
              <w:jc w:val="left"/>
              <w:rPr>
                <w:rFonts w:ascii="宋体" w:hAnsi="宋体" w:eastAsia="宋体" w:cs="Calibri"/>
                <w:b/>
                <w:sz w:val="24"/>
                <w:szCs w:val="24"/>
              </w:rPr>
            </w:pPr>
            <w:r>
              <w:rPr>
                <w:rFonts w:ascii="宋体" w:hAnsi="宋体" w:eastAsia="宋体" w:cs="宋体"/>
                <w:b/>
                <w:sz w:val="24"/>
                <w:szCs w:val="24"/>
              </w:rPr>
              <w:t>电子微凸阵：</w:t>
            </w:r>
            <w:r>
              <w:rPr>
                <w:rFonts w:ascii="宋体" w:hAnsi="宋体" w:eastAsia="宋体" w:cs="Calibri"/>
                <w:b/>
                <w:sz w:val="24"/>
                <w:szCs w:val="24"/>
              </w:rPr>
              <w:t>B/PWD</w:t>
            </w:r>
          </w:p>
          <w:p w14:paraId="64924236">
            <w:pPr>
              <w:ind w:right="-180"/>
              <w:jc w:val="left"/>
              <w:rPr>
                <w:rFonts w:ascii="宋体" w:hAnsi="宋体" w:eastAsia="宋体" w:cs="Calibri"/>
                <w:b/>
                <w:sz w:val="24"/>
                <w:szCs w:val="24"/>
              </w:rPr>
            </w:pPr>
            <w:r>
              <w:rPr>
                <w:rFonts w:ascii="宋体" w:hAnsi="宋体" w:eastAsia="宋体" w:cs="宋体"/>
                <w:b/>
                <w:sz w:val="24"/>
                <w:szCs w:val="24"/>
              </w:rPr>
              <w:t>电子矩阵：</w:t>
            </w:r>
            <w:r>
              <w:rPr>
                <w:rFonts w:ascii="宋体" w:hAnsi="宋体" w:eastAsia="宋体" w:cs="Calibri"/>
                <w:b/>
                <w:sz w:val="24"/>
                <w:szCs w:val="24"/>
              </w:rPr>
              <w:t>B/PWD</w:t>
            </w:r>
          </w:p>
          <w:p w14:paraId="5A02FFC3">
            <w:pPr>
              <w:ind w:right="-180"/>
              <w:jc w:val="left"/>
              <w:rPr>
                <w:rFonts w:ascii="宋体" w:hAnsi="宋体" w:eastAsia="宋体"/>
                <w:b/>
                <w:sz w:val="24"/>
                <w:szCs w:val="24"/>
              </w:rPr>
            </w:pPr>
            <w:r>
              <w:rPr>
                <w:rFonts w:ascii="宋体" w:hAnsi="宋体" w:eastAsia="宋体" w:cs="宋体"/>
                <w:b/>
                <w:sz w:val="24"/>
                <w:szCs w:val="24"/>
              </w:rPr>
              <w:t>电子相控阵：</w:t>
            </w:r>
            <w:r>
              <w:rPr>
                <w:rFonts w:ascii="宋体" w:hAnsi="宋体" w:eastAsia="宋体" w:cs="Calibri"/>
                <w:b/>
                <w:sz w:val="24"/>
                <w:szCs w:val="24"/>
              </w:rPr>
              <w:t>B/PWD</w:t>
            </w:r>
            <w:r>
              <w:rPr>
                <w:rFonts w:ascii="宋体" w:hAnsi="宋体" w:eastAsia="宋体" w:cs="宋体"/>
                <w:b/>
                <w:sz w:val="24"/>
                <w:szCs w:val="24"/>
              </w:rPr>
              <w:t>、</w:t>
            </w:r>
            <w:r>
              <w:rPr>
                <w:rFonts w:ascii="宋体" w:hAnsi="宋体" w:eastAsia="宋体" w:cs="Calibri"/>
                <w:b/>
                <w:sz w:val="24"/>
                <w:szCs w:val="24"/>
              </w:rPr>
              <w:t xml:space="preserve"> B/CWD</w:t>
            </w:r>
          </w:p>
        </w:tc>
      </w:tr>
      <w:tr w14:paraId="6ED6993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9E51B">
            <w:pPr>
              <w:jc w:val="center"/>
              <w:rPr>
                <w:rFonts w:ascii="宋体" w:hAnsi="宋体" w:eastAsia="宋体"/>
                <w:b/>
                <w:sz w:val="24"/>
                <w:szCs w:val="24"/>
              </w:rPr>
            </w:pPr>
            <w:r>
              <w:rPr>
                <w:rFonts w:ascii="宋体" w:hAnsi="宋体" w:eastAsia="宋体" w:cs="Calibri"/>
                <w:b/>
                <w:sz w:val="24"/>
                <w:szCs w:val="24"/>
              </w:rPr>
              <w:t xml:space="preserve"> </w:t>
            </w:r>
            <w:r>
              <w:rPr>
                <w:rFonts w:hint="eastAsia" w:ascii="宋体" w:hAnsi="宋体" w:eastAsia="宋体" w:cs="Calibri"/>
                <w:b/>
                <w:sz w:val="24"/>
                <w:szCs w:val="24"/>
              </w:rPr>
              <w:t>5</w:t>
            </w:r>
            <w:r>
              <w:rPr>
                <w:rFonts w:ascii="宋体" w:hAnsi="宋体" w:eastAsia="宋体" w:cs="Calibri"/>
                <w:b/>
                <w:sz w:val="24"/>
                <w:szCs w:val="24"/>
              </w:rPr>
              <w:t>.2.8</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6723D5">
            <w:pPr>
              <w:ind w:right="-180"/>
              <w:rPr>
                <w:rFonts w:ascii="宋体" w:hAnsi="宋体" w:eastAsia="宋体" w:cs="宋体"/>
                <w:b/>
                <w:sz w:val="24"/>
                <w:szCs w:val="24"/>
              </w:rPr>
            </w:pPr>
            <w:r>
              <w:rPr>
                <w:rFonts w:ascii="宋体" w:hAnsi="宋体" w:eastAsia="宋体" w:cs="宋体"/>
                <w:b/>
                <w:sz w:val="24"/>
                <w:szCs w:val="24"/>
              </w:rPr>
              <w:t>穿刺导向：探头可配穿刺导向装置；</w:t>
            </w:r>
          </w:p>
        </w:tc>
      </w:tr>
      <w:tr w14:paraId="6C7E5AD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C0B01E">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.2.9</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314059">
            <w:pPr>
              <w:ind w:right="-180"/>
              <w:rPr>
                <w:rFonts w:ascii="宋体" w:hAnsi="宋体" w:eastAsia="宋体"/>
                <w:b/>
                <w:sz w:val="24"/>
                <w:szCs w:val="24"/>
              </w:rPr>
            </w:pPr>
            <w:r>
              <w:rPr>
                <w:rFonts w:ascii="宋体" w:hAnsi="宋体" w:eastAsia="宋体" w:cs="宋体"/>
                <w:b/>
                <w:sz w:val="24"/>
                <w:szCs w:val="24"/>
              </w:rPr>
              <w:t>穿刺架可</w:t>
            </w:r>
            <w:r>
              <w:rPr>
                <w:rFonts w:hint="eastAsia" w:ascii="宋体" w:hAnsi="宋体" w:eastAsia="宋体" w:cs="宋体"/>
                <w:b/>
                <w:sz w:val="24"/>
                <w:szCs w:val="24"/>
              </w:rPr>
              <w:t>配</w:t>
            </w:r>
          </w:p>
        </w:tc>
      </w:tr>
      <w:tr w14:paraId="1499628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EDE84">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5B38A9">
            <w:pPr>
              <w:ind w:right="-180"/>
              <w:rPr>
                <w:rFonts w:ascii="宋体" w:hAnsi="宋体" w:eastAsia="宋体" w:cs="宋体"/>
                <w:b/>
                <w:sz w:val="24"/>
                <w:szCs w:val="24"/>
              </w:rPr>
            </w:pPr>
            <w:r>
              <w:rPr>
                <w:rFonts w:ascii="宋体" w:hAnsi="宋体" w:eastAsia="宋体" w:cs="宋体"/>
                <w:b/>
                <w:sz w:val="24"/>
                <w:szCs w:val="24"/>
              </w:rPr>
              <w:t>二维显像主要参数：</w:t>
            </w:r>
          </w:p>
        </w:tc>
      </w:tr>
      <w:tr w14:paraId="072C3BB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663C58">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.3.1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25F19A">
            <w:pPr>
              <w:ind w:right="-180"/>
              <w:rPr>
                <w:rFonts w:ascii="宋体" w:hAnsi="宋体" w:eastAsia="宋体" w:cs="Calibri"/>
                <w:b/>
                <w:sz w:val="24"/>
                <w:szCs w:val="24"/>
              </w:rPr>
            </w:pPr>
            <w:r>
              <w:rPr>
                <w:rFonts w:ascii="宋体" w:hAnsi="宋体" w:eastAsia="宋体" w:cs="宋体"/>
                <w:b/>
                <w:sz w:val="24"/>
                <w:szCs w:val="24"/>
              </w:rPr>
              <w:t>成像速度：相控阵探头，</w:t>
            </w:r>
            <w:r>
              <w:rPr>
                <w:rFonts w:ascii="宋体" w:hAnsi="宋体" w:eastAsia="宋体" w:cs="Calibri"/>
                <w:b/>
                <w:sz w:val="24"/>
                <w:szCs w:val="24"/>
              </w:rPr>
              <w:t>85</w:t>
            </w:r>
            <w:r>
              <w:rPr>
                <w:rFonts w:ascii="宋体" w:hAnsi="宋体" w:eastAsia="宋体" w:cs="宋体"/>
                <w:b/>
                <w:sz w:val="24"/>
                <w:szCs w:val="24"/>
              </w:rPr>
              <w:t>°角</w:t>
            </w:r>
            <w:r>
              <w:rPr>
                <w:rFonts w:ascii="宋体" w:hAnsi="宋体" w:eastAsia="宋体" w:cs="Calibri"/>
                <w:b/>
                <w:sz w:val="24"/>
                <w:szCs w:val="24"/>
              </w:rPr>
              <w:t>,18CM</w:t>
            </w:r>
            <w:r>
              <w:rPr>
                <w:rFonts w:ascii="宋体" w:hAnsi="宋体" w:eastAsia="宋体" w:cs="宋体"/>
                <w:b/>
                <w:sz w:val="24"/>
                <w:szCs w:val="24"/>
              </w:rPr>
              <w:t>深度时</w:t>
            </w:r>
            <w:r>
              <w:rPr>
                <w:rFonts w:ascii="宋体" w:hAnsi="宋体" w:eastAsia="宋体" w:cs="Calibri"/>
                <w:b/>
                <w:sz w:val="24"/>
                <w:szCs w:val="24"/>
              </w:rPr>
              <w:t>,</w:t>
            </w:r>
            <w:r>
              <w:rPr>
                <w:rFonts w:ascii="宋体" w:hAnsi="宋体" w:eastAsia="宋体" w:cs="宋体"/>
                <w:b/>
                <w:sz w:val="24"/>
                <w:szCs w:val="24"/>
              </w:rPr>
              <w:t>帧速度≥</w:t>
            </w:r>
            <w:r>
              <w:rPr>
                <w:rFonts w:ascii="宋体" w:hAnsi="宋体" w:eastAsia="宋体" w:cs="Calibri"/>
                <w:b/>
                <w:sz w:val="24"/>
                <w:szCs w:val="24"/>
              </w:rPr>
              <w:t>58</w:t>
            </w:r>
            <w:r>
              <w:rPr>
                <w:rFonts w:ascii="宋体" w:hAnsi="宋体" w:eastAsia="宋体" w:cs="宋体"/>
                <w:b/>
                <w:sz w:val="24"/>
                <w:szCs w:val="24"/>
              </w:rPr>
              <w:t>帧</w:t>
            </w:r>
            <w:r>
              <w:rPr>
                <w:rFonts w:ascii="宋体" w:hAnsi="宋体" w:eastAsia="宋体" w:cs="Calibri"/>
                <w:b/>
                <w:sz w:val="24"/>
                <w:szCs w:val="24"/>
              </w:rPr>
              <w:t>/</w:t>
            </w:r>
            <w:r>
              <w:rPr>
                <w:rFonts w:ascii="宋体" w:hAnsi="宋体" w:eastAsia="宋体" w:cs="宋体"/>
                <w:b/>
                <w:sz w:val="24"/>
                <w:szCs w:val="24"/>
              </w:rPr>
              <w:t>秒</w:t>
            </w:r>
          </w:p>
          <w:p w14:paraId="56B2A7E4">
            <w:pPr>
              <w:ind w:right="-180"/>
              <w:rPr>
                <w:rFonts w:ascii="宋体" w:hAnsi="宋体" w:eastAsia="宋体" w:cs="Calibri"/>
                <w:b/>
                <w:sz w:val="24"/>
                <w:szCs w:val="24"/>
              </w:rPr>
            </w:pPr>
            <w:r>
              <w:rPr>
                <w:rFonts w:ascii="宋体" w:hAnsi="宋体" w:eastAsia="宋体" w:cs="宋体"/>
                <w:b/>
                <w:sz w:val="24"/>
                <w:szCs w:val="24"/>
              </w:rPr>
              <w:t>凸阵探头</w:t>
            </w:r>
            <w:r>
              <w:rPr>
                <w:rFonts w:ascii="宋体" w:hAnsi="宋体" w:eastAsia="宋体" w:cs="Calibri"/>
                <w:b/>
                <w:sz w:val="24"/>
                <w:szCs w:val="24"/>
              </w:rPr>
              <w:t>, 85</w:t>
            </w:r>
            <w:r>
              <w:rPr>
                <w:rFonts w:ascii="宋体" w:hAnsi="宋体" w:eastAsia="宋体" w:cs="宋体"/>
                <w:b/>
                <w:sz w:val="24"/>
                <w:szCs w:val="24"/>
              </w:rPr>
              <w:t>°角</w:t>
            </w:r>
            <w:r>
              <w:rPr>
                <w:rFonts w:ascii="宋体" w:hAnsi="宋体" w:eastAsia="宋体" w:cs="Calibri"/>
                <w:b/>
                <w:sz w:val="24"/>
                <w:szCs w:val="24"/>
              </w:rPr>
              <w:t>,18CM</w:t>
            </w:r>
            <w:r>
              <w:rPr>
                <w:rFonts w:ascii="宋体" w:hAnsi="宋体" w:eastAsia="宋体" w:cs="宋体"/>
                <w:b/>
                <w:sz w:val="24"/>
                <w:szCs w:val="24"/>
              </w:rPr>
              <w:t>深度时</w:t>
            </w:r>
            <w:r>
              <w:rPr>
                <w:rFonts w:ascii="宋体" w:hAnsi="宋体" w:eastAsia="宋体" w:cs="Calibri"/>
                <w:b/>
                <w:sz w:val="24"/>
                <w:szCs w:val="24"/>
              </w:rPr>
              <w:t>,</w:t>
            </w:r>
            <w:r>
              <w:rPr>
                <w:rFonts w:ascii="宋体" w:hAnsi="宋体" w:eastAsia="宋体" w:cs="宋体"/>
                <w:b/>
                <w:sz w:val="24"/>
                <w:szCs w:val="24"/>
              </w:rPr>
              <w:t>帧速度≥</w:t>
            </w:r>
            <w:r>
              <w:rPr>
                <w:rFonts w:ascii="宋体" w:hAnsi="宋体" w:eastAsia="宋体" w:cs="Calibri"/>
                <w:b/>
                <w:sz w:val="24"/>
                <w:szCs w:val="24"/>
              </w:rPr>
              <w:t>45</w:t>
            </w:r>
            <w:r>
              <w:rPr>
                <w:rFonts w:ascii="宋体" w:hAnsi="宋体" w:eastAsia="宋体" w:cs="宋体"/>
                <w:b/>
                <w:sz w:val="24"/>
                <w:szCs w:val="24"/>
              </w:rPr>
              <w:t>帧</w:t>
            </w:r>
            <w:r>
              <w:rPr>
                <w:rFonts w:ascii="宋体" w:hAnsi="宋体" w:eastAsia="宋体" w:cs="Calibri"/>
                <w:b/>
                <w:sz w:val="24"/>
                <w:szCs w:val="24"/>
              </w:rPr>
              <w:t>/</w:t>
            </w:r>
            <w:r>
              <w:rPr>
                <w:rFonts w:ascii="宋体" w:hAnsi="宋体" w:eastAsia="宋体" w:cs="宋体"/>
                <w:b/>
                <w:sz w:val="24"/>
                <w:szCs w:val="24"/>
              </w:rPr>
              <w:t>秒</w:t>
            </w:r>
          </w:p>
          <w:p w14:paraId="1EDFB4EA">
            <w:pPr>
              <w:ind w:right="-180"/>
              <w:rPr>
                <w:rFonts w:ascii="宋体" w:hAnsi="宋体" w:eastAsia="宋体"/>
                <w:b/>
                <w:sz w:val="24"/>
                <w:szCs w:val="24"/>
              </w:rPr>
            </w:pPr>
            <w:r>
              <w:rPr>
                <w:rFonts w:ascii="宋体" w:hAnsi="宋体" w:eastAsia="宋体" w:cs="宋体"/>
                <w:b/>
                <w:sz w:val="24"/>
                <w:szCs w:val="24"/>
              </w:rPr>
              <w:t>扫描线：每帧线密度≥</w:t>
            </w:r>
            <w:r>
              <w:rPr>
                <w:rFonts w:ascii="宋体" w:hAnsi="宋体" w:eastAsia="宋体" w:cs="Calibri"/>
                <w:b/>
                <w:sz w:val="24"/>
                <w:szCs w:val="24"/>
              </w:rPr>
              <w:t>320</w:t>
            </w:r>
            <w:r>
              <w:rPr>
                <w:rFonts w:ascii="宋体" w:hAnsi="宋体" w:eastAsia="宋体" w:cs="宋体"/>
                <w:b/>
                <w:sz w:val="24"/>
                <w:szCs w:val="24"/>
              </w:rPr>
              <w:t>超声线</w:t>
            </w:r>
          </w:p>
        </w:tc>
      </w:tr>
      <w:tr w14:paraId="777B6A2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CAD7B">
            <w:pPr>
              <w:jc w:val="center"/>
              <w:rPr>
                <w:rFonts w:ascii="宋体" w:hAnsi="宋体" w:eastAsia="宋体"/>
                <w:b/>
                <w:sz w:val="24"/>
                <w:szCs w:val="24"/>
              </w:rPr>
            </w:pPr>
            <w:r>
              <w:rPr>
                <w:rFonts w:hint="eastAsia" w:ascii="宋体" w:hAnsi="宋体" w:eastAsia="宋体" w:cs="宋体"/>
                <w:b/>
                <w:sz w:val="24"/>
                <w:szCs w:val="24"/>
              </w:rPr>
              <w:t>5</w:t>
            </w:r>
            <w:r>
              <w:rPr>
                <w:rFonts w:ascii="宋体" w:hAnsi="宋体" w:eastAsia="宋体" w:cs="Calibri"/>
                <w:b/>
                <w:sz w:val="24"/>
                <w:szCs w:val="24"/>
              </w:rPr>
              <w:t>.3.2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983022">
            <w:pPr>
              <w:ind w:right="-180"/>
              <w:rPr>
                <w:rFonts w:ascii="宋体" w:hAnsi="宋体" w:eastAsia="宋体"/>
                <w:b/>
                <w:sz w:val="24"/>
                <w:szCs w:val="24"/>
              </w:rPr>
            </w:pPr>
            <w:r>
              <w:rPr>
                <w:rFonts w:ascii="宋体" w:hAnsi="宋体" w:eastAsia="宋体" w:cs="宋体"/>
                <w:b/>
                <w:sz w:val="24"/>
                <w:szCs w:val="24"/>
              </w:rPr>
              <w:t>增益调节：</w:t>
            </w:r>
            <w:r>
              <w:rPr>
                <w:rFonts w:ascii="宋体" w:hAnsi="宋体" w:eastAsia="宋体" w:cs="Calibri"/>
                <w:b/>
                <w:sz w:val="24"/>
                <w:szCs w:val="24"/>
              </w:rPr>
              <w:t>TGC</w:t>
            </w:r>
            <w:r>
              <w:rPr>
                <w:rFonts w:ascii="宋体" w:hAnsi="宋体" w:eastAsia="宋体" w:cs="宋体"/>
                <w:b/>
                <w:sz w:val="24"/>
                <w:szCs w:val="24"/>
              </w:rPr>
              <w:t>增益补偿≥</w:t>
            </w:r>
            <w:r>
              <w:rPr>
                <w:rFonts w:ascii="宋体" w:hAnsi="宋体" w:eastAsia="宋体" w:cs="Calibri"/>
                <w:b/>
                <w:sz w:val="24"/>
                <w:szCs w:val="24"/>
              </w:rPr>
              <w:t xml:space="preserve">8 </w:t>
            </w:r>
            <w:r>
              <w:rPr>
                <w:rFonts w:ascii="宋体" w:hAnsi="宋体" w:eastAsia="宋体" w:cs="宋体"/>
                <w:b/>
                <w:sz w:val="24"/>
                <w:szCs w:val="24"/>
              </w:rPr>
              <w:t>段，</w:t>
            </w:r>
            <w:r>
              <w:rPr>
                <w:rFonts w:ascii="宋体" w:hAnsi="宋体" w:eastAsia="宋体" w:cs="Calibri"/>
                <w:b/>
                <w:sz w:val="24"/>
                <w:szCs w:val="24"/>
              </w:rPr>
              <w:t>LGC</w:t>
            </w:r>
            <w:r>
              <w:rPr>
                <w:rFonts w:ascii="宋体" w:hAnsi="宋体" w:eastAsia="宋体" w:cs="宋体"/>
                <w:b/>
                <w:sz w:val="24"/>
                <w:szCs w:val="24"/>
              </w:rPr>
              <w:t>侧向增益补偿≥</w:t>
            </w:r>
            <w:r>
              <w:rPr>
                <w:rFonts w:ascii="宋体" w:hAnsi="宋体" w:eastAsia="宋体" w:cs="Calibri"/>
                <w:b/>
                <w:sz w:val="24"/>
                <w:szCs w:val="24"/>
              </w:rPr>
              <w:t xml:space="preserve">4 </w:t>
            </w:r>
            <w:r>
              <w:rPr>
                <w:rFonts w:ascii="宋体" w:hAnsi="宋体" w:eastAsia="宋体" w:cs="宋体"/>
                <w:b/>
                <w:sz w:val="24"/>
                <w:szCs w:val="24"/>
              </w:rPr>
              <w:t>段，</w:t>
            </w:r>
            <w:r>
              <w:rPr>
                <w:rFonts w:ascii="宋体" w:hAnsi="宋体" w:eastAsia="宋体" w:cs="Calibri"/>
                <w:b/>
                <w:sz w:val="24"/>
                <w:szCs w:val="24"/>
              </w:rPr>
              <w:t xml:space="preserve">B/M </w:t>
            </w:r>
            <w:r>
              <w:rPr>
                <w:rFonts w:ascii="宋体" w:hAnsi="宋体" w:eastAsia="宋体" w:cs="宋体"/>
                <w:b/>
                <w:sz w:val="24"/>
                <w:szCs w:val="24"/>
              </w:rPr>
              <w:t>可独立调节；</w:t>
            </w:r>
          </w:p>
        </w:tc>
      </w:tr>
      <w:tr w14:paraId="2848A40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A375C3">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.3.3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9AAC2">
            <w:pPr>
              <w:ind w:right="-180"/>
              <w:rPr>
                <w:rFonts w:ascii="宋体" w:hAnsi="宋体" w:eastAsia="宋体" w:cs="宋体"/>
                <w:b/>
                <w:sz w:val="24"/>
                <w:szCs w:val="24"/>
              </w:rPr>
            </w:pPr>
            <w:r>
              <w:rPr>
                <w:rFonts w:ascii="宋体" w:hAnsi="宋体" w:eastAsia="宋体" w:cs="宋体"/>
                <w:b/>
                <w:sz w:val="24"/>
                <w:szCs w:val="24"/>
              </w:rPr>
              <w:t>高分辨率放大：放大时增加信息量，提高分辨率及帧率；</w:t>
            </w:r>
          </w:p>
        </w:tc>
      </w:tr>
      <w:tr w14:paraId="1CB3FF6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CA5CD2">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.3.4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578C73">
            <w:pPr>
              <w:ind w:right="-180"/>
              <w:rPr>
                <w:rFonts w:ascii="宋体" w:hAnsi="宋体" w:eastAsia="宋体"/>
                <w:b/>
                <w:sz w:val="24"/>
                <w:szCs w:val="24"/>
              </w:rPr>
            </w:pPr>
            <w:r>
              <w:rPr>
                <w:rFonts w:ascii="宋体" w:hAnsi="宋体" w:eastAsia="宋体" w:cs="宋体"/>
                <w:b/>
                <w:sz w:val="24"/>
                <w:szCs w:val="24"/>
              </w:rPr>
              <w:t>声束聚焦：发射及接收全程连续聚焦</w:t>
            </w:r>
            <w:r>
              <w:rPr>
                <w:rFonts w:ascii="宋体" w:hAnsi="宋体" w:eastAsia="宋体" w:cs="Calibri"/>
                <w:b/>
                <w:sz w:val="24"/>
                <w:szCs w:val="24"/>
              </w:rPr>
              <w:t>;</w:t>
            </w:r>
          </w:p>
        </w:tc>
      </w:tr>
      <w:tr w14:paraId="668808F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9F446">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.3.5</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FD03CF">
            <w:pPr>
              <w:ind w:right="-180"/>
              <w:rPr>
                <w:rFonts w:ascii="宋体" w:hAnsi="宋体" w:eastAsia="宋体"/>
                <w:b/>
                <w:sz w:val="24"/>
                <w:szCs w:val="24"/>
              </w:rPr>
            </w:pPr>
            <w:r>
              <w:rPr>
                <w:rFonts w:ascii="宋体" w:hAnsi="宋体" w:eastAsia="宋体" w:cs="宋体"/>
                <w:b/>
                <w:sz w:val="24"/>
                <w:szCs w:val="24"/>
              </w:rPr>
              <w:t>接收方式：独立接收和发射通道数</w:t>
            </w:r>
            <w:r>
              <w:rPr>
                <w:rFonts w:ascii="宋体" w:hAnsi="宋体" w:eastAsia="宋体" w:cs="Calibri"/>
                <w:b/>
                <w:sz w:val="24"/>
                <w:szCs w:val="24"/>
              </w:rPr>
              <w:t xml:space="preserve">, </w:t>
            </w:r>
            <w:r>
              <w:rPr>
                <w:rFonts w:ascii="宋体" w:hAnsi="宋体" w:eastAsia="宋体" w:cs="宋体"/>
                <w:b/>
                <w:sz w:val="24"/>
                <w:szCs w:val="24"/>
              </w:rPr>
              <w:t>多倍信号并行处理；</w:t>
            </w:r>
          </w:p>
        </w:tc>
      </w:tr>
      <w:tr w14:paraId="13B61D1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CDEE97">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.3.6</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6C30F">
            <w:pPr>
              <w:ind w:right="-180"/>
              <w:rPr>
                <w:rFonts w:ascii="宋体" w:hAnsi="宋体" w:eastAsia="宋体"/>
                <w:b/>
                <w:sz w:val="24"/>
                <w:szCs w:val="24"/>
              </w:rPr>
            </w:pPr>
            <w:r>
              <w:rPr>
                <w:rFonts w:ascii="宋体" w:hAnsi="宋体" w:eastAsia="宋体" w:cs="宋体"/>
                <w:b/>
                <w:sz w:val="24"/>
                <w:szCs w:val="24"/>
              </w:rPr>
              <w:t>接收超声信号系统动态范围≥</w:t>
            </w:r>
            <w:r>
              <w:rPr>
                <w:rFonts w:ascii="宋体" w:hAnsi="宋体" w:eastAsia="宋体" w:cs="Calibri"/>
                <w:b/>
                <w:sz w:val="24"/>
                <w:szCs w:val="24"/>
              </w:rPr>
              <w:t>320 dB</w:t>
            </w:r>
          </w:p>
        </w:tc>
      </w:tr>
      <w:tr w14:paraId="03FC8032">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70B4B">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91376">
            <w:pPr>
              <w:ind w:right="-180"/>
              <w:rPr>
                <w:rFonts w:ascii="宋体" w:hAnsi="宋体" w:eastAsia="宋体" w:cs="宋体"/>
                <w:b/>
                <w:sz w:val="24"/>
                <w:szCs w:val="24"/>
              </w:rPr>
            </w:pPr>
            <w:r>
              <w:rPr>
                <w:rFonts w:ascii="宋体" w:hAnsi="宋体" w:eastAsia="宋体" w:cs="宋体"/>
                <w:b/>
                <w:sz w:val="24"/>
                <w:szCs w:val="24"/>
              </w:rPr>
              <w:t>频谱多普勒：</w:t>
            </w:r>
          </w:p>
        </w:tc>
      </w:tr>
      <w:tr w14:paraId="10A3824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CEA80D">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.4.1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1C2CD">
            <w:pPr>
              <w:ind w:right="-181"/>
              <w:rPr>
                <w:rFonts w:ascii="宋体" w:hAnsi="宋体" w:eastAsia="宋体" w:cs="Calibri"/>
                <w:b/>
                <w:sz w:val="24"/>
                <w:szCs w:val="24"/>
              </w:rPr>
            </w:pPr>
            <w:r>
              <w:rPr>
                <w:rFonts w:ascii="宋体" w:hAnsi="宋体" w:eastAsia="宋体" w:cs="宋体"/>
                <w:b/>
                <w:sz w:val="24"/>
                <w:szCs w:val="24"/>
              </w:rPr>
              <w:t>显示模式：脉冲多普勒</w:t>
            </w:r>
            <w:r>
              <w:rPr>
                <w:rFonts w:ascii="宋体" w:hAnsi="宋体" w:eastAsia="宋体" w:cs="Calibri"/>
                <w:b/>
                <w:sz w:val="24"/>
                <w:szCs w:val="24"/>
              </w:rPr>
              <w:t xml:space="preserve"> (PWD)</w:t>
            </w:r>
            <w:r>
              <w:rPr>
                <w:rFonts w:ascii="宋体" w:hAnsi="宋体" w:eastAsia="宋体" w:cs="宋体"/>
                <w:b/>
                <w:sz w:val="24"/>
                <w:szCs w:val="24"/>
              </w:rPr>
              <w:t>、</w:t>
            </w:r>
          </w:p>
          <w:p w14:paraId="736B28A2">
            <w:pPr>
              <w:ind w:right="-181"/>
              <w:rPr>
                <w:rFonts w:ascii="宋体" w:hAnsi="宋体" w:eastAsia="宋体" w:cs="Calibri"/>
                <w:b/>
                <w:sz w:val="24"/>
                <w:szCs w:val="24"/>
              </w:rPr>
            </w:pPr>
            <w:r>
              <w:rPr>
                <w:rFonts w:ascii="宋体" w:hAnsi="宋体" w:eastAsia="宋体" w:cs="宋体"/>
                <w:b/>
                <w:sz w:val="24"/>
                <w:szCs w:val="24"/>
              </w:rPr>
              <w:t>高脉冲重复频率</w:t>
            </w:r>
            <w:r>
              <w:rPr>
                <w:rFonts w:ascii="宋体" w:hAnsi="宋体" w:eastAsia="宋体" w:cs="Calibri"/>
                <w:b/>
                <w:sz w:val="24"/>
                <w:szCs w:val="24"/>
              </w:rPr>
              <w:t xml:space="preserve"> (HPRF)</w:t>
            </w:r>
            <w:r>
              <w:rPr>
                <w:rFonts w:ascii="宋体" w:hAnsi="宋体" w:eastAsia="宋体" w:cs="宋体"/>
                <w:b/>
                <w:sz w:val="24"/>
                <w:szCs w:val="24"/>
              </w:rPr>
              <w:t>、</w:t>
            </w:r>
          </w:p>
          <w:p w14:paraId="7102B9EC">
            <w:pPr>
              <w:ind w:right="-181"/>
              <w:rPr>
                <w:rFonts w:ascii="宋体" w:hAnsi="宋体" w:eastAsia="宋体"/>
                <w:b/>
                <w:sz w:val="24"/>
                <w:szCs w:val="24"/>
              </w:rPr>
            </w:pPr>
            <w:r>
              <w:rPr>
                <w:rFonts w:ascii="宋体" w:hAnsi="宋体" w:eastAsia="宋体" w:cs="宋体"/>
                <w:b/>
                <w:sz w:val="24"/>
                <w:szCs w:val="24"/>
              </w:rPr>
              <w:t>连续波多普勒（</w:t>
            </w:r>
            <w:r>
              <w:rPr>
                <w:rFonts w:ascii="宋体" w:hAnsi="宋体" w:eastAsia="宋体" w:cs="Calibri"/>
                <w:b/>
                <w:sz w:val="24"/>
                <w:szCs w:val="24"/>
              </w:rPr>
              <w:t>CW</w:t>
            </w:r>
            <w:r>
              <w:rPr>
                <w:rFonts w:ascii="宋体" w:hAnsi="宋体" w:eastAsia="宋体" w:cs="宋体"/>
                <w:b/>
                <w:sz w:val="24"/>
                <w:szCs w:val="24"/>
              </w:rPr>
              <w:t>）；</w:t>
            </w:r>
          </w:p>
        </w:tc>
      </w:tr>
      <w:tr w14:paraId="71C60F54">
        <w:tblPrEx>
          <w:tblCellMar>
            <w:top w:w="0" w:type="dxa"/>
            <w:left w:w="10" w:type="dxa"/>
            <w:bottom w:w="0" w:type="dxa"/>
            <w:right w:w="10" w:type="dxa"/>
          </w:tblCellMar>
        </w:tblPrEx>
        <w:trPr>
          <w:trHeight w:val="915"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CAAFA4">
            <w:pPr>
              <w:jc w:val="center"/>
              <w:rPr>
                <w:rFonts w:ascii="宋体" w:hAnsi="宋体" w:eastAsia="宋体"/>
                <w:b/>
                <w:sz w:val="24"/>
                <w:szCs w:val="24"/>
              </w:rPr>
            </w:pPr>
            <w:r>
              <w:rPr>
                <w:rFonts w:hint="eastAsia" w:ascii="宋体" w:hAnsi="宋体" w:eastAsia="宋体" w:cs="Times New Roman"/>
                <w:b/>
                <w:sz w:val="24"/>
                <w:szCs w:val="24"/>
              </w:rPr>
              <w:t>5</w:t>
            </w:r>
            <w:r>
              <w:rPr>
                <w:rFonts w:ascii="宋体" w:hAnsi="宋体" w:eastAsia="宋体" w:cs="Times New Roman"/>
                <w:b/>
                <w:sz w:val="24"/>
                <w:szCs w:val="24"/>
              </w:rPr>
              <w:t xml:space="preserve">.4.2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12774">
            <w:pPr>
              <w:ind w:right="-181"/>
              <w:rPr>
                <w:rFonts w:ascii="宋体" w:hAnsi="宋体" w:eastAsia="宋体" w:cs="宋体"/>
                <w:b/>
                <w:sz w:val="24"/>
                <w:szCs w:val="24"/>
              </w:rPr>
            </w:pPr>
            <w:r>
              <w:rPr>
                <w:rFonts w:ascii="宋体" w:hAnsi="宋体" w:eastAsia="宋体" w:cs="宋体"/>
                <w:b/>
                <w:sz w:val="24"/>
                <w:szCs w:val="24"/>
              </w:rPr>
              <w:t>发射频率</w:t>
            </w:r>
            <w:r>
              <w:rPr>
                <w:rFonts w:ascii="宋体" w:hAnsi="宋体" w:eastAsia="宋体" w:cs="Times New Roman"/>
                <w:b/>
                <w:sz w:val="24"/>
                <w:szCs w:val="24"/>
              </w:rPr>
              <w:t xml:space="preserve">: </w:t>
            </w:r>
            <w:r>
              <w:rPr>
                <w:rFonts w:ascii="宋体" w:hAnsi="宋体" w:eastAsia="宋体" w:cs="宋体"/>
                <w:b/>
                <w:sz w:val="24"/>
                <w:szCs w:val="24"/>
              </w:rPr>
              <w:t>电子相控阵: PWD,CWD1.6-1.8MHz</w:t>
            </w:r>
          </w:p>
          <w:p w14:paraId="6213772A">
            <w:pPr>
              <w:ind w:right="-181" w:firstLine="1205" w:firstLineChars="500"/>
              <w:rPr>
                <w:rFonts w:ascii="宋体" w:hAnsi="宋体" w:eastAsia="宋体" w:cs="宋体"/>
                <w:b/>
                <w:sz w:val="24"/>
                <w:szCs w:val="24"/>
              </w:rPr>
            </w:pPr>
            <w:r>
              <w:rPr>
                <w:rFonts w:ascii="宋体" w:hAnsi="宋体" w:eastAsia="宋体" w:cs="宋体"/>
                <w:b/>
                <w:sz w:val="24"/>
                <w:szCs w:val="24"/>
              </w:rPr>
              <w:t>电子凸阵:PWD:2.0-2.2MHz</w:t>
            </w:r>
          </w:p>
          <w:p w14:paraId="1FCF60EC">
            <w:pPr>
              <w:ind w:right="-181" w:firstLine="1205" w:firstLineChars="500"/>
              <w:rPr>
                <w:rFonts w:ascii="宋体" w:hAnsi="宋体" w:eastAsia="宋体"/>
                <w:b/>
                <w:sz w:val="24"/>
                <w:szCs w:val="24"/>
              </w:rPr>
            </w:pPr>
            <w:r>
              <w:rPr>
                <w:rFonts w:ascii="宋体" w:hAnsi="宋体" w:eastAsia="宋体" w:cs="宋体"/>
                <w:b/>
                <w:sz w:val="24"/>
                <w:szCs w:val="24"/>
              </w:rPr>
              <w:t>电子线阵:PWD:</w:t>
            </w:r>
            <w:r>
              <w:rPr>
                <w:rFonts w:hint="eastAsia" w:ascii="宋体" w:hAnsi="宋体" w:eastAsia="宋体" w:cs="宋体"/>
                <w:b/>
                <w:sz w:val="24"/>
                <w:szCs w:val="24"/>
              </w:rPr>
              <w:t>6.0</w:t>
            </w:r>
            <w:r>
              <w:rPr>
                <w:rFonts w:ascii="宋体" w:hAnsi="宋体" w:eastAsia="宋体" w:cs="宋体"/>
                <w:b/>
                <w:sz w:val="24"/>
                <w:szCs w:val="24"/>
              </w:rPr>
              <w:t>-7.0MHz</w:t>
            </w:r>
          </w:p>
        </w:tc>
      </w:tr>
      <w:tr w14:paraId="614D284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7024D">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.4.3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01651">
            <w:pPr>
              <w:ind w:right="-180"/>
              <w:rPr>
                <w:rFonts w:ascii="宋体" w:hAnsi="宋体" w:eastAsia="宋体" w:cs="Calibri"/>
                <w:b/>
                <w:sz w:val="24"/>
                <w:szCs w:val="24"/>
              </w:rPr>
            </w:pPr>
            <w:r>
              <w:rPr>
                <w:rFonts w:ascii="宋体" w:hAnsi="宋体" w:eastAsia="宋体" w:cs="宋体"/>
                <w:b/>
                <w:sz w:val="24"/>
                <w:szCs w:val="24"/>
              </w:rPr>
              <w:t>显示方式：</w:t>
            </w:r>
            <w:r>
              <w:rPr>
                <w:rFonts w:ascii="宋体" w:hAnsi="宋体" w:eastAsia="宋体" w:cs="Calibri"/>
                <w:b/>
                <w:sz w:val="24"/>
                <w:szCs w:val="24"/>
              </w:rPr>
              <w:t>B/D</w:t>
            </w:r>
            <w:r>
              <w:rPr>
                <w:rFonts w:ascii="宋体" w:hAnsi="宋体" w:eastAsia="宋体" w:cs="宋体"/>
                <w:b/>
                <w:sz w:val="24"/>
                <w:szCs w:val="24"/>
              </w:rPr>
              <w:t>、</w:t>
            </w:r>
            <w:r>
              <w:rPr>
                <w:rFonts w:ascii="宋体" w:hAnsi="宋体" w:eastAsia="宋体" w:cs="Calibri"/>
                <w:b/>
                <w:sz w:val="24"/>
                <w:szCs w:val="24"/>
              </w:rPr>
              <w:t>M/D</w:t>
            </w:r>
            <w:r>
              <w:rPr>
                <w:rFonts w:ascii="宋体" w:hAnsi="宋体" w:eastAsia="宋体" w:cs="宋体"/>
                <w:b/>
                <w:sz w:val="24"/>
                <w:szCs w:val="24"/>
              </w:rPr>
              <w:t>、</w:t>
            </w:r>
            <w:r>
              <w:rPr>
                <w:rFonts w:ascii="宋体" w:hAnsi="宋体" w:eastAsia="宋体" w:cs="Calibri"/>
                <w:b/>
                <w:sz w:val="24"/>
                <w:szCs w:val="24"/>
              </w:rPr>
              <w:t>D</w:t>
            </w:r>
            <w:r>
              <w:rPr>
                <w:rFonts w:ascii="宋体" w:hAnsi="宋体" w:eastAsia="宋体" w:cs="宋体"/>
                <w:b/>
                <w:sz w:val="24"/>
                <w:szCs w:val="24"/>
              </w:rPr>
              <w:t>、</w:t>
            </w:r>
            <w:r>
              <w:rPr>
                <w:rFonts w:ascii="宋体" w:hAnsi="宋体" w:eastAsia="宋体" w:cs="Calibri"/>
                <w:b/>
                <w:sz w:val="24"/>
                <w:szCs w:val="24"/>
              </w:rPr>
              <w:t>B/CDV</w:t>
            </w:r>
            <w:r>
              <w:rPr>
                <w:rFonts w:ascii="宋体" w:hAnsi="宋体" w:eastAsia="宋体" w:cs="宋体"/>
                <w:b/>
                <w:sz w:val="24"/>
                <w:szCs w:val="24"/>
              </w:rPr>
              <w:t>、</w:t>
            </w:r>
            <w:r>
              <w:rPr>
                <w:rFonts w:ascii="宋体" w:hAnsi="宋体" w:eastAsia="宋体" w:cs="Calibri"/>
                <w:b/>
                <w:sz w:val="24"/>
                <w:szCs w:val="24"/>
              </w:rPr>
              <w:t>B/CPA</w:t>
            </w:r>
            <w:r>
              <w:rPr>
                <w:rFonts w:ascii="宋体" w:hAnsi="宋体" w:eastAsia="宋体" w:cs="宋体"/>
                <w:b/>
                <w:sz w:val="24"/>
                <w:szCs w:val="24"/>
              </w:rPr>
              <w:t>、</w:t>
            </w:r>
            <w:r>
              <w:rPr>
                <w:rFonts w:ascii="宋体" w:hAnsi="宋体" w:eastAsia="宋体" w:cs="Calibri"/>
                <w:b/>
                <w:sz w:val="24"/>
                <w:szCs w:val="24"/>
              </w:rPr>
              <w:t>B/CDV/PW</w:t>
            </w:r>
            <w:r>
              <w:rPr>
                <w:rFonts w:ascii="宋体" w:hAnsi="宋体" w:eastAsia="宋体" w:cs="宋体"/>
                <w:b/>
                <w:sz w:val="24"/>
                <w:szCs w:val="24"/>
              </w:rPr>
              <w:t>；</w:t>
            </w:r>
          </w:p>
          <w:p w14:paraId="38D5132B">
            <w:pPr>
              <w:ind w:right="-180"/>
              <w:rPr>
                <w:rFonts w:ascii="宋体" w:hAnsi="宋体" w:eastAsia="宋体"/>
                <w:b/>
                <w:sz w:val="24"/>
                <w:szCs w:val="24"/>
              </w:rPr>
            </w:pPr>
            <w:r>
              <w:rPr>
                <w:rFonts w:ascii="宋体" w:hAnsi="宋体" w:eastAsia="宋体" w:cs="Calibri"/>
                <w:b/>
                <w:sz w:val="24"/>
                <w:szCs w:val="24"/>
              </w:rPr>
              <w:t>B/CPA/PW</w:t>
            </w:r>
            <w:r>
              <w:rPr>
                <w:rFonts w:ascii="宋体" w:hAnsi="宋体" w:eastAsia="宋体" w:cs="宋体"/>
                <w:b/>
                <w:sz w:val="24"/>
                <w:szCs w:val="24"/>
              </w:rPr>
              <w:t>；</w:t>
            </w:r>
            <w:r>
              <w:rPr>
                <w:rFonts w:ascii="宋体" w:hAnsi="宋体" w:eastAsia="宋体" w:cs="Calibri"/>
                <w:b/>
                <w:sz w:val="24"/>
                <w:szCs w:val="24"/>
              </w:rPr>
              <w:t>B/CDV/CW</w:t>
            </w:r>
            <w:r>
              <w:rPr>
                <w:rFonts w:ascii="宋体" w:hAnsi="宋体" w:eastAsia="宋体" w:cs="宋体"/>
                <w:b/>
                <w:sz w:val="24"/>
                <w:szCs w:val="24"/>
              </w:rPr>
              <w:t>；</w:t>
            </w:r>
          </w:p>
        </w:tc>
      </w:tr>
      <w:tr w14:paraId="33F590D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0EBC20">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.4.4</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540865">
            <w:pPr>
              <w:ind w:right="-180"/>
              <w:rPr>
                <w:rFonts w:ascii="宋体" w:hAnsi="宋体" w:eastAsia="宋体" w:cs="Calibri"/>
                <w:b/>
                <w:sz w:val="24"/>
                <w:szCs w:val="24"/>
              </w:rPr>
            </w:pPr>
            <w:r>
              <w:rPr>
                <w:rFonts w:ascii="宋体" w:hAnsi="宋体" w:eastAsia="宋体" w:cs="宋体"/>
                <w:b/>
                <w:sz w:val="24"/>
                <w:szCs w:val="24"/>
              </w:rPr>
              <w:t>最大测量速度：</w:t>
            </w:r>
            <w:r>
              <w:rPr>
                <w:rFonts w:ascii="宋体" w:hAnsi="宋体" w:eastAsia="宋体" w:cs="Calibri"/>
                <w:b/>
                <w:sz w:val="24"/>
                <w:szCs w:val="24"/>
              </w:rPr>
              <w:t>PWD</w:t>
            </w:r>
            <w:r>
              <w:rPr>
                <w:rFonts w:ascii="宋体" w:hAnsi="宋体" w:eastAsia="宋体" w:cs="宋体"/>
                <w:b/>
                <w:sz w:val="24"/>
                <w:szCs w:val="24"/>
              </w:rPr>
              <w:t>正或反向血流速度：≥</w:t>
            </w:r>
            <w:r>
              <w:rPr>
                <w:rFonts w:ascii="宋体" w:hAnsi="宋体" w:eastAsia="宋体" w:cs="Calibri"/>
                <w:b/>
                <w:sz w:val="24"/>
                <w:szCs w:val="24"/>
              </w:rPr>
              <w:t xml:space="preserve"> 10.0 m/s</w:t>
            </w:r>
            <w:r>
              <w:rPr>
                <w:rFonts w:ascii="宋体" w:hAnsi="宋体" w:eastAsia="宋体" w:cs="宋体"/>
                <w:b/>
                <w:sz w:val="24"/>
                <w:szCs w:val="24"/>
              </w:rPr>
              <w:t>（</w:t>
            </w:r>
            <w:r>
              <w:rPr>
                <w:rFonts w:ascii="宋体" w:hAnsi="宋体" w:eastAsia="宋体" w:cs="Calibri"/>
                <w:b/>
                <w:sz w:val="24"/>
                <w:szCs w:val="24"/>
              </w:rPr>
              <w:t>0</w:t>
            </w:r>
            <w:r>
              <w:rPr>
                <w:rFonts w:ascii="宋体" w:hAnsi="宋体" w:eastAsia="宋体" w:cs="宋体"/>
                <w:b/>
                <w:sz w:val="24"/>
                <w:szCs w:val="24"/>
              </w:rPr>
              <w:t>度夹角）；</w:t>
            </w:r>
          </w:p>
          <w:p w14:paraId="6AD2CC54">
            <w:pPr>
              <w:ind w:right="-180"/>
              <w:rPr>
                <w:rFonts w:ascii="宋体" w:hAnsi="宋体" w:eastAsia="宋体"/>
                <w:b/>
                <w:sz w:val="24"/>
                <w:szCs w:val="24"/>
              </w:rPr>
            </w:pPr>
            <w:r>
              <w:rPr>
                <w:rFonts w:ascii="宋体" w:hAnsi="宋体" w:eastAsia="宋体" w:cs="Calibri"/>
                <w:b/>
                <w:sz w:val="24"/>
                <w:szCs w:val="24"/>
              </w:rPr>
              <w:t>CWD:</w:t>
            </w:r>
            <w:r>
              <w:rPr>
                <w:rFonts w:ascii="宋体" w:hAnsi="宋体" w:eastAsia="宋体" w:cs="宋体"/>
                <w:b/>
                <w:sz w:val="24"/>
                <w:szCs w:val="24"/>
              </w:rPr>
              <w:t>血流速度</w:t>
            </w:r>
            <w:r>
              <w:rPr>
                <w:rFonts w:ascii="宋体" w:hAnsi="宋体" w:eastAsia="宋体" w:cs="Calibri"/>
                <w:b/>
                <w:sz w:val="24"/>
                <w:szCs w:val="24"/>
              </w:rPr>
              <w:t>28.0m/s</w:t>
            </w:r>
          </w:p>
        </w:tc>
      </w:tr>
      <w:tr w14:paraId="56CA479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2C90B">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.4.5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7A0A2">
            <w:pPr>
              <w:ind w:right="-180"/>
              <w:rPr>
                <w:rFonts w:ascii="宋体" w:hAnsi="宋体" w:eastAsia="宋体"/>
                <w:b/>
                <w:sz w:val="24"/>
                <w:szCs w:val="24"/>
              </w:rPr>
            </w:pPr>
            <w:r>
              <w:rPr>
                <w:rFonts w:ascii="宋体" w:hAnsi="宋体" w:eastAsia="宋体" w:cs="宋体"/>
                <w:b/>
                <w:sz w:val="24"/>
                <w:szCs w:val="24"/>
              </w:rPr>
              <w:t>最低测量速度：≤</w:t>
            </w:r>
            <w:r>
              <w:rPr>
                <w:rFonts w:ascii="宋体" w:hAnsi="宋体" w:eastAsia="宋体" w:cs="Calibri"/>
                <w:b/>
                <w:sz w:val="24"/>
                <w:szCs w:val="24"/>
              </w:rPr>
              <w:t xml:space="preserve"> 0.25mm/s (</w:t>
            </w:r>
            <w:r>
              <w:rPr>
                <w:rFonts w:ascii="宋体" w:hAnsi="宋体" w:eastAsia="宋体" w:cs="宋体"/>
                <w:b/>
                <w:sz w:val="24"/>
                <w:szCs w:val="24"/>
              </w:rPr>
              <w:t>非噪音信号</w:t>
            </w:r>
            <w:r>
              <w:rPr>
                <w:rFonts w:ascii="宋体" w:hAnsi="宋体" w:eastAsia="宋体" w:cs="Calibri"/>
                <w:b/>
                <w:sz w:val="24"/>
                <w:szCs w:val="24"/>
              </w:rPr>
              <w:t>)</w:t>
            </w:r>
            <w:r>
              <w:rPr>
                <w:rFonts w:ascii="宋体" w:hAnsi="宋体" w:eastAsia="宋体" w:cs="宋体"/>
                <w:b/>
                <w:sz w:val="24"/>
                <w:szCs w:val="24"/>
              </w:rPr>
              <w:t>；</w:t>
            </w:r>
          </w:p>
        </w:tc>
      </w:tr>
      <w:tr w14:paraId="57FA99B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90C14">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.4.6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112CA">
            <w:pPr>
              <w:ind w:right="-180"/>
              <w:rPr>
                <w:rFonts w:ascii="宋体" w:hAnsi="宋体" w:eastAsia="宋体"/>
                <w:b/>
                <w:sz w:val="24"/>
                <w:szCs w:val="24"/>
              </w:rPr>
            </w:pPr>
            <w:r>
              <w:rPr>
                <w:rFonts w:ascii="宋体" w:hAnsi="宋体" w:eastAsia="宋体" w:cs="Calibri"/>
                <w:b/>
                <w:sz w:val="24"/>
                <w:szCs w:val="24"/>
              </w:rPr>
              <w:t>Doppler</w:t>
            </w:r>
            <w:r>
              <w:rPr>
                <w:rFonts w:ascii="宋体" w:hAnsi="宋体" w:eastAsia="宋体" w:cs="宋体"/>
                <w:b/>
                <w:sz w:val="24"/>
                <w:szCs w:val="24"/>
              </w:rPr>
              <w:t>及</w:t>
            </w:r>
            <w:r>
              <w:rPr>
                <w:rFonts w:ascii="宋体" w:hAnsi="宋体" w:eastAsia="宋体" w:cs="Calibri"/>
                <w:b/>
                <w:sz w:val="24"/>
                <w:szCs w:val="24"/>
              </w:rPr>
              <w:t>M</w:t>
            </w:r>
            <w:r>
              <w:rPr>
                <w:rFonts w:ascii="宋体" w:hAnsi="宋体" w:eastAsia="宋体" w:cs="宋体"/>
                <w:b/>
                <w:sz w:val="24"/>
                <w:szCs w:val="24"/>
              </w:rPr>
              <w:t>型电影回放：</w:t>
            </w:r>
            <w:r>
              <w:rPr>
                <w:rFonts w:ascii="宋体" w:hAnsi="宋体" w:eastAsia="宋体" w:cs="Calibri"/>
                <w:b/>
                <w:sz w:val="24"/>
                <w:szCs w:val="24"/>
              </w:rPr>
              <w:t xml:space="preserve">48 </w:t>
            </w:r>
            <w:r>
              <w:rPr>
                <w:rFonts w:ascii="宋体" w:hAnsi="宋体" w:eastAsia="宋体" w:cs="宋体"/>
                <w:b/>
                <w:sz w:val="24"/>
                <w:szCs w:val="24"/>
              </w:rPr>
              <w:t>秒；</w:t>
            </w:r>
          </w:p>
        </w:tc>
      </w:tr>
      <w:tr w14:paraId="5D8D37B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7BC26">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.4.7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29E043">
            <w:pPr>
              <w:ind w:right="-180"/>
              <w:rPr>
                <w:rFonts w:ascii="宋体" w:hAnsi="宋体" w:eastAsia="宋体" w:cs="宋体"/>
                <w:b/>
                <w:sz w:val="24"/>
                <w:szCs w:val="24"/>
              </w:rPr>
            </w:pPr>
            <w:r>
              <w:rPr>
                <w:rFonts w:ascii="宋体" w:hAnsi="宋体" w:eastAsia="宋体" w:cs="宋体"/>
                <w:b/>
                <w:sz w:val="24"/>
                <w:szCs w:val="24"/>
              </w:rPr>
              <w:t>滤波器：高通滤波或低通滤波两种，分级选择；</w:t>
            </w:r>
          </w:p>
        </w:tc>
      </w:tr>
      <w:tr w14:paraId="3DA17ED7">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03FDB">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.4.8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E6124">
            <w:pPr>
              <w:ind w:right="-180"/>
              <w:rPr>
                <w:rFonts w:ascii="宋体" w:hAnsi="宋体" w:eastAsia="宋体"/>
                <w:b/>
                <w:sz w:val="24"/>
                <w:szCs w:val="24"/>
              </w:rPr>
            </w:pPr>
            <w:r>
              <w:rPr>
                <w:rFonts w:ascii="宋体" w:hAnsi="宋体" w:eastAsia="宋体" w:cs="宋体"/>
                <w:b/>
                <w:sz w:val="24"/>
                <w:szCs w:val="24"/>
              </w:rPr>
              <w:t>取样宽度及位置范围：宽度</w:t>
            </w:r>
            <w:r>
              <w:rPr>
                <w:rFonts w:ascii="宋体" w:hAnsi="宋体" w:eastAsia="宋体" w:cs="Calibri"/>
                <w:b/>
                <w:sz w:val="24"/>
                <w:szCs w:val="24"/>
              </w:rPr>
              <w:t xml:space="preserve"> 0.5mm</w:t>
            </w:r>
            <w:r>
              <w:rPr>
                <w:rFonts w:ascii="宋体" w:hAnsi="宋体" w:eastAsia="宋体" w:cs="宋体"/>
                <w:b/>
                <w:sz w:val="24"/>
                <w:szCs w:val="24"/>
              </w:rPr>
              <w:t>至</w:t>
            </w:r>
            <w:r>
              <w:rPr>
                <w:rFonts w:ascii="宋体" w:hAnsi="宋体" w:eastAsia="宋体" w:cs="Calibri"/>
                <w:b/>
                <w:sz w:val="24"/>
                <w:szCs w:val="24"/>
              </w:rPr>
              <w:t>20mm</w:t>
            </w:r>
            <w:r>
              <w:rPr>
                <w:rFonts w:ascii="宋体" w:hAnsi="宋体" w:eastAsia="宋体" w:cs="宋体"/>
                <w:b/>
                <w:sz w:val="24"/>
                <w:szCs w:val="24"/>
              </w:rPr>
              <w:t>多级可调；</w:t>
            </w:r>
          </w:p>
        </w:tc>
      </w:tr>
      <w:tr w14:paraId="5A75771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BD2FF">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.4.9</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A791F">
            <w:pPr>
              <w:ind w:right="-180"/>
              <w:rPr>
                <w:rFonts w:ascii="宋体" w:hAnsi="宋体" w:eastAsia="宋体"/>
                <w:b/>
                <w:sz w:val="24"/>
                <w:szCs w:val="24"/>
              </w:rPr>
            </w:pPr>
            <w:r>
              <w:rPr>
                <w:rFonts w:ascii="宋体" w:hAnsi="宋体" w:eastAsia="宋体" w:cs="宋体"/>
                <w:b/>
                <w:sz w:val="24"/>
                <w:szCs w:val="24"/>
              </w:rPr>
              <w:t>零位移动：</w:t>
            </w:r>
            <w:r>
              <w:rPr>
                <w:rFonts w:ascii="宋体" w:hAnsi="宋体" w:eastAsia="宋体" w:cs="Calibri"/>
                <w:b/>
                <w:sz w:val="24"/>
                <w:szCs w:val="24"/>
              </w:rPr>
              <w:t xml:space="preserve"> 9 </w:t>
            </w:r>
            <w:r>
              <w:rPr>
                <w:rFonts w:ascii="宋体" w:hAnsi="宋体" w:eastAsia="宋体" w:cs="宋体"/>
                <w:b/>
                <w:sz w:val="24"/>
                <w:szCs w:val="24"/>
              </w:rPr>
              <w:t>级；</w:t>
            </w:r>
          </w:p>
        </w:tc>
      </w:tr>
      <w:tr w14:paraId="455034AF">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66D5F1">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.4.10</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A72E9">
            <w:pPr>
              <w:ind w:right="-180"/>
              <w:rPr>
                <w:rFonts w:ascii="宋体" w:hAnsi="宋体" w:eastAsia="宋体" w:cs="Calibri"/>
                <w:b/>
                <w:sz w:val="24"/>
                <w:szCs w:val="24"/>
              </w:rPr>
            </w:pPr>
            <w:r>
              <w:rPr>
                <w:rFonts w:ascii="宋体" w:hAnsi="宋体" w:eastAsia="宋体" w:cs="宋体"/>
                <w:b/>
                <w:sz w:val="24"/>
                <w:szCs w:val="24"/>
              </w:rPr>
              <w:t>显示控制：反转显示</w:t>
            </w:r>
            <w:r>
              <w:rPr>
                <w:rFonts w:ascii="宋体" w:hAnsi="宋体" w:eastAsia="宋体" w:cs="Calibri"/>
                <w:b/>
                <w:sz w:val="24"/>
                <w:szCs w:val="24"/>
              </w:rPr>
              <w:t xml:space="preserve"> (</w:t>
            </w:r>
            <w:r>
              <w:rPr>
                <w:rFonts w:ascii="宋体" w:hAnsi="宋体" w:eastAsia="宋体" w:cs="宋体"/>
                <w:b/>
                <w:sz w:val="24"/>
                <w:szCs w:val="24"/>
              </w:rPr>
              <w:t>上</w:t>
            </w:r>
            <w:r>
              <w:rPr>
                <w:rFonts w:ascii="宋体" w:hAnsi="宋体" w:eastAsia="宋体" w:cs="Calibri"/>
                <w:b/>
                <w:sz w:val="24"/>
                <w:szCs w:val="24"/>
              </w:rPr>
              <w:t>/</w:t>
            </w:r>
            <w:r>
              <w:rPr>
                <w:rFonts w:ascii="宋体" w:hAnsi="宋体" w:eastAsia="宋体" w:cs="宋体"/>
                <w:b/>
                <w:sz w:val="24"/>
                <w:szCs w:val="24"/>
              </w:rPr>
              <w:t>下</w:t>
            </w:r>
            <w:r>
              <w:rPr>
                <w:rFonts w:ascii="宋体" w:hAnsi="宋体" w:eastAsia="宋体" w:cs="Calibri"/>
                <w:b/>
                <w:sz w:val="24"/>
                <w:szCs w:val="24"/>
              </w:rPr>
              <w:t>)</w:t>
            </w:r>
            <w:r>
              <w:rPr>
                <w:rFonts w:ascii="宋体" w:hAnsi="宋体" w:eastAsia="宋体" w:cs="宋体"/>
                <w:b/>
                <w:sz w:val="24"/>
                <w:szCs w:val="24"/>
              </w:rPr>
              <w:t>、零移位、</w:t>
            </w:r>
            <w:r>
              <w:rPr>
                <w:rFonts w:ascii="宋体" w:hAnsi="宋体" w:eastAsia="宋体" w:cs="Calibri"/>
                <w:b/>
                <w:sz w:val="24"/>
                <w:szCs w:val="24"/>
              </w:rPr>
              <w:t>B-</w:t>
            </w:r>
            <w:r>
              <w:rPr>
                <w:rFonts w:ascii="宋体" w:hAnsi="宋体" w:eastAsia="宋体" w:cs="宋体"/>
                <w:b/>
                <w:sz w:val="24"/>
                <w:szCs w:val="24"/>
              </w:rPr>
              <w:t>刷新、</w:t>
            </w:r>
            <w:r>
              <w:rPr>
                <w:rFonts w:ascii="宋体" w:hAnsi="宋体" w:eastAsia="宋体" w:cs="Calibri"/>
                <w:b/>
                <w:sz w:val="24"/>
                <w:szCs w:val="24"/>
              </w:rPr>
              <w:t xml:space="preserve">D </w:t>
            </w:r>
            <w:r>
              <w:rPr>
                <w:rFonts w:ascii="宋体" w:hAnsi="宋体" w:eastAsia="宋体" w:cs="宋体"/>
                <w:b/>
                <w:sz w:val="24"/>
                <w:szCs w:val="24"/>
              </w:rPr>
              <w:t>扩展、</w:t>
            </w:r>
            <w:r>
              <w:rPr>
                <w:rFonts w:ascii="宋体" w:hAnsi="宋体" w:eastAsia="宋体" w:cs="Calibri"/>
                <w:b/>
                <w:sz w:val="24"/>
                <w:szCs w:val="24"/>
              </w:rPr>
              <w:t xml:space="preserve">B/D </w:t>
            </w:r>
            <w:r>
              <w:rPr>
                <w:rFonts w:ascii="宋体" w:hAnsi="宋体" w:eastAsia="宋体" w:cs="宋体"/>
                <w:b/>
                <w:sz w:val="24"/>
                <w:szCs w:val="24"/>
              </w:rPr>
              <w:t>扩展，</w:t>
            </w:r>
          </w:p>
          <w:p w14:paraId="4A875838">
            <w:pPr>
              <w:ind w:right="-180"/>
              <w:rPr>
                <w:rFonts w:ascii="宋体" w:hAnsi="宋体" w:eastAsia="宋体"/>
                <w:b/>
                <w:sz w:val="24"/>
                <w:szCs w:val="24"/>
              </w:rPr>
            </w:pPr>
            <w:r>
              <w:rPr>
                <w:rFonts w:ascii="宋体" w:hAnsi="宋体" w:eastAsia="宋体" w:cs="宋体"/>
                <w:b/>
                <w:sz w:val="24"/>
                <w:szCs w:val="24"/>
              </w:rPr>
              <w:t>局放及移位；</w:t>
            </w:r>
          </w:p>
        </w:tc>
      </w:tr>
      <w:tr w14:paraId="75D9BE7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1FD55">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.11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6084F7">
            <w:pPr>
              <w:ind w:right="-180"/>
              <w:rPr>
                <w:rFonts w:ascii="宋体" w:hAnsi="宋体" w:eastAsia="宋体" w:cs="宋体"/>
                <w:b/>
                <w:sz w:val="24"/>
                <w:szCs w:val="24"/>
              </w:rPr>
            </w:pPr>
            <w:r>
              <w:rPr>
                <w:rFonts w:ascii="宋体" w:hAnsi="宋体" w:eastAsia="宋体" w:cs="宋体"/>
                <w:b/>
                <w:sz w:val="24"/>
                <w:szCs w:val="24"/>
              </w:rPr>
              <w:t>实时自动包络频谱并完成频谱测量计算</w:t>
            </w:r>
          </w:p>
        </w:tc>
      </w:tr>
      <w:tr w14:paraId="197D5F9F">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6CA0B1">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.5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5D6877">
            <w:pPr>
              <w:ind w:right="-180"/>
              <w:rPr>
                <w:rFonts w:ascii="宋体" w:hAnsi="宋体" w:eastAsia="宋体" w:cs="宋体"/>
                <w:b/>
                <w:sz w:val="24"/>
                <w:szCs w:val="24"/>
              </w:rPr>
            </w:pPr>
            <w:r>
              <w:rPr>
                <w:rFonts w:ascii="宋体" w:hAnsi="宋体" w:eastAsia="宋体" w:cs="宋体"/>
                <w:b/>
                <w:sz w:val="24"/>
                <w:szCs w:val="24"/>
              </w:rPr>
              <w:t>彩色多普勒：</w:t>
            </w:r>
          </w:p>
        </w:tc>
      </w:tr>
      <w:tr w14:paraId="4E2E8F7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A07B0">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.5.1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95DC3A">
            <w:pPr>
              <w:ind w:right="-180"/>
              <w:rPr>
                <w:rFonts w:ascii="宋体" w:hAnsi="宋体" w:eastAsia="宋体"/>
                <w:b/>
                <w:sz w:val="24"/>
                <w:szCs w:val="24"/>
              </w:rPr>
            </w:pPr>
            <w:r>
              <w:rPr>
                <w:rFonts w:ascii="宋体" w:hAnsi="宋体" w:eastAsia="宋体" w:cs="宋体"/>
                <w:b/>
                <w:sz w:val="24"/>
                <w:szCs w:val="24"/>
              </w:rPr>
              <w:t>显示方式：速度图</w:t>
            </w:r>
            <w:r>
              <w:rPr>
                <w:rFonts w:ascii="宋体" w:hAnsi="宋体" w:eastAsia="宋体" w:cs="Calibri"/>
                <w:b/>
                <w:sz w:val="24"/>
                <w:szCs w:val="24"/>
              </w:rPr>
              <w:t xml:space="preserve"> (CDV)</w:t>
            </w:r>
            <w:r>
              <w:rPr>
                <w:rFonts w:ascii="宋体" w:hAnsi="宋体" w:eastAsia="宋体" w:cs="宋体"/>
                <w:b/>
                <w:sz w:val="24"/>
                <w:szCs w:val="24"/>
              </w:rPr>
              <w:t>、能量图</w:t>
            </w:r>
            <w:r>
              <w:rPr>
                <w:rFonts w:ascii="宋体" w:hAnsi="宋体" w:eastAsia="宋体" w:cs="Calibri"/>
                <w:b/>
                <w:sz w:val="24"/>
                <w:szCs w:val="24"/>
              </w:rPr>
              <w:t xml:space="preserve"> (CPA)</w:t>
            </w:r>
            <w:r>
              <w:rPr>
                <w:rFonts w:ascii="宋体" w:hAnsi="宋体" w:eastAsia="宋体" w:cs="宋体"/>
                <w:b/>
                <w:sz w:val="24"/>
                <w:szCs w:val="24"/>
              </w:rPr>
              <w:t>、方向性能量图（</w:t>
            </w:r>
            <w:r>
              <w:rPr>
                <w:rFonts w:ascii="宋体" w:hAnsi="宋体" w:eastAsia="宋体" w:cs="Calibri"/>
                <w:b/>
                <w:sz w:val="24"/>
                <w:szCs w:val="24"/>
              </w:rPr>
              <w:t>DCPA</w:t>
            </w:r>
            <w:r>
              <w:rPr>
                <w:rFonts w:ascii="宋体" w:hAnsi="宋体" w:eastAsia="宋体" w:cs="宋体"/>
                <w:b/>
                <w:sz w:val="24"/>
                <w:szCs w:val="24"/>
              </w:rPr>
              <w:t>）</w:t>
            </w:r>
          </w:p>
        </w:tc>
      </w:tr>
      <w:tr w14:paraId="51CD58BC">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36FE5">
            <w:pPr>
              <w:jc w:val="center"/>
              <w:rPr>
                <w:rFonts w:hint="default" w:ascii="宋体" w:hAnsi="宋体" w:eastAsia="宋体"/>
                <w:b/>
                <w:sz w:val="24"/>
                <w:szCs w:val="24"/>
                <w:lang w:val="en-US" w:eastAsia="zh-CN"/>
              </w:rPr>
            </w:pPr>
            <w:r>
              <w:rPr>
                <w:rFonts w:ascii="宋体" w:hAnsi="宋体" w:eastAsia="宋体" w:cs="Calibri"/>
                <w:b/>
                <w:sz w:val="24"/>
                <w:szCs w:val="24"/>
              </w:rPr>
              <w:t>5.</w:t>
            </w:r>
            <w:r>
              <w:rPr>
                <w:rFonts w:hint="eastAsia" w:ascii="宋体" w:hAnsi="宋体" w:eastAsia="宋体" w:cs="Calibri"/>
                <w:b/>
                <w:sz w:val="24"/>
                <w:szCs w:val="24"/>
                <w:lang w:val="en-US" w:eastAsia="zh-CN"/>
              </w:rPr>
              <w:t>5.2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289AF5">
            <w:pPr>
              <w:ind w:right="-180"/>
              <w:rPr>
                <w:rFonts w:ascii="宋体" w:hAnsi="宋体" w:eastAsia="宋体"/>
                <w:b/>
                <w:sz w:val="24"/>
                <w:szCs w:val="24"/>
              </w:rPr>
            </w:pPr>
            <w:r>
              <w:rPr>
                <w:rFonts w:ascii="宋体" w:hAnsi="宋体" w:eastAsia="宋体" w:cs="宋体"/>
                <w:b/>
                <w:sz w:val="24"/>
                <w:szCs w:val="24"/>
              </w:rPr>
              <w:t>彩色增强功能</w:t>
            </w:r>
            <w:r>
              <w:rPr>
                <w:rFonts w:ascii="宋体" w:hAnsi="宋体" w:eastAsia="宋体" w:cs="Calibri"/>
                <w:b/>
                <w:sz w:val="24"/>
                <w:szCs w:val="24"/>
              </w:rPr>
              <w:t>:</w:t>
            </w:r>
            <w:r>
              <w:rPr>
                <w:rFonts w:ascii="宋体" w:hAnsi="宋体" w:eastAsia="宋体" w:cs="宋体"/>
                <w:b/>
                <w:sz w:val="24"/>
                <w:szCs w:val="24"/>
              </w:rPr>
              <w:t>彩色多普勒能量图</w:t>
            </w:r>
            <w:r>
              <w:rPr>
                <w:rFonts w:ascii="宋体" w:hAnsi="宋体" w:eastAsia="宋体" w:cs="Calibri"/>
                <w:b/>
                <w:sz w:val="24"/>
                <w:szCs w:val="24"/>
              </w:rPr>
              <w:t>(CDE/CPI);</w:t>
            </w:r>
            <w:r>
              <w:rPr>
                <w:rFonts w:ascii="宋体" w:hAnsi="宋体" w:eastAsia="宋体" w:cs="宋体"/>
                <w:b/>
                <w:sz w:val="24"/>
                <w:szCs w:val="24"/>
              </w:rPr>
              <w:t>组织多普勒</w:t>
            </w:r>
            <w:r>
              <w:rPr>
                <w:rFonts w:ascii="宋体" w:hAnsi="宋体" w:eastAsia="宋体" w:cs="Calibri"/>
                <w:b/>
                <w:sz w:val="24"/>
                <w:szCs w:val="24"/>
              </w:rPr>
              <w:t>(TDI)</w:t>
            </w:r>
          </w:p>
        </w:tc>
      </w:tr>
      <w:tr w14:paraId="37E977D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1F2D2">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.5.3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D49EB">
            <w:pPr>
              <w:ind w:right="-180"/>
              <w:rPr>
                <w:rFonts w:ascii="宋体" w:hAnsi="宋体" w:eastAsia="宋体"/>
                <w:b/>
                <w:sz w:val="24"/>
                <w:szCs w:val="24"/>
              </w:rPr>
            </w:pPr>
            <w:r>
              <w:rPr>
                <w:rFonts w:ascii="宋体" w:hAnsi="宋体" w:eastAsia="宋体" w:cs="宋体"/>
                <w:b/>
                <w:sz w:val="24"/>
                <w:szCs w:val="24"/>
              </w:rPr>
              <w:t>具有双同步</w:t>
            </w:r>
            <w:r>
              <w:rPr>
                <w:rFonts w:ascii="宋体" w:hAnsi="宋体" w:eastAsia="宋体" w:cs="Calibri"/>
                <w:b/>
                <w:sz w:val="24"/>
                <w:szCs w:val="24"/>
              </w:rPr>
              <w:t xml:space="preserve"> / </w:t>
            </w:r>
            <w:r>
              <w:rPr>
                <w:rFonts w:ascii="宋体" w:hAnsi="宋体" w:eastAsia="宋体" w:cs="宋体"/>
                <w:b/>
                <w:sz w:val="24"/>
                <w:szCs w:val="24"/>
              </w:rPr>
              <w:t>三同步显示</w:t>
            </w:r>
            <w:r>
              <w:rPr>
                <w:rFonts w:ascii="宋体" w:hAnsi="宋体" w:eastAsia="宋体" w:cs="Calibri"/>
                <w:b/>
                <w:sz w:val="24"/>
                <w:szCs w:val="24"/>
              </w:rPr>
              <w:t>(B/D/CDV)</w:t>
            </w:r>
          </w:p>
        </w:tc>
      </w:tr>
      <w:tr w14:paraId="09DE788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83BAB">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.5.4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5D58D">
            <w:pPr>
              <w:ind w:right="-180"/>
              <w:rPr>
                <w:rFonts w:ascii="宋体" w:hAnsi="宋体" w:eastAsia="宋体"/>
                <w:b/>
                <w:sz w:val="24"/>
                <w:szCs w:val="24"/>
              </w:rPr>
            </w:pPr>
            <w:r>
              <w:rPr>
                <w:rFonts w:ascii="宋体" w:hAnsi="宋体" w:eastAsia="宋体" w:cs="宋体"/>
                <w:b/>
                <w:sz w:val="24"/>
                <w:szCs w:val="24"/>
              </w:rPr>
              <w:t>彩色显示速度：最低平均血流显示速度≤</w:t>
            </w:r>
            <w:r>
              <w:rPr>
                <w:rFonts w:ascii="宋体" w:hAnsi="宋体" w:eastAsia="宋体" w:cs="Calibri"/>
                <w:b/>
                <w:sz w:val="24"/>
                <w:szCs w:val="24"/>
              </w:rPr>
              <w:t>5mm/s</w:t>
            </w:r>
            <w:r>
              <w:rPr>
                <w:rFonts w:ascii="宋体" w:hAnsi="宋体" w:eastAsia="宋体" w:cs="宋体"/>
                <w:b/>
                <w:sz w:val="24"/>
                <w:szCs w:val="24"/>
              </w:rPr>
              <w:t>（非噪声信号）</w:t>
            </w:r>
          </w:p>
        </w:tc>
      </w:tr>
      <w:tr w14:paraId="45E894F7">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2F257">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.5.5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7D3E3">
            <w:pPr>
              <w:ind w:right="-180"/>
              <w:rPr>
                <w:rFonts w:ascii="宋体" w:hAnsi="宋体" w:eastAsia="宋体" w:cs="宋体"/>
                <w:b/>
                <w:sz w:val="24"/>
                <w:szCs w:val="24"/>
              </w:rPr>
            </w:pPr>
            <w:r>
              <w:rPr>
                <w:rFonts w:ascii="宋体" w:hAnsi="宋体" w:eastAsia="宋体" w:cs="宋体"/>
                <w:b/>
                <w:sz w:val="24"/>
                <w:szCs w:val="24"/>
              </w:rPr>
              <w:t>显示控制：零位移动、黑白与彩色比较、彩色对比</w:t>
            </w:r>
          </w:p>
        </w:tc>
      </w:tr>
      <w:tr w14:paraId="14744081">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A797FC">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.5.6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7E4043">
            <w:pPr>
              <w:ind w:right="-181"/>
              <w:rPr>
                <w:rFonts w:ascii="宋体" w:hAnsi="宋体" w:eastAsia="宋体"/>
                <w:b/>
                <w:sz w:val="24"/>
                <w:szCs w:val="24"/>
              </w:rPr>
            </w:pPr>
            <w:r>
              <w:rPr>
                <w:rFonts w:ascii="宋体" w:hAnsi="宋体" w:eastAsia="宋体" w:cs="宋体"/>
                <w:b/>
                <w:sz w:val="24"/>
                <w:szCs w:val="24"/>
              </w:rPr>
              <w:t>显示位置调整：线阵扫描感兴趣的图像范围：</w:t>
            </w:r>
            <w:r>
              <w:rPr>
                <w:rFonts w:ascii="宋体" w:hAnsi="宋体" w:eastAsia="宋体" w:cs="Calibri"/>
                <w:b/>
                <w:sz w:val="24"/>
                <w:szCs w:val="24"/>
              </w:rPr>
              <w:t>-20</w:t>
            </w:r>
            <w:r>
              <w:rPr>
                <w:rFonts w:ascii="宋体" w:hAnsi="宋体" w:eastAsia="宋体" w:cs="宋体"/>
                <w:b/>
                <w:sz w:val="24"/>
                <w:szCs w:val="24"/>
              </w:rPr>
              <w:t>°～</w:t>
            </w:r>
            <w:r>
              <w:rPr>
                <w:rFonts w:ascii="宋体" w:hAnsi="宋体" w:eastAsia="宋体" w:cs="Calibri"/>
                <w:b/>
                <w:sz w:val="24"/>
                <w:szCs w:val="24"/>
              </w:rPr>
              <w:t xml:space="preserve"> +20</w:t>
            </w:r>
            <w:r>
              <w:rPr>
                <w:rFonts w:ascii="宋体" w:hAnsi="宋体" w:eastAsia="宋体" w:cs="宋体"/>
                <w:b/>
                <w:sz w:val="24"/>
                <w:szCs w:val="24"/>
              </w:rPr>
              <w:t>°；</w:t>
            </w:r>
          </w:p>
        </w:tc>
      </w:tr>
      <w:tr w14:paraId="514E4D2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DB597F">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.6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545A9">
            <w:pPr>
              <w:ind w:right="-180"/>
              <w:rPr>
                <w:rFonts w:ascii="宋体" w:hAnsi="宋体" w:eastAsia="宋体" w:cs="宋体"/>
                <w:b/>
                <w:sz w:val="24"/>
                <w:szCs w:val="24"/>
              </w:rPr>
            </w:pPr>
            <w:r>
              <w:rPr>
                <w:rFonts w:ascii="宋体" w:hAnsi="宋体" w:eastAsia="宋体" w:cs="宋体"/>
                <w:b/>
                <w:sz w:val="24"/>
                <w:szCs w:val="24"/>
              </w:rPr>
              <w:t>超声功率输出调节：</w:t>
            </w:r>
          </w:p>
        </w:tc>
      </w:tr>
      <w:tr w14:paraId="3919AB20">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F25BBC">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.6.1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B6063A">
            <w:pPr>
              <w:ind w:right="-180"/>
              <w:rPr>
                <w:rFonts w:ascii="宋体" w:hAnsi="宋体" w:eastAsia="宋体"/>
                <w:b/>
                <w:sz w:val="24"/>
                <w:szCs w:val="24"/>
                <w:lang w:val="sv-SE"/>
              </w:rPr>
            </w:pPr>
            <w:r>
              <w:rPr>
                <w:rFonts w:ascii="宋体" w:hAnsi="宋体" w:eastAsia="宋体" w:cs="Calibri"/>
                <w:b/>
                <w:sz w:val="24"/>
                <w:szCs w:val="24"/>
                <w:lang w:val="sv-SE"/>
              </w:rPr>
              <w:t>B/M</w:t>
            </w:r>
            <w:r>
              <w:rPr>
                <w:rFonts w:ascii="宋体" w:hAnsi="宋体" w:eastAsia="宋体" w:cs="宋体"/>
                <w:b/>
                <w:sz w:val="24"/>
                <w:szCs w:val="24"/>
              </w:rPr>
              <w:t>、</w:t>
            </w:r>
            <w:r>
              <w:rPr>
                <w:rFonts w:ascii="宋体" w:hAnsi="宋体" w:eastAsia="宋体" w:cs="Calibri"/>
                <w:b/>
                <w:sz w:val="24"/>
                <w:szCs w:val="24"/>
                <w:lang w:val="sv-SE"/>
              </w:rPr>
              <w:t>PWD</w:t>
            </w:r>
            <w:r>
              <w:rPr>
                <w:rFonts w:ascii="宋体" w:hAnsi="宋体" w:eastAsia="宋体" w:cs="宋体"/>
                <w:b/>
                <w:sz w:val="24"/>
                <w:szCs w:val="24"/>
              </w:rPr>
              <w:t>、</w:t>
            </w:r>
            <w:r>
              <w:rPr>
                <w:rFonts w:ascii="宋体" w:hAnsi="宋体" w:eastAsia="宋体" w:cs="Calibri"/>
                <w:b/>
                <w:sz w:val="24"/>
                <w:szCs w:val="24"/>
                <w:lang w:val="sv-SE"/>
              </w:rPr>
              <w:t>COLOR DOPPLER</w:t>
            </w:r>
          </w:p>
        </w:tc>
      </w:tr>
      <w:tr w14:paraId="01553AD9">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6AC1D">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.6.2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C5A4EE">
            <w:pPr>
              <w:ind w:right="-180"/>
              <w:rPr>
                <w:rFonts w:ascii="宋体" w:hAnsi="宋体" w:eastAsia="宋体" w:cs="宋体"/>
                <w:b/>
                <w:sz w:val="24"/>
                <w:szCs w:val="24"/>
              </w:rPr>
            </w:pPr>
            <w:r>
              <w:rPr>
                <w:rFonts w:ascii="宋体" w:hAnsi="宋体" w:eastAsia="宋体" w:cs="宋体"/>
                <w:b/>
                <w:sz w:val="24"/>
                <w:szCs w:val="24"/>
              </w:rPr>
              <w:t>输出功率选择分级可调</w:t>
            </w:r>
          </w:p>
        </w:tc>
      </w:tr>
      <w:tr w14:paraId="6BB6560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F3807">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.7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D529ED">
            <w:pPr>
              <w:ind w:right="-180"/>
              <w:rPr>
                <w:rFonts w:ascii="宋体" w:hAnsi="宋体" w:eastAsia="宋体" w:cs="宋体"/>
                <w:b/>
                <w:sz w:val="24"/>
                <w:szCs w:val="24"/>
              </w:rPr>
            </w:pPr>
            <w:r>
              <w:rPr>
                <w:rFonts w:ascii="宋体" w:hAnsi="宋体" w:eastAsia="宋体" w:cs="宋体"/>
                <w:b/>
                <w:sz w:val="24"/>
                <w:szCs w:val="24"/>
              </w:rPr>
              <w:t>记录装置：</w:t>
            </w:r>
          </w:p>
        </w:tc>
      </w:tr>
      <w:tr w14:paraId="666BA1A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FC208">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.7.1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3853E">
            <w:pPr>
              <w:ind w:right="-181"/>
              <w:rPr>
                <w:rFonts w:ascii="宋体" w:hAnsi="宋体" w:eastAsia="宋体"/>
                <w:b/>
                <w:sz w:val="24"/>
                <w:szCs w:val="24"/>
              </w:rPr>
            </w:pPr>
            <w:r>
              <w:rPr>
                <w:rFonts w:ascii="宋体" w:hAnsi="宋体" w:eastAsia="宋体" w:cs="宋体"/>
                <w:b/>
                <w:sz w:val="24"/>
                <w:szCs w:val="24"/>
              </w:rPr>
              <w:t>数字化储存静态及动态图像，动态图像及静态图像以</w:t>
            </w:r>
            <w:r>
              <w:rPr>
                <w:rFonts w:ascii="宋体" w:hAnsi="宋体" w:eastAsia="宋体" w:cs="Calibri"/>
                <w:b/>
                <w:sz w:val="24"/>
                <w:szCs w:val="24"/>
              </w:rPr>
              <w:t>AVI</w:t>
            </w:r>
            <w:r>
              <w:rPr>
                <w:rFonts w:ascii="宋体" w:hAnsi="宋体" w:eastAsia="宋体" w:cs="宋体"/>
                <w:b/>
                <w:sz w:val="24"/>
                <w:szCs w:val="24"/>
              </w:rPr>
              <w:t>、</w:t>
            </w:r>
            <w:r>
              <w:rPr>
                <w:rFonts w:ascii="宋体" w:hAnsi="宋体" w:eastAsia="宋体" w:cs="Calibri"/>
                <w:b/>
                <w:sz w:val="24"/>
                <w:szCs w:val="24"/>
              </w:rPr>
              <w:t>BMP</w:t>
            </w:r>
            <w:r>
              <w:rPr>
                <w:rFonts w:ascii="宋体" w:hAnsi="宋体" w:eastAsia="宋体" w:cs="宋体"/>
                <w:b/>
                <w:sz w:val="24"/>
                <w:szCs w:val="24"/>
              </w:rPr>
              <w:t>或</w:t>
            </w:r>
            <w:r>
              <w:rPr>
                <w:rFonts w:ascii="宋体" w:hAnsi="宋体" w:eastAsia="宋体" w:cs="Calibri"/>
                <w:b/>
                <w:sz w:val="24"/>
                <w:szCs w:val="24"/>
              </w:rPr>
              <w:t>JPEG</w:t>
            </w:r>
            <w:r>
              <w:rPr>
                <w:rFonts w:ascii="宋体" w:hAnsi="宋体" w:eastAsia="宋体" w:cs="宋体"/>
                <w:b/>
                <w:sz w:val="24"/>
                <w:szCs w:val="24"/>
              </w:rPr>
              <w:t>等</w:t>
            </w:r>
            <w:r>
              <w:rPr>
                <w:rFonts w:ascii="宋体" w:hAnsi="宋体" w:eastAsia="宋体" w:cs="Calibri"/>
                <w:b/>
                <w:sz w:val="24"/>
                <w:szCs w:val="24"/>
              </w:rPr>
              <w:t>PC</w:t>
            </w:r>
            <w:r>
              <w:rPr>
                <w:rFonts w:ascii="宋体" w:hAnsi="宋体" w:eastAsia="宋体" w:cs="宋体"/>
                <w:b/>
                <w:sz w:val="24"/>
                <w:szCs w:val="24"/>
              </w:rPr>
              <w:t>通用格式直接储存</w:t>
            </w:r>
          </w:p>
        </w:tc>
      </w:tr>
      <w:tr w14:paraId="5B582A0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5162D">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 xml:space="preserve">.7.2 </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D09105">
            <w:pPr>
              <w:ind w:right="-181"/>
              <w:rPr>
                <w:rFonts w:ascii="宋体" w:hAnsi="宋体" w:eastAsia="宋体"/>
                <w:b/>
                <w:sz w:val="24"/>
                <w:szCs w:val="24"/>
              </w:rPr>
            </w:pPr>
            <w:r>
              <w:rPr>
                <w:rFonts w:ascii="宋体" w:hAnsi="宋体" w:eastAsia="宋体" w:cs="宋体"/>
                <w:b/>
                <w:sz w:val="24"/>
                <w:szCs w:val="24"/>
              </w:rPr>
              <w:t>主机硬盘容量≥</w:t>
            </w:r>
            <w:r>
              <w:rPr>
                <w:rFonts w:ascii="宋体" w:hAnsi="宋体" w:eastAsia="宋体" w:cs="Calibri"/>
                <w:b/>
                <w:sz w:val="24"/>
                <w:szCs w:val="24"/>
              </w:rPr>
              <w:t>1T</w:t>
            </w:r>
            <w:r>
              <w:rPr>
                <w:rFonts w:ascii="宋体" w:hAnsi="宋体" w:eastAsia="宋体" w:cs="宋体"/>
                <w:b/>
                <w:sz w:val="24"/>
                <w:szCs w:val="24"/>
              </w:rPr>
              <w:t>（</w:t>
            </w:r>
            <w:r>
              <w:rPr>
                <w:rFonts w:ascii="宋体" w:hAnsi="宋体" w:eastAsia="宋体" w:cs="Calibri"/>
                <w:b/>
                <w:sz w:val="24"/>
                <w:szCs w:val="24"/>
              </w:rPr>
              <w:t>1024GB</w:t>
            </w:r>
            <w:r>
              <w:rPr>
                <w:rFonts w:ascii="宋体" w:hAnsi="宋体" w:eastAsia="宋体" w:cs="宋体"/>
                <w:b/>
                <w:sz w:val="24"/>
                <w:szCs w:val="24"/>
              </w:rPr>
              <w:t>）</w:t>
            </w:r>
          </w:p>
        </w:tc>
      </w:tr>
      <w:tr w14:paraId="46B22F6D">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515E1B">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.7.3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940C8C">
            <w:pPr>
              <w:ind w:right="-181"/>
              <w:rPr>
                <w:rFonts w:ascii="宋体" w:hAnsi="宋体" w:eastAsia="宋体"/>
                <w:b/>
                <w:sz w:val="24"/>
                <w:szCs w:val="24"/>
              </w:rPr>
            </w:pPr>
            <w:r>
              <w:rPr>
                <w:rFonts w:ascii="宋体" w:hAnsi="宋体" w:eastAsia="宋体" w:cs="Calibri"/>
                <w:b/>
                <w:sz w:val="24"/>
                <w:szCs w:val="24"/>
              </w:rPr>
              <w:t xml:space="preserve"> DVD-RW </w:t>
            </w:r>
            <w:r>
              <w:rPr>
                <w:rFonts w:ascii="宋体" w:hAnsi="宋体" w:eastAsia="宋体" w:cs="宋体"/>
                <w:b/>
                <w:sz w:val="24"/>
                <w:szCs w:val="24"/>
              </w:rPr>
              <w:t>或</w:t>
            </w:r>
            <w:r>
              <w:rPr>
                <w:rFonts w:ascii="宋体" w:hAnsi="宋体" w:eastAsia="宋体" w:cs="Calibri"/>
                <w:b/>
                <w:sz w:val="24"/>
                <w:szCs w:val="24"/>
              </w:rPr>
              <w:t>USB</w:t>
            </w:r>
            <w:r>
              <w:rPr>
                <w:rFonts w:ascii="宋体" w:hAnsi="宋体" w:eastAsia="宋体" w:cs="宋体"/>
                <w:b/>
                <w:sz w:val="24"/>
                <w:szCs w:val="24"/>
              </w:rPr>
              <w:t>图像存储</w:t>
            </w:r>
          </w:p>
        </w:tc>
      </w:tr>
      <w:tr w14:paraId="3D2BB3A6">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236E6">
            <w:pPr>
              <w:jc w:val="center"/>
              <w:rPr>
                <w:rFonts w:ascii="宋体" w:hAnsi="宋体" w:eastAsia="宋体"/>
                <w:b/>
                <w:sz w:val="24"/>
                <w:szCs w:val="24"/>
              </w:rPr>
            </w:pPr>
            <w:r>
              <w:rPr>
                <w:rFonts w:hint="eastAsia" w:ascii="宋体" w:hAnsi="宋体" w:eastAsia="宋体" w:cs="Calibri"/>
                <w:b/>
                <w:sz w:val="24"/>
                <w:szCs w:val="24"/>
              </w:rPr>
              <w:t>5</w:t>
            </w:r>
            <w:r>
              <w:rPr>
                <w:rFonts w:ascii="宋体" w:hAnsi="宋体" w:eastAsia="宋体" w:cs="Calibri"/>
                <w:b/>
                <w:sz w:val="24"/>
                <w:szCs w:val="24"/>
              </w:rPr>
              <w:t>.7.4</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90E846">
            <w:pPr>
              <w:spacing w:line="360" w:lineRule="auto"/>
              <w:rPr>
                <w:rFonts w:ascii="宋体" w:hAnsi="宋体" w:eastAsia="宋体"/>
                <w:b/>
                <w:sz w:val="24"/>
                <w:szCs w:val="24"/>
              </w:rPr>
            </w:pPr>
            <w:r>
              <w:rPr>
                <w:rFonts w:ascii="宋体" w:hAnsi="宋体" w:eastAsia="宋体" w:cs="Calibri"/>
                <w:b/>
                <w:sz w:val="24"/>
                <w:szCs w:val="24"/>
              </w:rPr>
              <w:t xml:space="preserve"> USB</w:t>
            </w:r>
            <w:r>
              <w:rPr>
                <w:rFonts w:ascii="宋体" w:hAnsi="宋体" w:eastAsia="宋体" w:cs="宋体"/>
                <w:b/>
                <w:sz w:val="24"/>
                <w:szCs w:val="24"/>
              </w:rPr>
              <w:t>接口≥</w:t>
            </w:r>
            <w:r>
              <w:rPr>
                <w:rFonts w:ascii="宋体" w:hAnsi="宋体" w:eastAsia="宋体" w:cs="Calibri"/>
                <w:b/>
                <w:sz w:val="24"/>
                <w:szCs w:val="24"/>
              </w:rPr>
              <w:t>5</w:t>
            </w:r>
            <w:r>
              <w:rPr>
                <w:rFonts w:ascii="宋体" w:hAnsi="宋体" w:eastAsia="宋体" w:cs="宋体"/>
                <w:b/>
                <w:sz w:val="24"/>
                <w:szCs w:val="24"/>
              </w:rPr>
              <w:t>个，用于图像传输</w:t>
            </w:r>
          </w:p>
        </w:tc>
      </w:tr>
      <w:tr w14:paraId="6B1A833E">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FC9C4">
            <w:pPr>
              <w:jc w:val="center"/>
              <w:rPr>
                <w:rFonts w:ascii="宋体" w:hAnsi="宋体" w:eastAsia="宋体" w:cs="宋体"/>
                <w:b/>
                <w:sz w:val="24"/>
                <w:szCs w:val="24"/>
              </w:rPr>
            </w:pPr>
            <w:r>
              <w:rPr>
                <w:rFonts w:hint="eastAsia" w:ascii="宋体" w:hAnsi="宋体" w:eastAsia="宋体" w:cs="宋体"/>
                <w:b/>
                <w:sz w:val="24"/>
                <w:szCs w:val="24"/>
              </w:rPr>
              <w:t>5.7.5</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3C15BC">
            <w:pPr>
              <w:widowControl/>
              <w:overflowPunct w:val="0"/>
              <w:autoSpaceDE w:val="0"/>
              <w:autoSpaceDN w:val="0"/>
              <w:adjustRightInd w:val="0"/>
              <w:ind w:right="-180"/>
              <w:jc w:val="left"/>
              <w:textAlignment w:val="baseline"/>
              <w:rPr>
                <w:rFonts w:ascii="宋体" w:hAnsi="宋体" w:eastAsia="宋体" w:cs="宋体"/>
                <w:b/>
                <w:sz w:val="24"/>
                <w:szCs w:val="24"/>
              </w:rPr>
            </w:pPr>
            <w:r>
              <w:rPr>
                <w:rFonts w:ascii="宋体" w:hAnsi="宋体" w:eastAsia="宋体" w:cs="宋体"/>
                <w:b/>
                <w:sz w:val="24"/>
                <w:szCs w:val="24"/>
              </w:rPr>
              <w:t>上述带*的参数条款必须满足并提供厂家原厂技术白皮书（DATA SHEET）及相关资料（文字、图片）证明，否则按废标处理。</w:t>
            </w:r>
          </w:p>
        </w:tc>
      </w:tr>
      <w:tr w14:paraId="0ECBEE78">
        <w:tblPrEx>
          <w:tblCellMar>
            <w:top w:w="0" w:type="dxa"/>
            <w:left w:w="10" w:type="dxa"/>
            <w:bottom w:w="0" w:type="dxa"/>
            <w:right w:w="10" w:type="dxa"/>
          </w:tblCellMar>
        </w:tblPrEx>
        <w:trPr>
          <w:trHeight w:val="600"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57A61A">
            <w:pPr>
              <w:jc w:val="center"/>
              <w:rPr>
                <w:rFonts w:ascii="宋体" w:hAnsi="宋体" w:eastAsia="宋体" w:cs="宋体"/>
                <w:b/>
                <w:sz w:val="24"/>
                <w:szCs w:val="24"/>
              </w:rPr>
            </w:pPr>
            <w:r>
              <w:rPr>
                <w:rFonts w:hint="eastAsia" w:ascii="宋体" w:hAnsi="宋体" w:eastAsia="宋体" w:cs="宋体"/>
                <w:b/>
                <w:sz w:val="24"/>
                <w:szCs w:val="24"/>
              </w:rPr>
              <w:t>六.</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C274A">
            <w:pPr>
              <w:spacing w:line="360" w:lineRule="auto"/>
              <w:rPr>
                <w:rFonts w:ascii="宋体" w:hAnsi="宋体" w:eastAsia="宋体" w:cs="宋体"/>
                <w:b/>
                <w:sz w:val="24"/>
                <w:szCs w:val="24"/>
              </w:rPr>
            </w:pPr>
            <w:r>
              <w:rPr>
                <w:rFonts w:ascii="宋体" w:hAnsi="宋体" w:eastAsia="宋体" w:cs="宋体"/>
                <w:b/>
                <w:sz w:val="24"/>
                <w:szCs w:val="24"/>
              </w:rPr>
              <w:t>售后服务要求:</w:t>
            </w:r>
          </w:p>
        </w:tc>
      </w:tr>
      <w:tr w14:paraId="74259FC8">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013BE">
            <w:pPr>
              <w:jc w:val="center"/>
              <w:rPr>
                <w:rFonts w:ascii="宋体" w:hAnsi="宋体" w:eastAsia="宋体" w:cs="宋体"/>
                <w:b/>
                <w:sz w:val="24"/>
                <w:szCs w:val="24"/>
              </w:rPr>
            </w:pPr>
            <w:r>
              <w:rPr>
                <w:rFonts w:hint="eastAsia" w:ascii="宋体" w:hAnsi="宋体" w:eastAsia="宋体" w:cs="宋体"/>
                <w:b/>
                <w:sz w:val="24"/>
                <w:szCs w:val="24"/>
              </w:rPr>
              <w:t>6.1</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23CDC">
            <w:pPr>
              <w:widowControl/>
              <w:overflowPunct w:val="0"/>
              <w:autoSpaceDE w:val="0"/>
              <w:autoSpaceDN w:val="0"/>
              <w:adjustRightInd w:val="0"/>
              <w:jc w:val="left"/>
              <w:textAlignment w:val="baseline"/>
              <w:rPr>
                <w:rFonts w:ascii="宋体" w:hAnsi="宋体" w:eastAsia="宋体" w:cs="宋体"/>
                <w:b/>
                <w:sz w:val="24"/>
                <w:szCs w:val="24"/>
              </w:rPr>
            </w:pPr>
            <w:r>
              <w:rPr>
                <w:rFonts w:ascii="宋体" w:hAnsi="宋体" w:eastAsia="宋体" w:cs="宋体"/>
                <w:b/>
                <w:sz w:val="24"/>
                <w:szCs w:val="24"/>
              </w:rPr>
              <w:t>投标人应对所提供的货物提供</w:t>
            </w:r>
            <w:r>
              <w:rPr>
                <w:rFonts w:hint="eastAsia" w:ascii="宋体" w:hAnsi="宋体" w:eastAsia="宋体" w:cs="宋体"/>
                <w:b/>
                <w:sz w:val="24"/>
                <w:szCs w:val="24"/>
              </w:rPr>
              <w:t>24</w:t>
            </w:r>
            <w:r>
              <w:rPr>
                <w:rFonts w:ascii="宋体" w:hAnsi="宋体" w:eastAsia="宋体" w:cs="宋体"/>
                <w:b/>
                <w:sz w:val="24"/>
                <w:szCs w:val="24"/>
              </w:rPr>
              <w:t>个月的免费维修服务。</w:t>
            </w:r>
          </w:p>
        </w:tc>
      </w:tr>
      <w:tr w14:paraId="67A99535">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F1FDC2">
            <w:pPr>
              <w:jc w:val="center"/>
              <w:rPr>
                <w:rFonts w:ascii="宋体" w:hAnsi="宋体" w:eastAsia="宋体" w:cs="宋体"/>
                <w:b/>
                <w:sz w:val="24"/>
                <w:szCs w:val="24"/>
              </w:rPr>
            </w:pPr>
            <w:r>
              <w:rPr>
                <w:rFonts w:hint="eastAsia" w:ascii="宋体" w:hAnsi="宋体" w:eastAsia="宋体" w:cs="宋体"/>
                <w:b/>
                <w:sz w:val="24"/>
                <w:szCs w:val="24"/>
              </w:rPr>
              <w:t>6.2</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A0B0C1">
            <w:pPr>
              <w:spacing w:line="360" w:lineRule="auto"/>
              <w:rPr>
                <w:rFonts w:ascii="宋体" w:hAnsi="宋体" w:eastAsia="宋体" w:cs="宋体"/>
                <w:b/>
                <w:sz w:val="24"/>
                <w:szCs w:val="24"/>
              </w:rPr>
            </w:pPr>
            <w:r>
              <w:rPr>
                <w:rFonts w:ascii="宋体" w:hAnsi="宋体" w:eastAsia="宋体" w:cs="宋体"/>
                <w:b/>
                <w:sz w:val="24"/>
                <w:szCs w:val="24"/>
              </w:rPr>
              <w:t>开机率 ≥ 95 %，仪器故障要求12小时内</w:t>
            </w:r>
            <w:r>
              <w:rPr>
                <w:rFonts w:hint="eastAsia" w:ascii="宋体" w:hAnsi="宋体" w:eastAsia="宋体" w:cs="宋体"/>
                <w:b/>
                <w:sz w:val="24"/>
                <w:szCs w:val="24"/>
              </w:rPr>
              <w:t>应答</w:t>
            </w:r>
            <w:r>
              <w:rPr>
                <w:rFonts w:ascii="宋体" w:hAnsi="宋体" w:eastAsia="宋体" w:cs="宋体"/>
                <w:b/>
                <w:sz w:val="24"/>
                <w:szCs w:val="24"/>
              </w:rPr>
              <w:t>，24小时</w:t>
            </w:r>
            <w:r>
              <w:rPr>
                <w:rFonts w:hint="eastAsia" w:ascii="宋体" w:hAnsi="宋体" w:eastAsia="宋体" w:cs="宋体"/>
                <w:b/>
                <w:sz w:val="24"/>
                <w:szCs w:val="24"/>
              </w:rPr>
              <w:t>形成</w:t>
            </w:r>
            <w:r>
              <w:rPr>
                <w:rFonts w:ascii="宋体" w:hAnsi="宋体" w:eastAsia="宋体" w:cs="宋体"/>
                <w:b/>
                <w:sz w:val="24"/>
                <w:szCs w:val="24"/>
              </w:rPr>
              <w:t>解决</w:t>
            </w:r>
            <w:r>
              <w:rPr>
                <w:rFonts w:hint="eastAsia" w:ascii="宋体" w:hAnsi="宋体" w:eastAsia="宋体" w:cs="宋体"/>
                <w:b/>
                <w:sz w:val="24"/>
                <w:szCs w:val="24"/>
              </w:rPr>
              <w:t>方案。</w:t>
            </w:r>
          </w:p>
        </w:tc>
      </w:tr>
      <w:tr w14:paraId="6189121A">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C7D43">
            <w:pPr>
              <w:jc w:val="center"/>
              <w:rPr>
                <w:rFonts w:ascii="宋体" w:hAnsi="宋体" w:eastAsia="宋体" w:cs="宋体"/>
                <w:b/>
                <w:sz w:val="24"/>
                <w:szCs w:val="24"/>
              </w:rPr>
            </w:pPr>
            <w:r>
              <w:rPr>
                <w:rFonts w:hint="eastAsia" w:ascii="宋体" w:hAnsi="宋体" w:eastAsia="宋体" w:cs="宋体"/>
                <w:b/>
                <w:sz w:val="24"/>
                <w:szCs w:val="24"/>
              </w:rPr>
              <w:t>6.3</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E70C5">
            <w:pPr>
              <w:widowControl/>
              <w:overflowPunct w:val="0"/>
              <w:autoSpaceDE w:val="0"/>
              <w:autoSpaceDN w:val="0"/>
              <w:adjustRightInd w:val="0"/>
              <w:jc w:val="left"/>
              <w:textAlignment w:val="baseline"/>
              <w:rPr>
                <w:rFonts w:ascii="宋体" w:hAnsi="宋体" w:eastAsia="宋体" w:cs="宋体"/>
                <w:b/>
                <w:sz w:val="24"/>
                <w:szCs w:val="24"/>
              </w:rPr>
            </w:pPr>
            <w:r>
              <w:rPr>
                <w:rFonts w:ascii="宋体" w:hAnsi="宋体" w:eastAsia="宋体" w:cs="宋体"/>
                <w:b/>
                <w:sz w:val="24"/>
                <w:szCs w:val="24"/>
              </w:rPr>
              <w:t>投标人（制造商或销售商）需设有售后服务机构和设施，并配备受过专业培训的售后服务人员。</w:t>
            </w:r>
          </w:p>
        </w:tc>
      </w:tr>
      <w:tr w14:paraId="5FA100EB">
        <w:tblPrEx>
          <w:tblCellMar>
            <w:top w:w="0" w:type="dxa"/>
            <w:left w:w="10" w:type="dxa"/>
            <w:bottom w:w="0" w:type="dxa"/>
            <w:right w:w="10" w:type="dxa"/>
          </w:tblCellMar>
        </w:tblPrEx>
        <w:trPr>
          <w:trHeight w:val="1" w:hRule="atLeast"/>
        </w:trPr>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70FEE">
            <w:pPr>
              <w:jc w:val="center"/>
              <w:rPr>
                <w:rFonts w:ascii="宋体" w:hAnsi="宋体" w:eastAsia="宋体" w:cs="宋体"/>
                <w:b/>
                <w:sz w:val="24"/>
                <w:szCs w:val="24"/>
              </w:rPr>
            </w:pPr>
            <w:r>
              <w:rPr>
                <w:rFonts w:hint="eastAsia" w:ascii="宋体" w:hAnsi="宋体" w:eastAsia="宋体" w:cs="宋体"/>
                <w:b/>
                <w:sz w:val="24"/>
                <w:szCs w:val="24"/>
              </w:rPr>
              <w:t>6.4</w:t>
            </w:r>
          </w:p>
        </w:tc>
        <w:tc>
          <w:tcPr>
            <w:tcW w:w="7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0B03E4">
            <w:pPr>
              <w:widowControl/>
              <w:overflowPunct w:val="0"/>
              <w:autoSpaceDE w:val="0"/>
              <w:autoSpaceDN w:val="0"/>
              <w:adjustRightInd w:val="0"/>
              <w:jc w:val="left"/>
              <w:textAlignment w:val="baseline"/>
              <w:rPr>
                <w:rFonts w:ascii="宋体" w:hAnsi="宋体" w:eastAsia="宋体" w:cs="宋体"/>
                <w:b/>
                <w:sz w:val="24"/>
                <w:szCs w:val="24"/>
              </w:rPr>
            </w:pPr>
            <w:r>
              <w:rPr>
                <w:rFonts w:ascii="宋体" w:hAnsi="宋体" w:eastAsia="宋体" w:cs="宋体"/>
                <w:b/>
                <w:sz w:val="24"/>
                <w:szCs w:val="24"/>
              </w:rPr>
              <w:t>为保证设备正常运行，卖方应在中国境内方便的地方设置备件库，存入所有必须的备件，并保证5年以上的供应期</w:t>
            </w:r>
            <w:r>
              <w:rPr>
                <w:rFonts w:hint="eastAsia" w:ascii="宋体" w:hAnsi="宋体" w:eastAsia="宋体" w:cs="宋体"/>
                <w:b/>
                <w:sz w:val="24"/>
                <w:szCs w:val="24"/>
              </w:rPr>
              <w:t>。</w:t>
            </w:r>
          </w:p>
        </w:tc>
      </w:tr>
    </w:tbl>
    <w:p w14:paraId="714457CF">
      <w:pPr>
        <w:spacing w:line="48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硬件配置要求</w:t>
      </w:r>
    </w:p>
    <w:p w14:paraId="65E997B5">
      <w:pPr>
        <w:spacing w:line="480" w:lineRule="auto"/>
        <w:jc w:val="left"/>
        <w:rPr>
          <w:rFonts w:ascii="宋体" w:hAnsi="宋体" w:cs="宋体"/>
          <w:b/>
          <w:color w:val="000000"/>
          <w:sz w:val="24"/>
        </w:rPr>
      </w:pPr>
      <w:r>
        <w:rPr>
          <w:rFonts w:hint="eastAsia" w:ascii="宋体" w:hAnsi="宋体" w:cs="宋体"/>
          <w:b/>
          <w:color w:val="000000"/>
          <w:sz w:val="24"/>
        </w:rPr>
        <w:t>1、主机(</w:t>
      </w:r>
      <w:r>
        <w:rPr>
          <w:rFonts w:hint="eastAsia" w:ascii="宋体" w:hAnsi="宋体" w:cs="宋体"/>
          <w:b/>
          <w:sz w:val="24"/>
        </w:rPr>
        <w:t>最新机型及最新版本</w:t>
      </w:r>
      <w:r>
        <w:rPr>
          <w:rFonts w:hint="eastAsia" w:ascii="宋体" w:hAnsi="宋体" w:cs="宋体"/>
          <w:b/>
          <w:color w:val="000000"/>
          <w:sz w:val="24"/>
        </w:rPr>
        <w:t>)+硬件相关的最新应用软件；</w:t>
      </w:r>
    </w:p>
    <w:p w14:paraId="4D6DF02B">
      <w:pPr>
        <w:ind w:left="482" w:hanging="482" w:hangingChars="200"/>
        <w:rPr>
          <w:rFonts w:ascii="宋体" w:hAnsi="宋体" w:cs="宋体"/>
          <w:sz w:val="24"/>
        </w:rPr>
      </w:pPr>
      <w:r>
        <w:rPr>
          <w:rFonts w:hint="eastAsia" w:ascii="宋体" w:hAnsi="宋体" w:cs="宋体"/>
          <w:b/>
          <w:color w:val="000000"/>
          <w:sz w:val="24"/>
        </w:rPr>
        <w:t>2、</w:t>
      </w:r>
      <w:r>
        <w:rPr>
          <w:rFonts w:ascii="宋体" w:hAnsi="宋体" w:cs="宋体"/>
          <w:b/>
          <w:color w:val="000000"/>
          <w:sz w:val="24"/>
        </w:rPr>
        <w:t>4</w:t>
      </w:r>
      <w:r>
        <w:rPr>
          <w:rFonts w:hint="eastAsia" w:ascii="宋体" w:hAnsi="宋体" w:cs="宋体"/>
          <w:b/>
          <w:color w:val="000000"/>
          <w:sz w:val="24"/>
        </w:rPr>
        <w:t>把探头：</w:t>
      </w:r>
    </w:p>
    <w:p w14:paraId="0DA36D4D">
      <w:pPr>
        <w:ind w:left="479" w:leftChars="228" w:firstLine="240" w:firstLineChars="100"/>
        <w:rPr>
          <w:rFonts w:ascii="宋体" w:hAnsi="宋体" w:cs="宋体"/>
          <w:sz w:val="24"/>
        </w:rPr>
      </w:pPr>
      <w:r>
        <w:rPr>
          <w:rFonts w:hint="eastAsia" w:ascii="宋体" w:hAnsi="宋体" w:cs="宋体"/>
          <w:sz w:val="24"/>
        </w:rPr>
        <w:t>经胸容积相控阵心脏探头：</w:t>
      </w:r>
      <w:r>
        <w:rPr>
          <w:rFonts w:ascii="宋体" w:hAnsi="宋体" w:cs="宋体"/>
          <w:sz w:val="24"/>
        </w:rPr>
        <w:t xml:space="preserve"> </w:t>
      </w:r>
    </w:p>
    <w:p w14:paraId="51A4E7FB">
      <w:pPr>
        <w:pStyle w:val="411"/>
      </w:pPr>
      <w:r>
        <w:rPr>
          <w:rFonts w:hint="eastAsia"/>
        </w:rPr>
        <w:t xml:space="preserve">     </w:t>
      </w:r>
      <w:r>
        <w:t xml:space="preserve">     </w:t>
      </w:r>
      <w:r>
        <w:rPr>
          <w:rFonts w:hint="eastAsia"/>
        </w:rPr>
        <w:t>经胸相控阵心脏探头</w:t>
      </w:r>
      <w:bookmarkStart w:id="1" w:name="_GoBack"/>
      <w:bookmarkEnd w:id="1"/>
    </w:p>
    <w:p w14:paraId="3E646D30">
      <w:pPr>
        <w:ind w:left="479" w:leftChars="228" w:firstLine="240" w:firstLineChars="100"/>
        <w:rPr>
          <w:rFonts w:ascii="宋体" w:hAnsi="宋体" w:cs="宋体"/>
          <w:sz w:val="24"/>
        </w:rPr>
      </w:pPr>
      <w:r>
        <w:rPr>
          <w:rFonts w:hint="eastAsia" w:ascii="宋体" w:hAnsi="宋体" w:cs="宋体"/>
          <w:sz w:val="24"/>
        </w:rPr>
        <w:t xml:space="preserve">电子线阵探头： </w:t>
      </w:r>
    </w:p>
    <w:p w14:paraId="2DBD9E95">
      <w:pPr>
        <w:ind w:left="479" w:leftChars="228" w:firstLine="240" w:firstLineChars="100"/>
        <w:rPr>
          <w:rFonts w:ascii="宋体" w:hAnsi="宋体" w:cs="宋体"/>
          <w:sz w:val="24"/>
        </w:rPr>
      </w:pPr>
      <w:r>
        <w:rPr>
          <w:rFonts w:hint="eastAsia" w:ascii="宋体" w:hAnsi="宋体" w:cs="宋体"/>
          <w:sz w:val="24"/>
        </w:rPr>
        <w:t>冰晶或单晶体腹部凸阵探头：</w:t>
      </w:r>
    </w:p>
    <w:p w14:paraId="791483ED">
      <w:pPr>
        <w:rPr>
          <w:rFonts w:ascii="宋体" w:hAnsi="宋体" w:cs="宋体"/>
          <w:b/>
          <w:color w:val="000000"/>
          <w:sz w:val="24"/>
        </w:rPr>
      </w:pPr>
      <w:r>
        <w:rPr>
          <w:rFonts w:hint="eastAsia" w:ascii="宋体" w:hAnsi="宋体" w:cs="宋体"/>
          <w:b/>
          <w:color w:val="000000"/>
          <w:sz w:val="24"/>
        </w:rPr>
        <w:t>3、1台品牌电脑（型号待定）+1把电脑椅；</w:t>
      </w:r>
    </w:p>
    <w:p w14:paraId="23161994">
      <w:pPr>
        <w:spacing w:line="480" w:lineRule="auto"/>
        <w:jc w:val="left"/>
        <w:rPr>
          <w:rFonts w:ascii="宋体" w:hAnsi="宋体" w:cs="宋体"/>
          <w:b/>
          <w:color w:val="000000"/>
          <w:sz w:val="24"/>
        </w:rPr>
      </w:pPr>
      <w:r>
        <w:rPr>
          <w:rFonts w:hint="eastAsia" w:ascii="宋体" w:hAnsi="宋体" w:cs="宋体"/>
          <w:b/>
          <w:color w:val="000000"/>
          <w:sz w:val="24"/>
        </w:rPr>
        <w:t>4、1把超声检查椅</w:t>
      </w:r>
    </w:p>
    <w:p w14:paraId="21E00D9F">
      <w:pPr>
        <w:spacing w:line="480" w:lineRule="auto"/>
        <w:jc w:val="left"/>
        <w:rPr>
          <w:rFonts w:ascii="宋体" w:hAnsi="宋体" w:cs="宋体"/>
          <w:b/>
          <w:color w:val="000000"/>
          <w:sz w:val="24"/>
        </w:rPr>
      </w:pPr>
      <w:r>
        <w:rPr>
          <w:rFonts w:hint="eastAsia" w:ascii="宋体" w:hAnsi="宋体" w:cs="宋体"/>
          <w:b/>
          <w:color w:val="000000"/>
          <w:sz w:val="24"/>
        </w:rPr>
        <w:t>5、一张超声检查床</w:t>
      </w:r>
    </w:p>
    <w:p w14:paraId="2B7751D9">
      <w:pPr>
        <w:spacing w:line="480" w:lineRule="auto"/>
        <w:jc w:val="left"/>
        <w:rPr>
          <w:rFonts w:ascii="宋体" w:hAnsi="宋体" w:cs="宋体"/>
          <w:b/>
          <w:color w:val="000000"/>
          <w:sz w:val="24"/>
        </w:rPr>
      </w:pPr>
      <w:r>
        <w:rPr>
          <w:rFonts w:hint="eastAsia" w:ascii="宋体" w:hAnsi="宋体" w:cs="宋体"/>
          <w:b/>
          <w:color w:val="000000"/>
          <w:sz w:val="24"/>
        </w:rPr>
        <w:t>6、1台黑白打印机</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Segoe UI Light">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bullet"/>
      <w:lvlText w:val="•"/>
      <w:lvlJc w:val="left"/>
    </w:lvl>
  </w:abstractNum>
  <w:abstractNum w:abstractNumId="1">
    <w:nsid w:val="CF092B84"/>
    <w:multiLevelType w:val="singleLevel"/>
    <w:tmpl w:val="CF092B84"/>
    <w:lvl w:ilvl="0" w:tentative="0">
      <w:start w:val="1"/>
      <w:numFmt w:val="bullet"/>
      <w:lvlText w:val="•"/>
      <w:lvlJc w:val="left"/>
    </w:lvl>
  </w:abstractNum>
  <w:abstractNum w:abstractNumId="2">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3">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4">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5">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6">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7">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8">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9">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1">
    <w:nsid w:val="0053208E"/>
    <w:multiLevelType w:val="singleLevel"/>
    <w:tmpl w:val="0053208E"/>
    <w:lvl w:ilvl="0" w:tentative="0">
      <w:start w:val="1"/>
      <w:numFmt w:val="bullet"/>
      <w:lvlText w:val="•"/>
      <w:lvlJc w:val="left"/>
    </w:lvl>
  </w:abstractNum>
  <w:abstractNum w:abstractNumId="12">
    <w:nsid w:val="59ADCABA"/>
    <w:multiLevelType w:val="singleLevel"/>
    <w:tmpl w:val="59ADCABA"/>
    <w:lvl w:ilvl="0" w:tentative="0">
      <w:start w:val="1"/>
      <w:numFmt w:val="bullet"/>
      <w:lvlText w:val="•"/>
      <w:lvlJc w:val="left"/>
    </w:lvl>
  </w:abstractNum>
  <w:abstractNum w:abstractNumId="13">
    <w:nsid w:val="7A4C77C6"/>
    <w:multiLevelType w:val="multilevel"/>
    <w:tmpl w:val="7A4C77C6"/>
    <w:lvl w:ilvl="0" w:tentative="0">
      <w:start w:val="1"/>
      <w:numFmt w:val="decimal"/>
      <w:pStyle w:val="20"/>
      <w:lvlText w:val="%1."/>
      <w:lvlJc w:val="left"/>
      <w:pPr>
        <w:ind w:left="792" w:hanging="360"/>
      </w:pPr>
      <w:rPr>
        <w:rFonts w:hint="default"/>
        <w:b/>
        <w:color w:val="2B579A" w:themeColor="accent5"/>
        <w:sz w:val="28"/>
        <w:szCs w:val="28"/>
        <w14:textFill>
          <w14:solidFill>
            <w14:schemeClr w14:val="accent5"/>
          </w14:solidFill>
        </w14:textFill>
      </w:rPr>
    </w:lvl>
    <w:lvl w:ilvl="1" w:tentative="0">
      <w:start w:val="1"/>
      <w:numFmt w:val="lowerLetter"/>
      <w:lvlText w:val="%2."/>
      <w:lvlJc w:val="left"/>
      <w:pPr>
        <w:ind w:left="1512" w:hanging="360"/>
      </w:pPr>
      <w:rPr>
        <w:rFonts w:hint="default"/>
      </w:rPr>
    </w:lvl>
    <w:lvl w:ilvl="2" w:tentative="0">
      <w:start w:val="1"/>
      <w:numFmt w:val="lowerRoman"/>
      <w:lvlText w:val="%3."/>
      <w:lvlJc w:val="right"/>
      <w:pPr>
        <w:ind w:left="2232" w:hanging="360"/>
      </w:pPr>
      <w:rPr>
        <w:rFonts w:hint="default"/>
      </w:rPr>
    </w:lvl>
    <w:lvl w:ilvl="3" w:tentative="0">
      <w:start w:val="1"/>
      <w:numFmt w:val="decimal"/>
      <w:lvlText w:val="%4."/>
      <w:lvlJc w:val="left"/>
      <w:pPr>
        <w:ind w:left="2952" w:hanging="360"/>
      </w:pPr>
      <w:rPr>
        <w:rFonts w:hint="default"/>
      </w:rPr>
    </w:lvl>
    <w:lvl w:ilvl="4" w:tentative="0">
      <w:start w:val="1"/>
      <w:numFmt w:val="lowerLetter"/>
      <w:lvlText w:val="%5."/>
      <w:lvlJc w:val="left"/>
      <w:pPr>
        <w:ind w:left="3672" w:hanging="360"/>
      </w:pPr>
      <w:rPr>
        <w:rFonts w:hint="default"/>
      </w:rPr>
    </w:lvl>
    <w:lvl w:ilvl="5" w:tentative="0">
      <w:start w:val="1"/>
      <w:numFmt w:val="lowerRoman"/>
      <w:lvlText w:val="%6."/>
      <w:lvlJc w:val="right"/>
      <w:pPr>
        <w:ind w:left="4392" w:hanging="360"/>
      </w:pPr>
      <w:rPr>
        <w:rFonts w:hint="default"/>
      </w:rPr>
    </w:lvl>
    <w:lvl w:ilvl="6" w:tentative="0">
      <w:start w:val="1"/>
      <w:numFmt w:val="decimal"/>
      <w:lvlText w:val="%7."/>
      <w:lvlJc w:val="left"/>
      <w:pPr>
        <w:ind w:left="5112" w:hanging="360"/>
      </w:pPr>
      <w:rPr>
        <w:rFonts w:hint="default"/>
      </w:rPr>
    </w:lvl>
    <w:lvl w:ilvl="7" w:tentative="0">
      <w:start w:val="1"/>
      <w:numFmt w:val="lowerLetter"/>
      <w:lvlText w:val="%8."/>
      <w:lvlJc w:val="left"/>
      <w:pPr>
        <w:ind w:left="5832" w:hanging="360"/>
      </w:pPr>
      <w:rPr>
        <w:rFonts w:hint="default"/>
      </w:rPr>
    </w:lvl>
    <w:lvl w:ilvl="8" w:tentative="0">
      <w:start w:val="1"/>
      <w:numFmt w:val="lowerRoman"/>
      <w:lvlText w:val="%9."/>
      <w:lvlJc w:val="right"/>
      <w:pPr>
        <w:ind w:left="6552" w:hanging="360"/>
      </w:pPr>
      <w:rPr>
        <w:rFonts w:hint="default"/>
      </w:rPr>
    </w:lvl>
  </w:abstractNum>
  <w:num w:numId="1">
    <w:abstractNumId w:val="5"/>
  </w:num>
  <w:num w:numId="2">
    <w:abstractNumId w:val="7"/>
  </w:num>
  <w:num w:numId="3">
    <w:abstractNumId w:val="13"/>
  </w:num>
  <w:num w:numId="4">
    <w:abstractNumId w:val="10"/>
  </w:num>
  <w:num w:numId="5">
    <w:abstractNumId w:val="8"/>
  </w:num>
  <w:num w:numId="6">
    <w:abstractNumId w:val="4"/>
  </w:num>
  <w:num w:numId="7">
    <w:abstractNumId w:val="9"/>
  </w:num>
  <w:num w:numId="8">
    <w:abstractNumId w:val="6"/>
  </w:num>
  <w:num w:numId="9">
    <w:abstractNumId w:val="3"/>
  </w:num>
  <w:num w:numId="10">
    <w:abstractNumId w:val="2"/>
  </w:num>
  <w:num w:numId="11">
    <w:abstractNumId w:val="11"/>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removePersonalInformation/>
  <w:bordersDoNotSurroundHeader w:val="1"/>
  <w:bordersDoNotSurroundFooter w:val="1"/>
  <w:attachedTemplate r:id="rId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NzVkYzI5ZTRmNWQ5NTUyYWY2ODZkNTc2NjE4OTQifQ=="/>
  </w:docVars>
  <w:rsids>
    <w:rsidRoot w:val="009A0147"/>
    <w:rsid w:val="000150E9"/>
    <w:rsid w:val="00030E3C"/>
    <w:rsid w:val="00032F5C"/>
    <w:rsid w:val="0005015F"/>
    <w:rsid w:val="00072D27"/>
    <w:rsid w:val="00080265"/>
    <w:rsid w:val="00083C22"/>
    <w:rsid w:val="00086E87"/>
    <w:rsid w:val="000871A8"/>
    <w:rsid w:val="000A036B"/>
    <w:rsid w:val="000B6F17"/>
    <w:rsid w:val="000D0E4A"/>
    <w:rsid w:val="000E0467"/>
    <w:rsid w:val="000F11B9"/>
    <w:rsid w:val="00102341"/>
    <w:rsid w:val="00105960"/>
    <w:rsid w:val="001073CE"/>
    <w:rsid w:val="00121553"/>
    <w:rsid w:val="00131CAB"/>
    <w:rsid w:val="001802D4"/>
    <w:rsid w:val="0018451D"/>
    <w:rsid w:val="001D0BD1"/>
    <w:rsid w:val="002017AC"/>
    <w:rsid w:val="00234ACB"/>
    <w:rsid w:val="002359ED"/>
    <w:rsid w:val="00252520"/>
    <w:rsid w:val="002625F9"/>
    <w:rsid w:val="002631F7"/>
    <w:rsid w:val="0026484A"/>
    <w:rsid w:val="0026504D"/>
    <w:rsid w:val="00276926"/>
    <w:rsid w:val="002A67C8"/>
    <w:rsid w:val="002B40B7"/>
    <w:rsid w:val="002B70D3"/>
    <w:rsid w:val="002C5D75"/>
    <w:rsid w:val="002F0765"/>
    <w:rsid w:val="00301789"/>
    <w:rsid w:val="00325194"/>
    <w:rsid w:val="00327B32"/>
    <w:rsid w:val="00363E04"/>
    <w:rsid w:val="003728E3"/>
    <w:rsid w:val="003962D3"/>
    <w:rsid w:val="003C7D9D"/>
    <w:rsid w:val="003E3A63"/>
    <w:rsid w:val="003F6683"/>
    <w:rsid w:val="00457BEB"/>
    <w:rsid w:val="00461B2E"/>
    <w:rsid w:val="00463D04"/>
    <w:rsid w:val="00482CFC"/>
    <w:rsid w:val="00487996"/>
    <w:rsid w:val="00491910"/>
    <w:rsid w:val="004A3D03"/>
    <w:rsid w:val="004B6D7F"/>
    <w:rsid w:val="004D758B"/>
    <w:rsid w:val="004D785F"/>
    <w:rsid w:val="004E744B"/>
    <w:rsid w:val="004E7A51"/>
    <w:rsid w:val="004F7760"/>
    <w:rsid w:val="005154E2"/>
    <w:rsid w:val="00520AC9"/>
    <w:rsid w:val="00594254"/>
    <w:rsid w:val="005A1E8B"/>
    <w:rsid w:val="005B0EC6"/>
    <w:rsid w:val="005B6EB8"/>
    <w:rsid w:val="005C4B72"/>
    <w:rsid w:val="006029FD"/>
    <w:rsid w:val="006073FE"/>
    <w:rsid w:val="00614CAB"/>
    <w:rsid w:val="00633BC0"/>
    <w:rsid w:val="00661DE5"/>
    <w:rsid w:val="00666DB0"/>
    <w:rsid w:val="006706DE"/>
    <w:rsid w:val="006862BA"/>
    <w:rsid w:val="0069487E"/>
    <w:rsid w:val="006A4E7F"/>
    <w:rsid w:val="006A648B"/>
    <w:rsid w:val="006B0B82"/>
    <w:rsid w:val="006B7EF2"/>
    <w:rsid w:val="006C3B5F"/>
    <w:rsid w:val="006C5244"/>
    <w:rsid w:val="006D107F"/>
    <w:rsid w:val="006D3A72"/>
    <w:rsid w:val="006F0113"/>
    <w:rsid w:val="006F53EE"/>
    <w:rsid w:val="00717507"/>
    <w:rsid w:val="007263B8"/>
    <w:rsid w:val="00726D9C"/>
    <w:rsid w:val="00726F2C"/>
    <w:rsid w:val="00731F76"/>
    <w:rsid w:val="00736D30"/>
    <w:rsid w:val="00742FF3"/>
    <w:rsid w:val="00761F95"/>
    <w:rsid w:val="00794B27"/>
    <w:rsid w:val="007A0CA7"/>
    <w:rsid w:val="007A73CB"/>
    <w:rsid w:val="007A7846"/>
    <w:rsid w:val="007B2795"/>
    <w:rsid w:val="007B710F"/>
    <w:rsid w:val="007F66F5"/>
    <w:rsid w:val="00812400"/>
    <w:rsid w:val="0082203C"/>
    <w:rsid w:val="008354AE"/>
    <w:rsid w:val="008360A8"/>
    <w:rsid w:val="008416E0"/>
    <w:rsid w:val="008744F3"/>
    <w:rsid w:val="00897BFF"/>
    <w:rsid w:val="008C043C"/>
    <w:rsid w:val="008C2A54"/>
    <w:rsid w:val="008C61B9"/>
    <w:rsid w:val="008E00D5"/>
    <w:rsid w:val="00912477"/>
    <w:rsid w:val="009139AF"/>
    <w:rsid w:val="00943B06"/>
    <w:rsid w:val="00945864"/>
    <w:rsid w:val="00975B2D"/>
    <w:rsid w:val="009853E9"/>
    <w:rsid w:val="00996E16"/>
    <w:rsid w:val="009A0147"/>
    <w:rsid w:val="009B05DE"/>
    <w:rsid w:val="009B2CE2"/>
    <w:rsid w:val="009B69C5"/>
    <w:rsid w:val="009C7A38"/>
    <w:rsid w:val="009F72A7"/>
    <w:rsid w:val="00A119D9"/>
    <w:rsid w:val="00A1309F"/>
    <w:rsid w:val="00A21BED"/>
    <w:rsid w:val="00A22617"/>
    <w:rsid w:val="00A27D99"/>
    <w:rsid w:val="00A40F2D"/>
    <w:rsid w:val="00A60D92"/>
    <w:rsid w:val="00A72CAF"/>
    <w:rsid w:val="00A86EAC"/>
    <w:rsid w:val="00A923E7"/>
    <w:rsid w:val="00A9482F"/>
    <w:rsid w:val="00AA661C"/>
    <w:rsid w:val="00AB779F"/>
    <w:rsid w:val="00AC2F58"/>
    <w:rsid w:val="00AC334E"/>
    <w:rsid w:val="00AF289B"/>
    <w:rsid w:val="00B369B4"/>
    <w:rsid w:val="00B53817"/>
    <w:rsid w:val="00B61F85"/>
    <w:rsid w:val="00BA3CC7"/>
    <w:rsid w:val="00BC0352"/>
    <w:rsid w:val="00BD0CD8"/>
    <w:rsid w:val="00BF457D"/>
    <w:rsid w:val="00BF4775"/>
    <w:rsid w:val="00C059E5"/>
    <w:rsid w:val="00C14498"/>
    <w:rsid w:val="00C1779C"/>
    <w:rsid w:val="00C53517"/>
    <w:rsid w:val="00C863E1"/>
    <w:rsid w:val="00CA0C45"/>
    <w:rsid w:val="00CB322A"/>
    <w:rsid w:val="00CB5080"/>
    <w:rsid w:val="00CC3AB0"/>
    <w:rsid w:val="00CF12AE"/>
    <w:rsid w:val="00D1798D"/>
    <w:rsid w:val="00D2690B"/>
    <w:rsid w:val="00D56E08"/>
    <w:rsid w:val="00D72D37"/>
    <w:rsid w:val="00D73846"/>
    <w:rsid w:val="00D902A4"/>
    <w:rsid w:val="00DA63E0"/>
    <w:rsid w:val="00DB2323"/>
    <w:rsid w:val="00DB331E"/>
    <w:rsid w:val="00DC4E21"/>
    <w:rsid w:val="00DD5358"/>
    <w:rsid w:val="00E018EE"/>
    <w:rsid w:val="00E1021E"/>
    <w:rsid w:val="00E224A0"/>
    <w:rsid w:val="00E254F0"/>
    <w:rsid w:val="00E4313F"/>
    <w:rsid w:val="00E51168"/>
    <w:rsid w:val="00E55B4B"/>
    <w:rsid w:val="00E72A21"/>
    <w:rsid w:val="00E7715A"/>
    <w:rsid w:val="00EB700D"/>
    <w:rsid w:val="00EF4C36"/>
    <w:rsid w:val="00F33B83"/>
    <w:rsid w:val="00F41B42"/>
    <w:rsid w:val="00F54BD0"/>
    <w:rsid w:val="00FA7BF3"/>
    <w:rsid w:val="00FF44F1"/>
    <w:rsid w:val="00FF5427"/>
    <w:rsid w:val="00FF5FDF"/>
    <w:rsid w:val="44D471BD"/>
    <w:rsid w:val="4DCF65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5" w:semiHidden="0" w:name="heading 1"/>
    <w:lsdException w:qFormat="1" w:uiPriority="6" w:name="heading 2"/>
    <w:lsdException w:qFormat="1" w:uiPriority="6" w:name="heading 3"/>
    <w:lsdException w:qFormat="1" w:uiPriority="6" w:name="heading 4"/>
    <w:lsdException w:qFormat="1" w:uiPriority="6" w:name="heading 5"/>
    <w:lsdException w:qFormat="1" w:uiPriority="6" w:name="heading 6"/>
    <w:lsdException w:qFormat="1" w:uiPriority="6" w:name="heading 7"/>
    <w:lsdException w:qFormat="1" w:uiPriority="6" w:name="heading 8"/>
    <w:lsdException w:qFormat="1" w:uiPriority="6"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qFormat="1" w:unhideWhenUsed="0" w:uiPriority="11" w:semiHidden="0" w:name="List Bullet"/>
    <w:lsdException w:qFormat="1" w:unhideWhenUsed="0" w:uiPriority="10" w:semiHidden="0"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4" w:semiHidden="0" w:name="Strong"/>
    <w:lsdException w:qFormat="1" w:unhideWhenUsed="0" w:uiPriority="3"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qFormat="1" w:uiPriority="99" w:name="Table Classic 4"/>
    <w:lsdException w:uiPriority="99" w:name="Table Colorful 1"/>
    <w:lsdException w:qFormat="1"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qFormat="1" w:uiPriority="71" w:name="Colorful Shading"/>
    <w:lsdException w:qFormat="1" w:uiPriority="72" w:name="Colorful List"/>
    <w:lsdException w:qFormat="1"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semiHidden="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uiPriority="71" w:name="Colorful Shading Accent 1"/>
    <w:lsdException w:uiPriority="72" w:name="Colorful List Accent 1"/>
    <w:lsdException w:qFormat="1"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qFormat="1" w:uiPriority="71" w:name="Colorful Shading Accent 2"/>
    <w:lsdException w:uiPriority="72" w:name="Colorful List Accent 2"/>
    <w:lsdException w:qFormat="1"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qFormat="1" w:uiPriority="71" w:name="Colorful Shading Accent 4"/>
    <w:lsdException w:uiPriority="72" w:name="Colorful List Accent 4"/>
    <w:lsdException w:qFormat="1"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qFormat="1" w:uiPriority="70" w:name="Dark List Accent 5"/>
    <w:lsdException w:qFormat="1" w:uiPriority="71" w:name="Colorful Shading Accent 5"/>
    <w:lsdException w:qFormat="1"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link w:val="249"/>
    <w:qFormat/>
    <w:uiPriority w:val="5"/>
    <w:pPr>
      <w:keepNext/>
      <w:keepLines/>
      <w:pBdr>
        <w:bottom w:val="single" w:color="2B579A" w:themeColor="accent5" w:sz="18" w:space="1"/>
      </w:pBdr>
      <w:spacing w:before="360" w:after="240"/>
      <w:contextualSpacing/>
      <w:outlineLvl w:val="0"/>
    </w:pPr>
    <w:rPr>
      <w:rFonts w:cstheme="majorBidi"/>
      <w:color w:val="3B3838" w:themeColor="background2" w:themeShade="40"/>
      <w:kern w:val="28"/>
      <w:sz w:val="52"/>
      <w:szCs w:val="52"/>
      <w14:ligatures w14:val="standard"/>
      <w14:numForm w14:val="oldStyle"/>
    </w:rPr>
  </w:style>
  <w:style w:type="paragraph" w:styleId="4">
    <w:name w:val="heading 2"/>
    <w:basedOn w:val="1"/>
    <w:next w:val="1"/>
    <w:link w:val="261"/>
    <w:semiHidden/>
    <w:unhideWhenUsed/>
    <w:qFormat/>
    <w:uiPriority w:val="6"/>
    <w:pPr>
      <w:keepNext/>
      <w:keepLines/>
      <w:spacing w:before="40"/>
      <w:outlineLvl w:val="1"/>
    </w:pPr>
    <w:rPr>
      <w:rFonts w:cstheme="majorBidi"/>
      <w:color w:val="1F4E79" w:themeColor="accent1" w:themeShade="80"/>
      <w:sz w:val="26"/>
      <w:szCs w:val="26"/>
    </w:rPr>
  </w:style>
  <w:style w:type="paragraph" w:styleId="5">
    <w:name w:val="heading 3"/>
    <w:basedOn w:val="1"/>
    <w:next w:val="1"/>
    <w:link w:val="327"/>
    <w:semiHidden/>
    <w:unhideWhenUsed/>
    <w:qFormat/>
    <w:uiPriority w:val="6"/>
    <w:pPr>
      <w:keepNext/>
      <w:keepLines/>
      <w:spacing w:before="40"/>
      <w:outlineLvl w:val="2"/>
    </w:pPr>
    <w:rPr>
      <w:rFonts w:cstheme="majorBidi"/>
      <w:color w:val="1F4E79" w:themeColor="accent1" w:themeShade="80"/>
      <w:sz w:val="24"/>
      <w:szCs w:val="24"/>
    </w:rPr>
  </w:style>
  <w:style w:type="paragraph" w:styleId="6">
    <w:name w:val="heading 4"/>
    <w:basedOn w:val="1"/>
    <w:next w:val="1"/>
    <w:link w:val="328"/>
    <w:semiHidden/>
    <w:unhideWhenUsed/>
    <w:qFormat/>
    <w:uiPriority w:val="6"/>
    <w:pPr>
      <w:keepNext/>
      <w:keepLines/>
      <w:spacing w:before="40"/>
      <w:outlineLvl w:val="3"/>
    </w:pPr>
    <w:rPr>
      <w:rFonts w:cstheme="majorBidi"/>
      <w:i/>
      <w:iCs/>
      <w:color w:val="1F4E79" w:themeColor="accent1" w:themeShade="80"/>
    </w:rPr>
  </w:style>
  <w:style w:type="paragraph" w:styleId="7">
    <w:name w:val="heading 5"/>
    <w:basedOn w:val="1"/>
    <w:next w:val="1"/>
    <w:link w:val="329"/>
    <w:semiHidden/>
    <w:unhideWhenUsed/>
    <w:qFormat/>
    <w:uiPriority w:val="6"/>
    <w:pPr>
      <w:keepNext/>
      <w:keepLines/>
      <w:spacing w:before="40"/>
      <w:outlineLvl w:val="4"/>
    </w:pPr>
    <w:rPr>
      <w:rFonts w:cstheme="majorBidi"/>
      <w:color w:val="1F4E79" w:themeColor="accent1" w:themeShade="80"/>
    </w:rPr>
  </w:style>
  <w:style w:type="paragraph" w:styleId="8">
    <w:name w:val="heading 6"/>
    <w:basedOn w:val="1"/>
    <w:next w:val="1"/>
    <w:link w:val="330"/>
    <w:semiHidden/>
    <w:unhideWhenUsed/>
    <w:qFormat/>
    <w:uiPriority w:val="6"/>
    <w:pPr>
      <w:keepNext/>
      <w:keepLines/>
      <w:spacing w:before="40"/>
      <w:outlineLvl w:val="5"/>
    </w:pPr>
    <w:rPr>
      <w:rFonts w:cstheme="majorBidi"/>
      <w:b/>
      <w:color w:val="1F4E79" w:themeColor="accent1" w:themeShade="80"/>
    </w:rPr>
  </w:style>
  <w:style w:type="paragraph" w:styleId="9">
    <w:name w:val="heading 7"/>
    <w:basedOn w:val="1"/>
    <w:next w:val="1"/>
    <w:link w:val="331"/>
    <w:semiHidden/>
    <w:unhideWhenUsed/>
    <w:qFormat/>
    <w:uiPriority w:val="6"/>
    <w:pPr>
      <w:keepNext/>
      <w:keepLines/>
      <w:spacing w:before="40"/>
      <w:outlineLvl w:val="6"/>
    </w:pPr>
    <w:rPr>
      <w:rFonts w:cstheme="majorBidi"/>
      <w:i/>
      <w:iCs/>
      <w:color w:val="1F4E79" w:themeColor="accent1" w:themeShade="80"/>
    </w:rPr>
  </w:style>
  <w:style w:type="paragraph" w:styleId="10">
    <w:name w:val="heading 8"/>
    <w:basedOn w:val="1"/>
    <w:next w:val="1"/>
    <w:link w:val="332"/>
    <w:semiHidden/>
    <w:unhideWhenUsed/>
    <w:qFormat/>
    <w:uiPriority w:val="6"/>
    <w:pPr>
      <w:keepNext/>
      <w:keepLines/>
      <w:spacing w:before="40"/>
      <w:outlineLvl w:val="7"/>
    </w:pPr>
    <w:rPr>
      <w:rFonts w:cstheme="majorBidi"/>
      <w:color w:val="262626" w:themeColor="text1" w:themeTint="D9"/>
      <w:szCs w:val="21"/>
      <w14:textFill>
        <w14:solidFill>
          <w14:schemeClr w14:val="tx1">
            <w14:lumMod w14:val="85000"/>
            <w14:lumOff w14:val="15000"/>
          </w14:schemeClr>
        </w14:solidFill>
      </w14:textFill>
    </w:rPr>
  </w:style>
  <w:style w:type="paragraph" w:styleId="11">
    <w:name w:val="heading 9"/>
    <w:basedOn w:val="1"/>
    <w:next w:val="1"/>
    <w:link w:val="333"/>
    <w:semiHidden/>
    <w:unhideWhenUsed/>
    <w:qFormat/>
    <w:uiPriority w:val="6"/>
    <w:pPr>
      <w:keepNext/>
      <w:keepLines/>
      <w:spacing w:before="40"/>
      <w:outlineLvl w:val="8"/>
    </w:pPr>
    <w:rPr>
      <w:rFonts w:cstheme="majorBidi"/>
      <w:i/>
      <w:iCs/>
      <w:color w:val="262626" w:themeColor="text1" w:themeTint="D9"/>
      <w:szCs w:val="21"/>
      <w14:textFill>
        <w14:solidFill>
          <w14:schemeClr w14:val="tx1">
            <w14:lumMod w14:val="85000"/>
            <w14:lumOff w14:val="15000"/>
          </w14:schemeClr>
        </w14:solidFill>
      </w14:textFill>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89"/>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160" w:line="259" w:lineRule="auto"/>
    </w:pPr>
    <w:rPr>
      <w:rFonts w:ascii="Microsoft YaHei UI" w:hAnsi="Microsoft YaHei UI" w:eastAsia="Microsoft YaHei UI" w:cstheme="minorBidi"/>
      <w:sz w:val="22"/>
      <w:lang w:val="en-US" w:eastAsia="zh-CN" w:bidi="ar-SA"/>
    </w:rPr>
  </w:style>
  <w:style w:type="paragraph" w:styleId="12">
    <w:name w:val="List 3"/>
    <w:basedOn w:val="1"/>
    <w:semiHidden/>
    <w:unhideWhenUsed/>
    <w:qFormat/>
    <w:uiPriority w:val="99"/>
    <w:pPr>
      <w:ind w:left="1080" w:hanging="360"/>
      <w:contextualSpacing/>
    </w:pPr>
  </w:style>
  <w:style w:type="paragraph" w:styleId="13">
    <w:name w:val="toc 7"/>
    <w:basedOn w:val="1"/>
    <w:next w:val="1"/>
    <w:autoRedefine/>
    <w:semiHidden/>
    <w:unhideWhenUsed/>
    <w:qFormat/>
    <w:uiPriority w:val="39"/>
    <w:pPr>
      <w:spacing w:after="100"/>
      <w:ind w:left="132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ind w:left="220" w:hanging="220"/>
    </w:pPr>
  </w:style>
  <w:style w:type="paragraph" w:styleId="16">
    <w:name w:val="Note Heading"/>
    <w:basedOn w:val="1"/>
    <w:next w:val="1"/>
    <w:link w:val="392"/>
    <w:semiHidden/>
    <w:unhideWhenUsed/>
    <w:uiPriority w:val="99"/>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autoRedefine/>
    <w:semiHidden/>
    <w:unhideWhenUsed/>
    <w:uiPriority w:val="99"/>
    <w:pPr>
      <w:ind w:left="1760" w:hanging="220"/>
    </w:pPr>
  </w:style>
  <w:style w:type="paragraph" w:styleId="19">
    <w:name w:val="E-mail Signature"/>
    <w:basedOn w:val="1"/>
    <w:link w:val="281"/>
    <w:semiHidden/>
    <w:unhideWhenUsed/>
    <w:uiPriority w:val="99"/>
  </w:style>
  <w:style w:type="paragraph" w:styleId="20">
    <w:name w:val="List Number"/>
    <w:basedOn w:val="1"/>
    <w:qFormat/>
    <w:uiPriority w:val="10"/>
    <w:pPr>
      <w:numPr>
        <w:ilvl w:val="0"/>
        <w:numId w:val="3"/>
      </w:numPr>
    </w:pPr>
    <w:rPr>
      <w:color w:val="3B3838" w:themeColor="background2" w:themeShade="40"/>
    </w:rPr>
  </w:style>
  <w:style w:type="paragraph" w:styleId="21">
    <w:name w:val="Normal Indent"/>
    <w:basedOn w:val="1"/>
    <w:semiHidden/>
    <w:unhideWhenUsed/>
    <w:uiPriority w:val="99"/>
    <w:pPr>
      <w:ind w:left="720"/>
    </w:pPr>
  </w:style>
  <w:style w:type="paragraph" w:styleId="22">
    <w:name w:val="caption"/>
    <w:basedOn w:val="1"/>
    <w:next w:val="1"/>
    <w:semiHidden/>
    <w:unhideWhenUsed/>
    <w:qFormat/>
    <w:uiPriority w:val="35"/>
    <w:pPr>
      <w:spacing w:after="200"/>
    </w:pPr>
    <w:rPr>
      <w:i/>
      <w:iCs/>
      <w:color w:val="44546A" w:themeColor="text2"/>
      <w:szCs w:val="18"/>
      <w14:textFill>
        <w14:solidFill>
          <w14:schemeClr w14:val="tx2"/>
        </w14:solidFill>
      </w14:textFill>
    </w:rPr>
  </w:style>
  <w:style w:type="paragraph" w:styleId="23">
    <w:name w:val="index 5"/>
    <w:basedOn w:val="1"/>
    <w:next w:val="1"/>
    <w:autoRedefine/>
    <w:semiHidden/>
    <w:unhideWhenUsed/>
    <w:uiPriority w:val="99"/>
    <w:pPr>
      <w:ind w:left="1100" w:hanging="220"/>
    </w:pPr>
  </w:style>
  <w:style w:type="paragraph" w:styleId="24">
    <w:name w:val="List Bullet"/>
    <w:basedOn w:val="1"/>
    <w:qFormat/>
    <w:uiPriority w:val="11"/>
    <w:pPr>
      <w:numPr>
        <w:ilvl w:val="0"/>
        <w:numId w:val="4"/>
      </w:numPr>
    </w:pPr>
  </w:style>
  <w:style w:type="paragraph" w:styleId="25">
    <w:name w:val="envelope address"/>
    <w:basedOn w:val="1"/>
    <w:semiHidden/>
    <w:unhideWhenUsed/>
    <w:uiPriority w:val="99"/>
    <w:pPr>
      <w:framePr w:w="7920" w:h="1980" w:hRule="exact" w:hSpace="180" w:wrap="auto" w:vAnchor="margin" w:hAnchor="page" w:xAlign="center" w:yAlign="bottom"/>
      <w:ind w:left="2880"/>
    </w:pPr>
    <w:rPr>
      <w:rFonts w:cstheme="majorBidi"/>
      <w:sz w:val="24"/>
      <w:szCs w:val="24"/>
    </w:rPr>
  </w:style>
  <w:style w:type="paragraph" w:styleId="26">
    <w:name w:val="Document Map"/>
    <w:basedOn w:val="1"/>
    <w:link w:val="280"/>
    <w:semiHidden/>
    <w:unhideWhenUsed/>
    <w:uiPriority w:val="99"/>
    <w:rPr>
      <w:rFonts w:cs="Segoe UI"/>
      <w:szCs w:val="16"/>
    </w:rPr>
  </w:style>
  <w:style w:type="paragraph" w:styleId="27">
    <w:name w:val="toa heading"/>
    <w:basedOn w:val="1"/>
    <w:next w:val="1"/>
    <w:semiHidden/>
    <w:unhideWhenUsed/>
    <w:uiPriority w:val="99"/>
    <w:pPr>
      <w:spacing w:before="120"/>
    </w:pPr>
    <w:rPr>
      <w:rFonts w:cstheme="majorBidi"/>
      <w:b/>
      <w:bCs/>
      <w:sz w:val="24"/>
      <w:szCs w:val="24"/>
    </w:rPr>
  </w:style>
  <w:style w:type="paragraph" w:styleId="28">
    <w:name w:val="annotation text"/>
    <w:basedOn w:val="1"/>
    <w:link w:val="263"/>
    <w:semiHidden/>
    <w:unhideWhenUsed/>
    <w:uiPriority w:val="99"/>
    <w:rPr>
      <w:szCs w:val="20"/>
    </w:rPr>
  </w:style>
  <w:style w:type="paragraph" w:styleId="29">
    <w:name w:val="index 6"/>
    <w:basedOn w:val="1"/>
    <w:next w:val="1"/>
    <w:autoRedefine/>
    <w:semiHidden/>
    <w:unhideWhenUsed/>
    <w:uiPriority w:val="99"/>
    <w:pPr>
      <w:ind w:left="1320" w:hanging="220"/>
    </w:pPr>
  </w:style>
  <w:style w:type="paragraph" w:styleId="30">
    <w:name w:val="Salutation"/>
    <w:basedOn w:val="1"/>
    <w:next w:val="1"/>
    <w:link w:val="402"/>
    <w:semiHidden/>
    <w:unhideWhenUsed/>
    <w:uiPriority w:val="99"/>
  </w:style>
  <w:style w:type="paragraph" w:styleId="31">
    <w:name w:val="Body Text 3"/>
    <w:basedOn w:val="1"/>
    <w:link w:val="271"/>
    <w:semiHidden/>
    <w:unhideWhenUsed/>
    <w:uiPriority w:val="99"/>
    <w:pPr>
      <w:spacing w:after="120"/>
    </w:pPr>
    <w:rPr>
      <w:szCs w:val="16"/>
    </w:rPr>
  </w:style>
  <w:style w:type="paragraph" w:styleId="32">
    <w:name w:val="Closing"/>
    <w:basedOn w:val="1"/>
    <w:link w:val="278"/>
    <w:semiHidden/>
    <w:unhideWhenUsed/>
    <w:uiPriority w:val="99"/>
    <w:pPr>
      <w:ind w:left="432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269"/>
    <w:semiHidden/>
    <w:unhideWhenUsed/>
    <w:uiPriority w:val="99"/>
    <w:pPr>
      <w:spacing w:after="120"/>
    </w:pPr>
  </w:style>
  <w:style w:type="paragraph" w:styleId="35">
    <w:name w:val="Body Text Indent"/>
    <w:basedOn w:val="1"/>
    <w:link w:val="273"/>
    <w:semiHidden/>
    <w:unhideWhenUsed/>
    <w:uiPriority w:val="99"/>
    <w:pPr>
      <w:spacing w:after="120"/>
      <w:ind w:left="36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uiPriority w:val="99"/>
    <w:pPr>
      <w:ind w:left="720" w:hanging="360"/>
      <w:contextualSpacing/>
    </w:pPr>
  </w:style>
  <w:style w:type="paragraph" w:styleId="38">
    <w:name w:val="List Continue"/>
    <w:basedOn w:val="1"/>
    <w:semiHidden/>
    <w:unhideWhenUsed/>
    <w:uiPriority w:val="99"/>
    <w:pPr>
      <w:spacing w:after="120"/>
      <w:ind w:left="360"/>
      <w:contextualSpacing/>
    </w:pPr>
  </w:style>
  <w:style w:type="paragraph" w:styleId="39">
    <w:name w:val="Block Text"/>
    <w:basedOn w:val="1"/>
    <w:semiHidden/>
    <w:unhideWhenUsed/>
    <w:uiPriority w:val="99"/>
    <w:pPr>
      <w:pBdr>
        <w:top w:val="single" w:color="1F4E79" w:themeColor="accent1" w:themeShade="80" w:sz="2" w:space="10"/>
        <w:left w:val="single" w:color="1F4E79" w:themeColor="accent1" w:themeShade="80" w:sz="2" w:space="10"/>
        <w:bottom w:val="single" w:color="1F4E79" w:themeColor="accent1" w:themeShade="80" w:sz="2" w:space="10"/>
        <w:right w:val="single" w:color="1F4E79" w:themeColor="accent1" w:themeShade="80" w:sz="2" w:space="10"/>
      </w:pBdr>
      <w:ind w:left="1152" w:right="1152"/>
    </w:pPr>
    <w:rPr>
      <w:i/>
      <w:iCs/>
      <w:color w:val="1F4E79" w:themeColor="accent1" w:themeShade="80"/>
    </w:r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334"/>
    <w:semiHidden/>
    <w:unhideWhenUsed/>
    <w:uiPriority w:val="99"/>
    <w:rPr>
      <w:i/>
      <w:iCs/>
    </w:rPr>
  </w:style>
  <w:style w:type="paragraph" w:styleId="42">
    <w:name w:val="index 4"/>
    <w:basedOn w:val="1"/>
    <w:next w:val="1"/>
    <w:autoRedefine/>
    <w:semiHidden/>
    <w:unhideWhenUsed/>
    <w:uiPriority w:val="99"/>
    <w:pPr>
      <w:ind w:left="880" w:hanging="220"/>
    </w:pPr>
  </w:style>
  <w:style w:type="paragraph" w:styleId="43">
    <w:name w:val="toc 5"/>
    <w:basedOn w:val="1"/>
    <w:next w:val="1"/>
    <w:autoRedefine/>
    <w:semiHidden/>
    <w:unhideWhenUsed/>
    <w:uiPriority w:val="39"/>
    <w:pPr>
      <w:spacing w:after="100"/>
      <w:ind w:left="880"/>
    </w:pPr>
  </w:style>
  <w:style w:type="paragraph" w:styleId="44">
    <w:name w:val="toc 3"/>
    <w:basedOn w:val="1"/>
    <w:next w:val="1"/>
    <w:autoRedefine/>
    <w:semiHidden/>
    <w:unhideWhenUsed/>
    <w:uiPriority w:val="39"/>
    <w:pPr>
      <w:spacing w:after="100"/>
      <w:ind w:left="440"/>
    </w:pPr>
  </w:style>
  <w:style w:type="paragraph" w:styleId="45">
    <w:name w:val="Plain Text"/>
    <w:basedOn w:val="1"/>
    <w:link w:val="399"/>
    <w:semiHidden/>
    <w:unhideWhenUsed/>
    <w:uiPriority w:val="99"/>
    <w:rPr>
      <w:szCs w:val="21"/>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autoRedefine/>
    <w:semiHidden/>
    <w:unhideWhenUsed/>
    <w:uiPriority w:val="39"/>
    <w:pPr>
      <w:spacing w:after="100"/>
      <w:ind w:left="1540"/>
    </w:pPr>
  </w:style>
  <w:style w:type="paragraph" w:styleId="49">
    <w:name w:val="index 3"/>
    <w:basedOn w:val="1"/>
    <w:next w:val="1"/>
    <w:autoRedefine/>
    <w:semiHidden/>
    <w:unhideWhenUsed/>
    <w:uiPriority w:val="99"/>
    <w:pPr>
      <w:ind w:left="660" w:hanging="220"/>
    </w:pPr>
  </w:style>
  <w:style w:type="paragraph" w:styleId="50">
    <w:name w:val="Date"/>
    <w:basedOn w:val="1"/>
    <w:next w:val="1"/>
    <w:link w:val="279"/>
    <w:semiHidden/>
    <w:unhideWhenUsed/>
    <w:uiPriority w:val="99"/>
  </w:style>
  <w:style w:type="paragraph" w:styleId="51">
    <w:name w:val="Body Text Indent 2"/>
    <w:basedOn w:val="1"/>
    <w:link w:val="275"/>
    <w:semiHidden/>
    <w:unhideWhenUsed/>
    <w:uiPriority w:val="99"/>
    <w:pPr>
      <w:spacing w:after="120" w:line="480" w:lineRule="auto"/>
      <w:ind w:left="360"/>
    </w:pPr>
  </w:style>
  <w:style w:type="paragraph" w:styleId="52">
    <w:name w:val="endnote text"/>
    <w:basedOn w:val="1"/>
    <w:link w:val="282"/>
    <w:semiHidden/>
    <w:unhideWhenUsed/>
    <w:uiPriority w:val="99"/>
    <w:rPr>
      <w:szCs w:val="20"/>
    </w:rPr>
  </w:style>
  <w:style w:type="paragraph" w:styleId="53">
    <w:name w:val="List Continue 5"/>
    <w:basedOn w:val="1"/>
    <w:semiHidden/>
    <w:unhideWhenUsed/>
    <w:uiPriority w:val="99"/>
    <w:pPr>
      <w:spacing w:after="120"/>
      <w:ind w:left="1800"/>
      <w:contextualSpacing/>
    </w:pPr>
  </w:style>
  <w:style w:type="paragraph" w:styleId="54">
    <w:name w:val="Balloon Text"/>
    <w:basedOn w:val="1"/>
    <w:link w:val="262"/>
    <w:semiHidden/>
    <w:unhideWhenUsed/>
    <w:uiPriority w:val="99"/>
    <w:rPr>
      <w:rFonts w:cs="Segoe UI"/>
      <w:szCs w:val="18"/>
    </w:rPr>
  </w:style>
  <w:style w:type="paragraph" w:styleId="55">
    <w:name w:val="footer"/>
    <w:basedOn w:val="1"/>
    <w:link w:val="253"/>
    <w:unhideWhenUsed/>
    <w:uiPriority w:val="99"/>
  </w:style>
  <w:style w:type="paragraph" w:styleId="56">
    <w:name w:val="envelope return"/>
    <w:basedOn w:val="1"/>
    <w:semiHidden/>
    <w:unhideWhenUsed/>
    <w:qFormat/>
    <w:uiPriority w:val="99"/>
    <w:rPr>
      <w:rFonts w:cstheme="majorBidi"/>
      <w:szCs w:val="20"/>
    </w:rPr>
  </w:style>
  <w:style w:type="paragraph" w:styleId="57">
    <w:name w:val="header"/>
    <w:basedOn w:val="1"/>
    <w:link w:val="250"/>
    <w:unhideWhenUsed/>
    <w:uiPriority w:val="99"/>
    <w:rPr>
      <w:color w:val="3B3838" w:themeColor="background2" w:themeShade="40"/>
      <w:sz w:val="24"/>
    </w:rPr>
  </w:style>
  <w:style w:type="paragraph" w:styleId="58">
    <w:name w:val="Signature"/>
    <w:basedOn w:val="1"/>
    <w:link w:val="403"/>
    <w:semiHidden/>
    <w:unhideWhenUsed/>
    <w:uiPriority w:val="99"/>
    <w:pPr>
      <w:ind w:left="4320"/>
    </w:pPr>
  </w:style>
  <w:style w:type="paragraph" w:styleId="59">
    <w:name w:val="toc 1"/>
    <w:basedOn w:val="1"/>
    <w:next w:val="1"/>
    <w:autoRedefine/>
    <w:semiHidden/>
    <w:unhideWhenUsed/>
    <w:uiPriority w:val="39"/>
    <w:pPr>
      <w:spacing w:after="100"/>
    </w:pPr>
  </w:style>
  <w:style w:type="paragraph" w:styleId="60">
    <w:name w:val="List Continue 4"/>
    <w:basedOn w:val="1"/>
    <w:semiHidden/>
    <w:unhideWhenUsed/>
    <w:uiPriority w:val="99"/>
    <w:pPr>
      <w:spacing w:after="120"/>
      <w:ind w:left="1440"/>
      <w:contextualSpacing/>
    </w:pPr>
  </w:style>
  <w:style w:type="paragraph" w:styleId="61">
    <w:name w:val="toc 4"/>
    <w:basedOn w:val="1"/>
    <w:next w:val="1"/>
    <w:autoRedefine/>
    <w:semiHidden/>
    <w:unhideWhenUsed/>
    <w:uiPriority w:val="39"/>
    <w:pPr>
      <w:spacing w:after="100"/>
      <w:ind w:left="660"/>
    </w:pPr>
  </w:style>
  <w:style w:type="paragraph" w:styleId="62">
    <w:name w:val="index heading"/>
    <w:basedOn w:val="1"/>
    <w:next w:val="63"/>
    <w:semiHidden/>
    <w:unhideWhenUsed/>
    <w:uiPriority w:val="99"/>
    <w:rPr>
      <w:rFonts w:cstheme="majorBidi"/>
      <w:b/>
      <w:bCs/>
    </w:rPr>
  </w:style>
  <w:style w:type="paragraph" w:styleId="63">
    <w:name w:val="index 1"/>
    <w:basedOn w:val="1"/>
    <w:next w:val="1"/>
    <w:autoRedefine/>
    <w:semiHidden/>
    <w:unhideWhenUsed/>
    <w:uiPriority w:val="99"/>
    <w:pPr>
      <w:ind w:left="220" w:hanging="220"/>
    </w:pPr>
  </w:style>
  <w:style w:type="paragraph" w:styleId="64">
    <w:name w:val="Subtitle"/>
    <w:basedOn w:val="1"/>
    <w:next w:val="1"/>
    <w:link w:val="252"/>
    <w:qFormat/>
    <w:uiPriority w:val="2"/>
    <w:pPr>
      <w:pBdr>
        <w:left w:val="single" w:color="2B579A" w:themeColor="accent5" w:sz="48" w:space="0"/>
        <w:bottom w:val="single" w:color="2B579A" w:themeColor="accent5" w:sz="48" w:space="1"/>
      </w:pBdr>
      <w:shd w:val="clear" w:color="auto" w:fill="2B579A" w:themeFill="accent5"/>
      <w:spacing w:after="120"/>
      <w:ind w:left="144"/>
      <w:contextualSpacing/>
    </w:pPr>
    <w:rPr>
      <w:color w:val="FFFFFF" w:themeColor="background1"/>
      <w:spacing w:val="15"/>
      <w:sz w:val="36"/>
      <w14:textFill>
        <w14:solidFill>
          <w14:schemeClr w14:val="bg1"/>
        </w14:solidFill>
      </w14:textFill>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360" w:hanging="360"/>
      <w:contextualSpacing/>
    </w:pPr>
  </w:style>
  <w:style w:type="paragraph" w:styleId="67">
    <w:name w:val="footnote text"/>
    <w:basedOn w:val="1"/>
    <w:link w:val="283"/>
    <w:semiHidden/>
    <w:unhideWhenUsed/>
    <w:uiPriority w:val="99"/>
    <w:rPr>
      <w:szCs w:val="20"/>
    </w:rPr>
  </w:style>
  <w:style w:type="paragraph" w:styleId="68">
    <w:name w:val="toc 6"/>
    <w:basedOn w:val="1"/>
    <w:next w:val="1"/>
    <w:autoRedefine/>
    <w:semiHidden/>
    <w:unhideWhenUsed/>
    <w:uiPriority w:val="39"/>
    <w:pPr>
      <w:spacing w:after="100"/>
      <w:ind w:left="1100"/>
    </w:pPr>
  </w:style>
  <w:style w:type="paragraph" w:styleId="69">
    <w:name w:val="List 5"/>
    <w:basedOn w:val="1"/>
    <w:semiHidden/>
    <w:unhideWhenUsed/>
    <w:uiPriority w:val="99"/>
    <w:pPr>
      <w:ind w:left="1800" w:hanging="360"/>
      <w:contextualSpacing/>
    </w:pPr>
  </w:style>
  <w:style w:type="paragraph" w:styleId="70">
    <w:name w:val="Body Text Indent 3"/>
    <w:basedOn w:val="1"/>
    <w:link w:val="276"/>
    <w:semiHidden/>
    <w:unhideWhenUsed/>
    <w:uiPriority w:val="99"/>
    <w:pPr>
      <w:spacing w:after="120"/>
      <w:ind w:left="360"/>
    </w:pPr>
    <w:rPr>
      <w:szCs w:val="16"/>
    </w:rPr>
  </w:style>
  <w:style w:type="paragraph" w:styleId="71">
    <w:name w:val="index 7"/>
    <w:basedOn w:val="1"/>
    <w:next w:val="1"/>
    <w:autoRedefine/>
    <w:semiHidden/>
    <w:unhideWhenUsed/>
    <w:uiPriority w:val="99"/>
    <w:pPr>
      <w:ind w:left="1540" w:hanging="220"/>
    </w:pPr>
  </w:style>
  <w:style w:type="paragraph" w:styleId="72">
    <w:name w:val="index 9"/>
    <w:basedOn w:val="1"/>
    <w:next w:val="1"/>
    <w:autoRedefine/>
    <w:semiHidden/>
    <w:unhideWhenUsed/>
    <w:uiPriority w:val="99"/>
    <w:pPr>
      <w:ind w:left="1980" w:hanging="220"/>
    </w:pPr>
  </w:style>
  <w:style w:type="paragraph" w:styleId="73">
    <w:name w:val="table of figures"/>
    <w:basedOn w:val="1"/>
    <w:next w:val="1"/>
    <w:semiHidden/>
    <w:unhideWhenUsed/>
    <w:uiPriority w:val="99"/>
  </w:style>
  <w:style w:type="paragraph" w:styleId="74">
    <w:name w:val="toc 2"/>
    <w:basedOn w:val="1"/>
    <w:next w:val="1"/>
    <w:autoRedefine/>
    <w:semiHidden/>
    <w:unhideWhenUsed/>
    <w:uiPriority w:val="39"/>
    <w:pPr>
      <w:spacing w:after="100"/>
      <w:ind w:left="220"/>
    </w:pPr>
  </w:style>
  <w:style w:type="paragraph" w:styleId="75">
    <w:name w:val="toc 9"/>
    <w:basedOn w:val="1"/>
    <w:next w:val="1"/>
    <w:autoRedefine/>
    <w:semiHidden/>
    <w:unhideWhenUsed/>
    <w:uiPriority w:val="39"/>
    <w:pPr>
      <w:spacing w:after="100"/>
      <w:ind w:left="1760"/>
    </w:pPr>
  </w:style>
  <w:style w:type="paragraph" w:styleId="76">
    <w:name w:val="Body Text 2"/>
    <w:basedOn w:val="1"/>
    <w:link w:val="270"/>
    <w:semiHidden/>
    <w:unhideWhenUsed/>
    <w:uiPriority w:val="99"/>
    <w:pPr>
      <w:spacing w:after="120" w:line="480" w:lineRule="auto"/>
    </w:pPr>
  </w:style>
  <w:style w:type="paragraph" w:styleId="77">
    <w:name w:val="List 4"/>
    <w:basedOn w:val="1"/>
    <w:semiHidden/>
    <w:unhideWhenUsed/>
    <w:uiPriority w:val="99"/>
    <w:pPr>
      <w:ind w:left="1440" w:hanging="360"/>
      <w:contextualSpacing/>
    </w:pPr>
  </w:style>
  <w:style w:type="paragraph" w:styleId="78">
    <w:name w:val="List Continue 2"/>
    <w:basedOn w:val="1"/>
    <w:semiHidden/>
    <w:unhideWhenUsed/>
    <w:uiPriority w:val="99"/>
    <w:pPr>
      <w:spacing w:after="120"/>
      <w:ind w:left="720"/>
      <w:contextualSpacing/>
    </w:pPr>
  </w:style>
  <w:style w:type="paragraph" w:styleId="79">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cstheme="majorBidi"/>
      <w:sz w:val="24"/>
      <w:szCs w:val="24"/>
    </w:rPr>
  </w:style>
  <w:style w:type="paragraph" w:styleId="80">
    <w:name w:val="HTML Preformatted"/>
    <w:basedOn w:val="1"/>
    <w:link w:val="335"/>
    <w:semiHidden/>
    <w:unhideWhenUsed/>
    <w:uiPriority w:val="99"/>
    <w:rPr>
      <w:szCs w:val="20"/>
    </w:rPr>
  </w:style>
  <w:style w:type="paragraph" w:styleId="81">
    <w:name w:val="Normal (Web)"/>
    <w:basedOn w:val="1"/>
    <w:semiHidden/>
    <w:unhideWhenUsed/>
    <w:uiPriority w:val="99"/>
    <w:pPr>
      <w:spacing w:before="100" w:beforeAutospacing="1" w:after="100" w:afterAutospacing="1"/>
    </w:pPr>
    <w:rPr>
      <w:rFonts w:cs="Times New Roman"/>
      <w:color w:val="404040" w:themeColor="text1" w:themeTint="BF"/>
      <w:sz w:val="24"/>
      <w:szCs w:val="24"/>
      <w14:textFill>
        <w14:solidFill>
          <w14:schemeClr w14:val="tx1">
            <w14:lumMod w14:val="75000"/>
            <w14:lumOff w14:val="25000"/>
          </w14:schemeClr>
        </w14:solidFill>
      </w14:textFill>
    </w:rPr>
  </w:style>
  <w:style w:type="paragraph" w:styleId="82">
    <w:name w:val="List Continue 3"/>
    <w:basedOn w:val="1"/>
    <w:semiHidden/>
    <w:unhideWhenUsed/>
    <w:uiPriority w:val="99"/>
    <w:pPr>
      <w:spacing w:after="120"/>
      <w:ind w:left="1080"/>
      <w:contextualSpacing/>
    </w:pPr>
  </w:style>
  <w:style w:type="paragraph" w:styleId="83">
    <w:name w:val="index 2"/>
    <w:basedOn w:val="1"/>
    <w:next w:val="1"/>
    <w:autoRedefine/>
    <w:semiHidden/>
    <w:unhideWhenUsed/>
    <w:uiPriority w:val="99"/>
    <w:pPr>
      <w:ind w:left="440" w:hanging="220"/>
    </w:pPr>
  </w:style>
  <w:style w:type="paragraph" w:styleId="84">
    <w:name w:val="Title"/>
    <w:basedOn w:val="1"/>
    <w:link w:val="251"/>
    <w:qFormat/>
    <w:uiPriority w:val="1"/>
    <w:pPr>
      <w:pBdr>
        <w:left w:val="single" w:color="2B579A" w:themeColor="accent5" w:sz="48" w:space="0"/>
      </w:pBdr>
      <w:shd w:val="clear" w:color="auto" w:fill="2B579A" w:themeFill="accent5"/>
      <w:ind w:left="144"/>
      <w:contextualSpacing/>
    </w:pPr>
    <w:rPr>
      <w:rFonts w:cstheme="majorBidi"/>
      <w:color w:val="FFFFFF" w:themeColor="background1"/>
      <w:spacing w:val="-10"/>
      <w:kern w:val="28"/>
      <w:sz w:val="96"/>
      <w:szCs w:val="56"/>
      <w14:textFill>
        <w14:solidFill>
          <w14:schemeClr w14:val="bg1"/>
        </w14:solidFill>
      </w14:textFill>
    </w:rPr>
  </w:style>
  <w:style w:type="paragraph" w:styleId="85">
    <w:name w:val="annotation subject"/>
    <w:basedOn w:val="28"/>
    <w:next w:val="28"/>
    <w:link w:val="264"/>
    <w:semiHidden/>
    <w:unhideWhenUsed/>
    <w:uiPriority w:val="99"/>
    <w:rPr>
      <w:b/>
      <w:bCs/>
    </w:rPr>
  </w:style>
  <w:style w:type="paragraph" w:styleId="86">
    <w:name w:val="Body Text First Indent"/>
    <w:basedOn w:val="34"/>
    <w:link w:val="272"/>
    <w:semiHidden/>
    <w:unhideWhenUsed/>
    <w:uiPriority w:val="99"/>
    <w:pPr>
      <w:spacing w:after="0"/>
      <w:ind w:firstLine="360"/>
    </w:pPr>
  </w:style>
  <w:style w:type="paragraph" w:styleId="87">
    <w:name w:val="Body Text First Indent 2"/>
    <w:basedOn w:val="35"/>
    <w:link w:val="274"/>
    <w:semiHidden/>
    <w:unhideWhenUsed/>
    <w:uiPriority w:val="99"/>
    <w:pPr>
      <w:spacing w:after="0"/>
      <w:ind w:firstLine="360"/>
    </w:pPr>
  </w:style>
  <w:style w:type="table" w:styleId="89">
    <w:name w:val="Table Grid"/>
    <w:basedOn w:val="88"/>
    <w:uiPriority w:val="39"/>
    <w:rPr>
      <w:color w:val="404040" w:themeColor="text1" w:themeTint="BF"/>
      <w14:textFill>
        <w14:solidFill>
          <w14:schemeClr w14:val="tx1">
            <w14:lumMod w14:val="75000"/>
            <w14:lumOff w14:val="25000"/>
          </w14:schemeClr>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uiPriority w:val="60"/>
    <w:rPr>
      <w:color w:val="BF0000" w:themeColor="accent2" w:themeShade="BF"/>
    </w:rPr>
    <w:tblPr>
      <w:tblBorders>
        <w:top w:val="single" w:color="FF0000" w:themeColor="accent2" w:sz="8" w:space="0"/>
        <w:bottom w:val="single" w:color="FF0000" w:themeColor="accent2" w:sz="8" w:space="0"/>
      </w:tblBorders>
    </w:tblPr>
    <w:tblStylePr w:type="firstRow">
      <w:pPr>
        <w:spacing w:before="0" w:after="0" w:line="240" w:lineRule="auto"/>
      </w:pPr>
      <w:rPr>
        <w:b/>
        <w:bCs/>
      </w:rPr>
      <w:tblPr/>
      <w:tcPr>
        <w:tcBorders>
          <w:top w:val="single" w:color="FF0000" w:themeColor="accent2" w:sz="8" w:space="0"/>
          <w:left w:val="nil"/>
          <w:bottom w:val="single" w:color="FF0000" w:themeColor="accent2" w:sz="8" w:space="0"/>
          <w:right w:val="nil"/>
          <w:insideH w:val="nil"/>
          <w:insideV w:val="nil"/>
        </w:tcBorders>
      </w:tcPr>
    </w:tblStylePr>
    <w:tblStylePr w:type="lastRow">
      <w:pPr>
        <w:spacing w:before="0" w:after="0" w:line="240" w:lineRule="auto"/>
      </w:pPr>
      <w:rPr>
        <w:b/>
        <w:bCs/>
      </w:rPr>
      <w:tblPr/>
      <w:tcPr>
        <w:tcBorders>
          <w:top w:val="single" w:color="FF0000" w:themeColor="accent2" w:sz="8" w:space="0"/>
          <w:left w:val="nil"/>
          <w:bottom w:val="single" w:color="FF000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FBF" w:themeFill="accent2" w:themeFillTint="3F"/>
      </w:tcPr>
    </w:tblStylePr>
    <w:tblStylePr w:type="band1Horz">
      <w:tblPr/>
      <w:tcPr>
        <w:tcBorders>
          <w:left w:val="nil"/>
          <w:right w:val="nil"/>
          <w:insideH w:val="nil"/>
          <w:insideV w:val="nil"/>
        </w:tcBorders>
        <w:shd w:val="clear" w:color="auto" w:fill="FFBFBF" w:themeFill="accent2" w:themeFillTint="3F"/>
      </w:tcPr>
    </w:tblStylePr>
  </w:style>
  <w:style w:type="table" w:styleId="136">
    <w:name w:val="Light Shading Accent 3"/>
    <w:basedOn w:val="88"/>
    <w:semiHidden/>
    <w:unhideWhenUsed/>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uiPriority w:val="60"/>
    <w:rPr>
      <w:color w:val="204174" w:themeColor="accent5" w:themeShade="BF"/>
    </w:rPr>
    <w:tblPr>
      <w:tblBorders>
        <w:top w:val="single" w:color="2B579A" w:themeColor="accent5" w:sz="8" w:space="0"/>
        <w:bottom w:val="single" w:color="2B579A" w:themeColor="accent5" w:sz="8" w:space="0"/>
      </w:tblBorders>
    </w:tblPr>
    <w:tblStylePr w:type="firstRow">
      <w:pPr>
        <w:spacing w:before="0" w:after="0" w:line="240" w:lineRule="auto"/>
      </w:pPr>
      <w:rPr>
        <w:b/>
        <w:bCs/>
      </w:rPr>
      <w:tblPr/>
      <w:tcPr>
        <w:tcBorders>
          <w:top w:val="single" w:color="2B579A" w:themeColor="accent5" w:sz="8" w:space="0"/>
          <w:left w:val="nil"/>
          <w:bottom w:val="single" w:color="2B579A" w:themeColor="accent5" w:sz="8" w:space="0"/>
          <w:right w:val="nil"/>
          <w:insideH w:val="nil"/>
          <w:insideV w:val="nil"/>
        </w:tcBorders>
      </w:tcPr>
    </w:tblStylePr>
    <w:tblStylePr w:type="lastRow">
      <w:pPr>
        <w:spacing w:before="0" w:after="0" w:line="240" w:lineRule="auto"/>
      </w:pPr>
      <w:rPr>
        <w:b/>
        <w:bCs/>
      </w:rPr>
      <w:tblPr/>
      <w:tcPr>
        <w:tcBorders>
          <w:top w:val="single" w:color="2B579A" w:themeColor="accent5" w:sz="8" w:space="0"/>
          <w:left w:val="nil"/>
          <w:bottom w:val="single" w:color="2B579A"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139">
    <w:name w:val="Light Shading Accent 6"/>
    <w:basedOn w:val="88"/>
    <w:semiHidden/>
    <w:unhideWhenUsed/>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uiPriority w:val="61"/>
    <w:tblPr>
      <w:tblBorders>
        <w:top w:val="single" w:color="FF0000" w:themeColor="accent2" w:sz="8" w:space="0"/>
        <w:left w:val="single" w:color="FF0000" w:themeColor="accent2" w:sz="8" w:space="0"/>
        <w:bottom w:val="single" w:color="FF0000" w:themeColor="accent2" w:sz="8" w:space="0"/>
        <w:right w:val="single" w:color="FF0000"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0000" w:themeFill="accent2"/>
      </w:tcPr>
    </w:tblStylePr>
    <w:tblStylePr w:type="lastRow">
      <w:pPr>
        <w:spacing w:before="0" w:after="0" w:line="240" w:lineRule="auto"/>
      </w:pPr>
      <w:rPr>
        <w:b/>
        <w:bCs/>
      </w:rPr>
      <w:tblPr/>
      <w:tcPr>
        <w:tcBorders>
          <w:top w:val="double" w:color="FF0000" w:themeColor="accent2" w:sz="6" w:space="0"/>
          <w:left w:val="single" w:color="FF0000" w:themeColor="accent2" w:sz="8" w:space="0"/>
          <w:bottom w:val="single" w:color="FF0000" w:themeColor="accent2" w:sz="8" w:space="0"/>
          <w:right w:val="single" w:color="FF0000" w:themeColor="accent2" w:sz="8" w:space="0"/>
        </w:tcBorders>
      </w:tcPr>
    </w:tblStylePr>
    <w:tblStylePr w:type="firstCol">
      <w:rPr>
        <w:b/>
        <w:bCs/>
      </w:rPr>
    </w:tblStylePr>
    <w:tblStylePr w:type="lastCol">
      <w:rPr>
        <w:b/>
        <w:bCs/>
      </w:rPr>
    </w:tblStylePr>
    <w:tblStylePr w:type="band1Vert">
      <w:tblPr/>
      <w:tcPr>
        <w:tcBorders>
          <w:top w:val="single" w:color="FF0000" w:themeColor="accent2" w:sz="8" w:space="0"/>
          <w:left w:val="single" w:color="FF0000" w:themeColor="accent2" w:sz="8" w:space="0"/>
          <w:bottom w:val="single" w:color="FF0000" w:themeColor="accent2" w:sz="8" w:space="0"/>
          <w:right w:val="single" w:color="FF0000" w:themeColor="accent2" w:sz="8" w:space="0"/>
        </w:tcBorders>
      </w:tcPr>
    </w:tblStylePr>
    <w:tblStylePr w:type="band1Horz">
      <w:tblPr/>
      <w:tcPr>
        <w:tcBorders>
          <w:top w:val="single" w:color="FF0000" w:themeColor="accent2" w:sz="8" w:space="0"/>
          <w:left w:val="single" w:color="FF0000" w:themeColor="accent2" w:sz="8" w:space="0"/>
          <w:bottom w:val="single" w:color="FF0000" w:themeColor="accent2" w:sz="8" w:space="0"/>
          <w:right w:val="single" w:color="FF0000" w:themeColor="accent2" w:sz="8" w:space="0"/>
        </w:tcBorders>
      </w:tcPr>
    </w:tblStylePr>
  </w:style>
  <w:style w:type="table" w:styleId="143">
    <w:name w:val="Light List Accent 3"/>
    <w:basedOn w:val="88"/>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uiPriority w:val="61"/>
    <w:tblPr>
      <w:tblBorders>
        <w:top w:val="single" w:color="2B579A" w:themeColor="accent5" w:sz="8" w:space="0"/>
        <w:left w:val="single" w:color="2B579A" w:themeColor="accent5" w:sz="8" w:space="0"/>
        <w:bottom w:val="single" w:color="2B579A" w:themeColor="accent5" w:sz="8" w:space="0"/>
        <w:right w:val="single" w:color="2B579A"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B579A" w:themeFill="accent5"/>
      </w:tcPr>
    </w:tblStylePr>
    <w:tblStylePr w:type="lastRow">
      <w:pPr>
        <w:spacing w:before="0" w:after="0" w:line="240" w:lineRule="auto"/>
      </w:pPr>
      <w:rPr>
        <w:b/>
        <w:bCs/>
      </w:rPr>
      <w:tblPr/>
      <w:tcPr>
        <w:tcBorders>
          <w:top w:val="double" w:color="2B579A" w:themeColor="accent5" w:sz="6" w:space="0"/>
          <w:left w:val="single" w:color="2B579A" w:themeColor="accent5" w:sz="8" w:space="0"/>
          <w:bottom w:val="single" w:color="2B579A" w:themeColor="accent5" w:sz="8" w:space="0"/>
          <w:right w:val="single" w:color="2B579A" w:themeColor="accent5" w:sz="8" w:space="0"/>
        </w:tcBorders>
      </w:tcPr>
    </w:tblStylePr>
    <w:tblStylePr w:type="firstCol">
      <w:rPr>
        <w:b/>
        <w:bCs/>
      </w:rPr>
    </w:tblStylePr>
    <w:tblStylePr w:type="lastCol">
      <w:rPr>
        <w:b/>
        <w:bCs/>
      </w:rPr>
    </w:tblStylePr>
    <w:tblStylePr w:type="band1Vert">
      <w:tblPr/>
      <w:tcPr>
        <w:tcBorders>
          <w:top w:val="single" w:color="2B579A" w:themeColor="accent5" w:sz="8" w:space="0"/>
          <w:left w:val="single" w:color="2B579A" w:themeColor="accent5" w:sz="8" w:space="0"/>
          <w:bottom w:val="single" w:color="2B579A" w:themeColor="accent5" w:sz="8" w:space="0"/>
          <w:right w:val="single" w:color="2B579A" w:themeColor="accent5" w:sz="8" w:space="0"/>
        </w:tcBorders>
      </w:tcPr>
    </w:tblStylePr>
    <w:tblStylePr w:type="band1Horz">
      <w:tblPr/>
      <w:tcPr>
        <w:tcBorders>
          <w:top w:val="single" w:color="2B579A" w:themeColor="accent5" w:sz="8" w:space="0"/>
          <w:left w:val="single" w:color="2B579A" w:themeColor="accent5" w:sz="8" w:space="0"/>
          <w:bottom w:val="single" w:color="2B579A" w:themeColor="accent5" w:sz="8" w:space="0"/>
          <w:right w:val="single" w:color="2B579A" w:themeColor="accent5" w:sz="8" w:space="0"/>
        </w:tcBorders>
      </w:tcPr>
    </w:tblStylePr>
  </w:style>
  <w:style w:type="table" w:styleId="146">
    <w:name w:val="Light List Accent 6"/>
    <w:basedOn w:val="88"/>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uiPriority w:val="62"/>
    <w:tblPr>
      <w:tblBorders>
        <w:top w:val="single" w:color="FF0000" w:themeColor="accent2" w:sz="8" w:space="0"/>
        <w:left w:val="single" w:color="FF0000" w:themeColor="accent2" w:sz="8" w:space="0"/>
        <w:bottom w:val="single" w:color="FF0000" w:themeColor="accent2" w:sz="8" w:space="0"/>
        <w:right w:val="single" w:color="FF0000" w:themeColor="accent2" w:sz="8" w:space="0"/>
        <w:insideH w:val="single" w:color="FF0000" w:themeColor="accent2" w:sz="8" w:space="0"/>
        <w:insideV w:val="single" w:color="FF00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0000" w:themeColor="accent2" w:sz="8" w:space="0"/>
          <w:left w:val="single" w:color="FF0000" w:themeColor="accent2" w:sz="8" w:space="0"/>
          <w:bottom w:val="single" w:color="FF0000" w:themeColor="accent2" w:sz="18" w:space="0"/>
          <w:right w:val="single" w:color="FF0000"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0000" w:themeColor="accent2" w:sz="6" w:space="0"/>
          <w:left w:val="single" w:color="FF0000" w:themeColor="accent2" w:sz="8" w:space="0"/>
          <w:bottom w:val="single" w:color="FF0000" w:themeColor="accent2" w:sz="8" w:space="0"/>
          <w:right w:val="single" w:color="FF0000"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0000" w:themeColor="accent2" w:sz="8" w:space="0"/>
          <w:left w:val="single" w:color="FF0000" w:themeColor="accent2" w:sz="8" w:space="0"/>
          <w:bottom w:val="single" w:color="FF0000" w:themeColor="accent2" w:sz="8" w:space="0"/>
          <w:right w:val="single" w:color="FF0000" w:themeColor="accent2" w:sz="8" w:space="0"/>
        </w:tcBorders>
      </w:tcPr>
    </w:tblStylePr>
    <w:tblStylePr w:type="band1Vert">
      <w:tblPr/>
      <w:tcPr>
        <w:tcBorders>
          <w:top w:val="single" w:color="FF0000" w:themeColor="accent2" w:sz="8" w:space="0"/>
          <w:left w:val="single" w:color="FF0000" w:themeColor="accent2" w:sz="8" w:space="0"/>
          <w:bottom w:val="single" w:color="FF0000" w:themeColor="accent2" w:sz="8" w:space="0"/>
          <w:right w:val="single" w:color="FF0000" w:themeColor="accent2" w:sz="8" w:space="0"/>
        </w:tcBorders>
        <w:shd w:val="clear" w:color="auto" w:fill="FFBFBF" w:themeFill="accent2" w:themeFillTint="3F"/>
      </w:tcPr>
    </w:tblStylePr>
    <w:tblStylePr w:type="band1Horz">
      <w:tblPr/>
      <w:tcPr>
        <w:tcBorders>
          <w:top w:val="single" w:color="FF0000" w:themeColor="accent2" w:sz="8" w:space="0"/>
          <w:left w:val="single" w:color="FF0000" w:themeColor="accent2" w:sz="8" w:space="0"/>
          <w:bottom w:val="single" w:color="FF0000" w:themeColor="accent2" w:sz="8" w:space="0"/>
          <w:right w:val="single" w:color="FF0000" w:themeColor="accent2" w:sz="8" w:space="0"/>
          <w:insideV w:val="single" w:sz="8" w:space="0"/>
        </w:tcBorders>
        <w:shd w:val="clear" w:color="auto" w:fill="FFBFBF" w:themeFill="accent2" w:themeFillTint="3F"/>
      </w:tcPr>
    </w:tblStylePr>
    <w:tblStylePr w:type="band2Horz">
      <w:tblPr/>
      <w:tcPr>
        <w:tcBorders>
          <w:top w:val="single" w:color="FF0000" w:themeColor="accent2" w:sz="8" w:space="0"/>
          <w:left w:val="single" w:color="FF0000" w:themeColor="accent2" w:sz="8" w:space="0"/>
          <w:bottom w:val="single" w:color="FF0000" w:themeColor="accent2" w:sz="8" w:space="0"/>
          <w:right w:val="single" w:color="FF0000" w:themeColor="accent2" w:sz="8" w:space="0"/>
          <w:insideV w:val="single" w:sz="8" w:space="0"/>
        </w:tcBorders>
      </w:tcPr>
    </w:tblStylePr>
  </w:style>
  <w:style w:type="table" w:styleId="150">
    <w:name w:val="Light Grid Accent 3"/>
    <w:basedOn w:val="88"/>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2B579A" w:themeColor="accent5" w:sz="8" w:space="0"/>
        <w:left w:val="single" w:color="2B579A" w:themeColor="accent5" w:sz="8" w:space="0"/>
        <w:bottom w:val="single" w:color="2B579A" w:themeColor="accent5" w:sz="8" w:space="0"/>
        <w:right w:val="single" w:color="2B579A" w:themeColor="accent5" w:sz="8" w:space="0"/>
        <w:insideH w:val="single" w:color="2B579A" w:themeColor="accent5" w:sz="8" w:space="0"/>
        <w:insideV w:val="single" w:color="2B579A"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B579A" w:themeColor="accent5" w:sz="8" w:space="0"/>
          <w:left w:val="single" w:color="2B579A" w:themeColor="accent5" w:sz="8" w:space="0"/>
          <w:bottom w:val="single" w:color="2B579A" w:themeColor="accent5" w:sz="18" w:space="0"/>
          <w:right w:val="single" w:color="2B579A"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B579A" w:themeColor="accent5" w:sz="6" w:space="0"/>
          <w:left w:val="single" w:color="2B579A" w:themeColor="accent5" w:sz="8" w:space="0"/>
          <w:bottom w:val="single" w:color="2B579A" w:themeColor="accent5" w:sz="8" w:space="0"/>
          <w:right w:val="single" w:color="2B579A"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B579A" w:themeColor="accent5" w:sz="8" w:space="0"/>
          <w:left w:val="single" w:color="2B579A" w:themeColor="accent5" w:sz="8" w:space="0"/>
          <w:bottom w:val="single" w:color="2B579A" w:themeColor="accent5" w:sz="8" w:space="0"/>
          <w:right w:val="single" w:color="2B579A" w:themeColor="accent5" w:sz="8" w:space="0"/>
        </w:tcBorders>
      </w:tcPr>
    </w:tblStylePr>
    <w:tblStylePr w:type="band1Vert">
      <w:tblPr/>
      <w:tcPr>
        <w:tcBorders>
          <w:top w:val="single" w:color="2B579A" w:themeColor="accent5" w:sz="8" w:space="0"/>
          <w:left w:val="single" w:color="2B579A" w:themeColor="accent5" w:sz="8" w:space="0"/>
          <w:bottom w:val="single" w:color="2B579A" w:themeColor="accent5" w:sz="8" w:space="0"/>
          <w:right w:val="single" w:color="2B579A" w:themeColor="accent5" w:sz="8" w:space="0"/>
        </w:tcBorders>
        <w:shd w:val="clear" w:color="auto" w:fill="C2D3EE" w:themeFill="accent5" w:themeFillTint="3F"/>
      </w:tcPr>
    </w:tblStylePr>
    <w:tblStylePr w:type="band1Horz">
      <w:tblPr/>
      <w:tcPr>
        <w:tcBorders>
          <w:top w:val="single" w:color="2B579A" w:themeColor="accent5" w:sz="8" w:space="0"/>
          <w:left w:val="single" w:color="2B579A" w:themeColor="accent5" w:sz="8" w:space="0"/>
          <w:bottom w:val="single" w:color="2B579A" w:themeColor="accent5" w:sz="8" w:space="0"/>
          <w:right w:val="single" w:color="2B579A" w:themeColor="accent5" w:sz="8" w:space="0"/>
          <w:insideV w:val="single" w:sz="8" w:space="0"/>
        </w:tcBorders>
        <w:shd w:val="clear" w:color="auto" w:fill="C2D3EE" w:themeFill="accent5" w:themeFillTint="3F"/>
      </w:tcPr>
    </w:tblStylePr>
    <w:tblStylePr w:type="band2Horz">
      <w:tblPr/>
      <w:tcPr>
        <w:tcBorders>
          <w:top w:val="single" w:color="2B579A" w:themeColor="accent5" w:sz="8" w:space="0"/>
          <w:left w:val="single" w:color="2B579A" w:themeColor="accent5" w:sz="8" w:space="0"/>
          <w:bottom w:val="single" w:color="2B579A" w:themeColor="accent5" w:sz="8" w:space="0"/>
          <w:right w:val="single" w:color="2B579A" w:themeColor="accent5" w:sz="8" w:space="0"/>
          <w:insideV w:val="single" w:sz="8" w:space="0"/>
        </w:tcBorders>
      </w:tcPr>
    </w:tblStylePr>
  </w:style>
  <w:style w:type="table" w:styleId="153">
    <w:name w:val="Light Grid Accent 6"/>
    <w:basedOn w:val="88"/>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F3F3F" w:themeColor="accent2" w:themeTint="BF" w:sz="8" w:space="0"/>
        <w:left w:val="single" w:color="FF3F3F" w:themeColor="accent2" w:themeTint="BF" w:sz="8" w:space="0"/>
        <w:bottom w:val="single" w:color="FF3F3F" w:themeColor="accent2" w:themeTint="BF" w:sz="8" w:space="0"/>
        <w:right w:val="single" w:color="FF3F3F" w:themeColor="accent2" w:themeTint="BF" w:sz="8" w:space="0"/>
        <w:insideH w:val="single" w:color="FF3F3F"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3F3F" w:themeColor="accent2" w:themeTint="BF" w:sz="8" w:space="0"/>
          <w:left w:val="single" w:color="FF3F3F" w:themeColor="accent2" w:themeTint="BF" w:sz="8" w:space="0"/>
          <w:bottom w:val="single" w:color="FF3F3F" w:themeColor="accent2" w:themeTint="BF" w:sz="8" w:space="0"/>
          <w:right w:val="single" w:color="FF3F3F" w:themeColor="accent2" w:themeTint="BF" w:sz="8" w:space="0"/>
          <w:insideH w:val="nil"/>
          <w:insideV w:val="nil"/>
        </w:tcBorders>
        <w:shd w:val="clear" w:color="auto" w:fill="FF0000" w:themeFill="accent2"/>
      </w:tcPr>
    </w:tblStylePr>
    <w:tblStylePr w:type="lastRow">
      <w:pPr>
        <w:spacing w:before="0" w:after="0" w:line="240" w:lineRule="auto"/>
      </w:pPr>
      <w:rPr>
        <w:b/>
        <w:bCs/>
      </w:rPr>
      <w:tblPr/>
      <w:tcPr>
        <w:tcBorders>
          <w:top w:val="double" w:color="FF3F3F" w:themeColor="accent2" w:themeTint="BF" w:sz="6" w:space="0"/>
          <w:left w:val="single" w:color="FF3F3F" w:themeColor="accent2" w:themeTint="BF" w:sz="8" w:space="0"/>
          <w:bottom w:val="single" w:color="FF3F3F" w:themeColor="accent2" w:themeTint="BF" w:sz="8" w:space="0"/>
          <w:right w:val="single" w:color="FF3F3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FBFBF" w:themeFill="accent2" w:themeFillTint="3F"/>
      </w:tcPr>
    </w:tblStylePr>
    <w:tblStylePr w:type="band1Horz">
      <w:tblPr/>
      <w:tcPr>
        <w:tcBorders>
          <w:insideH w:val="nil"/>
          <w:insideV w:val="nil"/>
        </w:tcBorders>
        <w:shd w:val="clear" w:color="auto" w:fill="FFBFBF"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477CCB" w:themeColor="accent5" w:themeTint="BF" w:sz="8" w:space="0"/>
        <w:left w:val="single" w:color="477CCB" w:themeColor="accent5" w:themeTint="BF" w:sz="8" w:space="0"/>
        <w:bottom w:val="single" w:color="477CCB" w:themeColor="accent5" w:themeTint="BF" w:sz="8" w:space="0"/>
        <w:right w:val="single" w:color="477CCB" w:themeColor="accent5" w:themeTint="BF" w:sz="8" w:space="0"/>
        <w:insideH w:val="single" w:color="477CCB"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477CCB" w:themeColor="accent5" w:themeTint="BF" w:sz="8" w:space="0"/>
          <w:left w:val="single" w:color="477CCB" w:themeColor="accent5" w:themeTint="BF" w:sz="8" w:space="0"/>
          <w:bottom w:val="single" w:color="477CCB" w:themeColor="accent5" w:themeTint="BF" w:sz="8" w:space="0"/>
          <w:right w:val="single" w:color="477CCB" w:themeColor="accent5" w:themeTint="BF" w:sz="8" w:space="0"/>
          <w:insideH w:val="nil"/>
          <w:insideV w:val="nil"/>
        </w:tcBorders>
        <w:shd w:val="clear" w:color="auto" w:fill="2B579A" w:themeFill="accent5"/>
      </w:tcPr>
    </w:tblStylePr>
    <w:tblStylePr w:type="lastRow">
      <w:pPr>
        <w:spacing w:before="0" w:after="0" w:line="240" w:lineRule="auto"/>
      </w:pPr>
      <w:rPr>
        <w:b/>
        <w:bCs/>
      </w:rPr>
      <w:tblPr/>
      <w:tcPr>
        <w:tcBorders>
          <w:top w:val="double" w:color="477CCB" w:themeColor="accent5" w:themeTint="BF" w:sz="6" w:space="0"/>
          <w:left w:val="single" w:color="477CCB" w:themeColor="accent5" w:themeTint="BF" w:sz="8" w:space="0"/>
          <w:bottom w:val="single" w:color="477CCB" w:themeColor="accent5" w:themeTint="BF" w:sz="8" w:space="0"/>
          <w:right w:val="single" w:color="477CCB"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8">
    <w:name w:val="Medium List 1"/>
    <w:basedOn w:val="88"/>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FF0000" w:themeColor="accent2" w:sz="8" w:space="0"/>
        <w:bottom w:val="single" w:color="FF0000" w:themeColor="accent2" w:sz="8" w:space="0"/>
      </w:tblBorders>
    </w:tblPr>
    <w:tblStylePr w:type="firstRow">
      <w:rPr>
        <w:rFonts w:asciiTheme="majorHAnsi" w:hAnsiTheme="majorHAnsi" w:eastAsiaTheme="majorEastAsia" w:cstheme="majorBidi"/>
      </w:rPr>
      <w:tblPr/>
      <w:tcPr>
        <w:tcBorders>
          <w:top w:val="nil"/>
          <w:bottom w:val="single" w:color="FF0000" w:themeColor="accent2" w:sz="8" w:space="0"/>
        </w:tcBorders>
      </w:tcPr>
    </w:tblStylePr>
    <w:tblStylePr w:type="lastRow">
      <w:rPr>
        <w:b/>
        <w:bCs/>
        <w:color w:val="44546A" w:themeColor="text2"/>
        <w14:textFill>
          <w14:solidFill>
            <w14:schemeClr w14:val="tx2"/>
          </w14:solidFill>
        </w14:textFill>
      </w:rPr>
      <w:tblPr/>
      <w:tcPr>
        <w:tcBorders>
          <w:top w:val="single" w:color="FF0000" w:themeColor="accent2" w:sz="8" w:space="0"/>
          <w:bottom w:val="single" w:color="FF0000" w:themeColor="accent2" w:sz="8" w:space="0"/>
        </w:tcBorders>
      </w:tcPr>
    </w:tblStylePr>
    <w:tblStylePr w:type="firstCol">
      <w:rPr>
        <w:b/>
        <w:bCs/>
      </w:rPr>
    </w:tblStylePr>
    <w:tblStylePr w:type="lastCol">
      <w:rPr>
        <w:b/>
        <w:bCs/>
      </w:rPr>
      <w:tblPr/>
      <w:tcPr>
        <w:tcBorders>
          <w:top w:val="single" w:color="FF0000" w:themeColor="accent2" w:sz="8" w:space="0"/>
          <w:bottom w:val="single" w:color="FF0000" w:themeColor="accent2" w:sz="8" w:space="0"/>
        </w:tcBorders>
      </w:tcPr>
    </w:tblStylePr>
    <w:tblStylePr w:type="band1Vert">
      <w:tblPr/>
      <w:tcPr>
        <w:shd w:val="clear" w:color="auto" w:fill="FFBFBF" w:themeFill="accent2" w:themeFillTint="3F"/>
      </w:tcPr>
    </w:tblStylePr>
    <w:tblStylePr w:type="band1Horz">
      <w:tblPr/>
      <w:tcPr>
        <w:shd w:val="clear" w:color="auto" w:fill="FFBFBF"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2B579A" w:themeColor="accent5" w:sz="8" w:space="0"/>
        <w:bottom w:val="single" w:color="2B579A" w:themeColor="accent5" w:sz="8" w:space="0"/>
      </w:tblBorders>
    </w:tblPr>
    <w:tblStylePr w:type="firstRow">
      <w:rPr>
        <w:rFonts w:asciiTheme="majorHAnsi" w:hAnsiTheme="majorHAnsi" w:eastAsiaTheme="majorEastAsia" w:cstheme="majorBidi"/>
      </w:rPr>
      <w:tblPr/>
      <w:tcPr>
        <w:tcBorders>
          <w:top w:val="nil"/>
          <w:bottom w:val="single" w:color="2B579A" w:themeColor="accent5" w:sz="8" w:space="0"/>
        </w:tcBorders>
      </w:tcPr>
    </w:tblStylePr>
    <w:tblStylePr w:type="lastRow">
      <w:rPr>
        <w:b/>
        <w:bCs/>
        <w:color w:val="44546A" w:themeColor="text2"/>
        <w14:textFill>
          <w14:solidFill>
            <w14:schemeClr w14:val="tx2"/>
          </w14:solidFill>
        </w14:textFill>
      </w:rPr>
      <w:tblPr/>
      <w:tcPr>
        <w:tcBorders>
          <w:top w:val="single" w:color="2B579A" w:themeColor="accent5" w:sz="8" w:space="0"/>
          <w:bottom w:val="single" w:color="2B579A" w:themeColor="accent5" w:sz="8" w:space="0"/>
        </w:tcBorders>
      </w:tcPr>
    </w:tblStylePr>
    <w:tblStylePr w:type="firstCol">
      <w:rPr>
        <w:b/>
        <w:bCs/>
      </w:rPr>
    </w:tblStylePr>
    <w:tblStylePr w:type="lastCol">
      <w:rPr>
        <w:b/>
        <w:bCs/>
      </w:rPr>
      <w:tblPr/>
      <w:tcPr>
        <w:tcBorders>
          <w:top w:val="single" w:color="2B579A" w:themeColor="accent5" w:sz="8" w:space="0"/>
          <w:bottom w:val="single" w:color="2B579A" w:themeColor="accent5" w:sz="8" w:space="0"/>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rPr>
      <w:rFonts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cstheme="majorBidi"/>
      <w:color w:val="000000" w:themeColor="text1"/>
      <w14:textFill>
        <w14:solidFill>
          <w14:schemeClr w14:val="tx1"/>
        </w14:solidFill>
      </w14:textFill>
    </w:rPr>
    <w:tblPr>
      <w:tblBorders>
        <w:top w:val="single" w:color="FF0000" w:themeColor="accent2" w:sz="8" w:space="0"/>
        <w:left w:val="single" w:color="FF0000" w:themeColor="accent2" w:sz="8" w:space="0"/>
        <w:bottom w:val="single" w:color="FF0000" w:themeColor="accent2" w:sz="8" w:space="0"/>
        <w:right w:val="single" w:color="FF0000" w:themeColor="accent2" w:sz="8" w:space="0"/>
      </w:tblBorders>
    </w:tblPr>
    <w:tblStylePr w:type="firstRow">
      <w:rPr>
        <w:sz w:val="24"/>
        <w:szCs w:val="24"/>
      </w:rPr>
      <w:tblPr/>
      <w:tcPr>
        <w:tcBorders>
          <w:top w:val="nil"/>
          <w:left w:val="nil"/>
          <w:bottom w:val="single" w:color="FF000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0000" w:themeColor="accent2" w:sz="8" w:space="0"/>
          <w:insideH w:val="nil"/>
          <w:insideV w:val="nil"/>
        </w:tcBorders>
        <w:shd w:val="clear" w:color="auto" w:fill="FFFFFF" w:themeFill="background1"/>
      </w:tcPr>
    </w:tblStylePr>
    <w:tblStylePr w:type="lastCol">
      <w:tblPr/>
      <w:tcPr>
        <w:tcBorders>
          <w:top w:val="nil"/>
          <w:left w:val="single" w:color="FF00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FBF" w:themeFill="accent2" w:themeFillTint="3F"/>
      </w:tcPr>
    </w:tblStylePr>
    <w:tblStylePr w:type="band1Horz">
      <w:tblPr/>
      <w:tcPr>
        <w:tcBorders>
          <w:top w:val="nil"/>
          <w:bottom w:val="nil"/>
          <w:insideH w:val="nil"/>
          <w:insideV w:val="nil"/>
        </w:tcBorders>
        <w:shd w:val="clear" w:color="auto" w:fill="FFBF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cstheme="majorBidi"/>
      <w:color w:val="000000" w:themeColor="text1"/>
      <w14:textFill>
        <w14:solidFill>
          <w14:schemeClr w14:val="tx1"/>
        </w14:solidFill>
      </w14:textFill>
    </w:rPr>
    <w:tblPr>
      <w:tblBorders>
        <w:top w:val="single" w:color="2B579A" w:themeColor="accent5" w:sz="8" w:space="0"/>
        <w:left w:val="single" w:color="2B579A" w:themeColor="accent5" w:sz="8" w:space="0"/>
        <w:bottom w:val="single" w:color="2B579A" w:themeColor="accent5" w:sz="8" w:space="0"/>
        <w:right w:val="single" w:color="2B579A" w:themeColor="accent5" w:sz="8" w:space="0"/>
      </w:tblBorders>
    </w:tblPr>
    <w:tblStylePr w:type="firstRow">
      <w:rPr>
        <w:sz w:val="24"/>
        <w:szCs w:val="24"/>
      </w:rPr>
      <w:tblPr/>
      <w:tcPr>
        <w:tcBorders>
          <w:top w:val="nil"/>
          <w:left w:val="nil"/>
          <w:bottom w:val="single" w:color="2B579A"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B579A" w:themeColor="accent5" w:sz="8" w:space="0"/>
          <w:insideH w:val="nil"/>
          <w:insideV w:val="nil"/>
        </w:tcBorders>
        <w:shd w:val="clear" w:color="auto" w:fill="FFFFFF" w:themeFill="background1"/>
      </w:tcPr>
    </w:tblStylePr>
    <w:tblStylePr w:type="lastCol">
      <w:tblPr/>
      <w:tcPr>
        <w:tcBorders>
          <w:top w:val="nil"/>
          <w:left w:val="single" w:color="2B579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F3F3F" w:themeColor="accent2" w:themeTint="BF" w:sz="8" w:space="0"/>
        <w:left w:val="single" w:color="FF3F3F" w:themeColor="accent2" w:themeTint="BF" w:sz="8" w:space="0"/>
        <w:bottom w:val="single" w:color="FF3F3F" w:themeColor="accent2" w:themeTint="BF" w:sz="8" w:space="0"/>
        <w:right w:val="single" w:color="FF3F3F" w:themeColor="accent2" w:themeTint="BF" w:sz="8" w:space="0"/>
        <w:insideH w:val="single" w:color="FF3F3F" w:themeColor="accent2" w:themeTint="BF" w:sz="8" w:space="0"/>
        <w:insideV w:val="single" w:color="FF3F3F" w:themeColor="accent2" w:themeTint="BF" w:sz="8" w:space="0"/>
      </w:tblBorders>
    </w:tblPr>
    <w:tcPr>
      <w:shd w:val="clear" w:color="auto" w:fill="FFBFBF" w:themeFill="accent2" w:themeFillTint="3F"/>
    </w:tcPr>
    <w:tblStylePr w:type="firstRow">
      <w:rPr>
        <w:b/>
        <w:bCs/>
      </w:rPr>
    </w:tblStylePr>
    <w:tblStylePr w:type="lastRow">
      <w:rPr>
        <w:b/>
        <w:bCs/>
      </w:rPr>
      <w:tblPr/>
      <w:tcPr>
        <w:tcBorders>
          <w:top w:val="single" w:color="FF3F3F" w:themeColor="accent2" w:themeTint="BF" w:sz="18" w:space="0"/>
        </w:tcBorders>
      </w:tcPr>
    </w:tblStylePr>
    <w:tblStylePr w:type="firstCol">
      <w:rPr>
        <w:b/>
        <w:bCs/>
      </w:rPr>
    </w:tblStylePr>
    <w:tblStylePr w:type="lastCol">
      <w:rPr>
        <w:b/>
        <w:bCs/>
      </w:rPr>
    </w:tblStylePr>
    <w:tblStylePr w:type="band1Vert">
      <w:tblPr/>
      <w:tcPr>
        <w:shd w:val="clear" w:color="auto" w:fill="FF7F7F" w:themeFill="accent2" w:themeFillTint="7F"/>
      </w:tcPr>
    </w:tblStylePr>
    <w:tblStylePr w:type="band1Horz">
      <w:tblPr/>
      <w:tcPr>
        <w:shd w:val="clear" w:color="auto" w:fill="FF7F7F" w:themeFill="accent2" w:themeFillTint="7F"/>
      </w:tcPr>
    </w:tblStylePr>
  </w:style>
  <w:style w:type="table" w:styleId="185">
    <w:name w:val="Medium Grid 1 Accent 3"/>
    <w:basedOn w:val="88"/>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tblPr>
      <w:tblBorders>
        <w:top w:val="single" w:color="477CCB" w:themeColor="accent5" w:themeTint="BF" w:sz="8" w:space="0"/>
        <w:left w:val="single" w:color="477CCB" w:themeColor="accent5" w:themeTint="BF" w:sz="8" w:space="0"/>
        <w:bottom w:val="single" w:color="477CCB" w:themeColor="accent5" w:themeTint="BF" w:sz="8" w:space="0"/>
        <w:right w:val="single" w:color="477CCB" w:themeColor="accent5" w:themeTint="BF" w:sz="8" w:space="0"/>
        <w:insideH w:val="single" w:color="477CCB" w:themeColor="accent5" w:themeTint="BF" w:sz="8" w:space="0"/>
        <w:insideV w:val="single" w:color="477CCB" w:themeColor="accent5" w:themeTint="BF" w:sz="8" w:space="0"/>
      </w:tblBorders>
    </w:tblPr>
    <w:tcPr>
      <w:shd w:val="clear" w:color="auto" w:fill="C2D3EE" w:themeFill="accent5" w:themeFillTint="3F"/>
    </w:tcPr>
    <w:tblStylePr w:type="firstRow">
      <w:rPr>
        <w:b/>
        <w:bCs/>
      </w:rPr>
    </w:tblStylePr>
    <w:tblStylePr w:type="lastRow">
      <w:rPr>
        <w:b/>
        <w:bCs/>
      </w:rPr>
      <w:tblPr/>
      <w:tcPr>
        <w:tcBorders>
          <w:top w:val="single" w:color="477CCB" w:themeColor="accent5" w:themeTint="BF" w:sz="18" w:space="0"/>
        </w:tcBorders>
      </w:tcPr>
    </w:tblStylePr>
    <w:tblStylePr w:type="firstCol">
      <w:rPr>
        <w:b/>
        <w:bCs/>
      </w:rPr>
    </w:tblStylePr>
    <w:tblStylePr w:type="lastCol">
      <w:rPr>
        <w:b/>
        <w:bCs/>
      </w:rPr>
    </w:tblStylePr>
    <w:tblStylePr w:type="band1Vert">
      <w:tblPr/>
      <w:tcPr>
        <w:shd w:val="clear" w:color="auto" w:fill="85A7DC" w:themeFill="accent5" w:themeFillTint="7F"/>
      </w:tcPr>
    </w:tblStylePr>
    <w:tblStylePr w:type="band1Horz">
      <w:tblPr/>
      <w:tcPr>
        <w:shd w:val="clear" w:color="auto" w:fill="85A7DC"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rPr>
      <w:rFonts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cstheme="majorBidi"/>
      <w:color w:val="000000" w:themeColor="text1"/>
      <w14:textFill>
        <w14:solidFill>
          <w14:schemeClr w14:val="tx1"/>
        </w14:solidFill>
      </w14:textFill>
    </w:rPr>
    <w:tblPr>
      <w:tblBorders>
        <w:top w:val="single" w:color="FF0000" w:themeColor="accent2" w:sz="8" w:space="0"/>
        <w:left w:val="single" w:color="FF0000" w:themeColor="accent2" w:sz="8" w:space="0"/>
        <w:bottom w:val="single" w:color="FF0000" w:themeColor="accent2" w:sz="8" w:space="0"/>
        <w:right w:val="single" w:color="FF0000" w:themeColor="accent2" w:sz="8" w:space="0"/>
        <w:insideH w:val="single" w:color="FF0000" w:themeColor="accent2" w:sz="8" w:space="0"/>
        <w:insideV w:val="single" w:color="FF0000" w:themeColor="accent2" w:sz="8" w:space="0"/>
      </w:tblBorders>
    </w:tblPr>
    <w:tcPr>
      <w:shd w:val="clear" w:color="auto" w:fill="FFBFBF" w:themeFill="accent2" w:themeFillTint="3F"/>
    </w:tcPr>
    <w:tblStylePr w:type="firstRow">
      <w:rPr>
        <w:b/>
        <w:bCs/>
        <w:color w:val="000000" w:themeColor="text1"/>
        <w14:textFill>
          <w14:solidFill>
            <w14:schemeClr w14:val="tx1"/>
          </w14:solidFill>
        </w14:textFill>
      </w:rPr>
      <w:tblPr/>
      <w:tcPr>
        <w:shd w:val="clear" w:color="auto" w:fill="FFE5E5"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CCCC" w:themeFill="accent2" w:themeFillTint="33"/>
      </w:tcPr>
    </w:tblStylePr>
    <w:tblStylePr w:type="band1Vert">
      <w:tblPr/>
      <w:tcPr>
        <w:shd w:val="clear" w:color="auto" w:fill="FF7F7F" w:themeFill="accent2" w:themeFillTint="7F"/>
      </w:tcPr>
    </w:tblStylePr>
    <w:tblStylePr w:type="band1Horz">
      <w:tblPr/>
      <w:tcPr>
        <w:tcBorders>
          <w:insideH w:val="single" w:sz="6" w:space="0"/>
          <w:insideV w:val="single" w:sz="6" w:space="0"/>
        </w:tcBorders>
        <w:shd w:val="clear" w:color="auto" w:fill="FF7F7F"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rPr>
      <w:rFonts w:cstheme="majorBidi"/>
      <w:color w:val="000000" w:themeColor="text1"/>
      <w14:textFill>
        <w14:solidFill>
          <w14:schemeClr w14:val="tx1"/>
        </w14:solidFill>
      </w14:textFill>
    </w:rPr>
    <w:tblPr>
      <w:tblBorders>
        <w:top w:val="single" w:color="2B579A" w:themeColor="accent5" w:sz="8" w:space="0"/>
        <w:left w:val="single" w:color="2B579A" w:themeColor="accent5" w:sz="8" w:space="0"/>
        <w:bottom w:val="single" w:color="2B579A" w:themeColor="accent5" w:sz="8" w:space="0"/>
        <w:right w:val="single" w:color="2B579A" w:themeColor="accent5" w:sz="8" w:space="0"/>
        <w:insideH w:val="single" w:color="2B579A" w:themeColor="accent5" w:sz="8" w:space="0"/>
        <w:insideV w:val="single" w:color="2B579A" w:themeColor="accent5" w:sz="8" w:space="0"/>
      </w:tblBorders>
    </w:tblPr>
    <w:tcPr>
      <w:shd w:val="clear" w:color="auto" w:fill="C2D3EE" w:themeFill="accent5" w:themeFillTint="3F"/>
    </w:tcPr>
    <w:tblStylePr w:type="firstRow">
      <w:rPr>
        <w:b/>
        <w:bCs/>
        <w:color w:val="000000" w:themeColor="text1"/>
        <w14:textFill>
          <w14:solidFill>
            <w14:schemeClr w14:val="tx1"/>
          </w14:solidFill>
        </w14:textFill>
      </w:rPr>
      <w:tblPr/>
      <w:tcPr>
        <w:shd w:val="clear" w:color="auto" w:fill="E7EDF8"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EDCF1" w:themeFill="accent5" w:themeFillTint="33"/>
      </w:tcPr>
    </w:tblStylePr>
    <w:tblStylePr w:type="band1Vert">
      <w:tblPr/>
      <w:tcPr>
        <w:shd w:val="clear" w:color="auto" w:fill="85A7DC" w:themeFill="accent5" w:themeFillTint="7F"/>
      </w:tcPr>
    </w:tblStylePr>
    <w:tblStylePr w:type="band1Horz">
      <w:tblPr/>
      <w:tcPr>
        <w:tcBorders>
          <w:insideH w:val="single" w:sz="6" w:space="0"/>
          <w:insideV w:val="single" w:sz="6" w:space="0"/>
        </w:tcBorders>
        <w:shd w:val="clear" w:color="auto" w:fill="85A7DC"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BFBF"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0000"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0000"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0000"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00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7F7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7F7F"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2D3EE"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B579A"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B579A"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B579A"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B579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5A7DC"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5A7DC"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00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00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E00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E0000" w:themeFill="accent2" w:themeFillShade="BF"/>
      </w:tcPr>
    </w:tblStylePr>
    <w:tblStylePr w:type="band1Vert">
      <w:tblPr/>
      <w:tcPr>
        <w:tcBorders>
          <w:top w:val="nil"/>
          <w:left w:val="nil"/>
          <w:bottom w:val="nil"/>
          <w:right w:val="nil"/>
          <w:insideH w:val="nil"/>
          <w:insideV w:val="nil"/>
        </w:tcBorders>
        <w:shd w:val="clear" w:color="auto" w:fill="BE0000" w:themeFill="accent2" w:themeFillShade="BF"/>
      </w:tcPr>
    </w:tblStylePr>
    <w:tblStylePr w:type="band1Horz">
      <w:tblPr/>
      <w:tcPr>
        <w:tcBorders>
          <w:top w:val="nil"/>
          <w:left w:val="nil"/>
          <w:bottom w:val="nil"/>
          <w:right w:val="nil"/>
          <w:insideH w:val="nil"/>
          <w:insideV w:val="nil"/>
        </w:tcBorders>
        <w:shd w:val="clear" w:color="auto" w:fill="BE0000"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2B579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0417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FF000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FF000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FF0000"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FF000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FF0000" w:themeColor="accent2" w:sz="24" w:space="0"/>
        <w:left w:val="single" w:color="FF0000" w:themeColor="accent2" w:sz="4" w:space="0"/>
        <w:bottom w:val="single" w:color="FF0000" w:themeColor="accent2" w:sz="4" w:space="0"/>
        <w:right w:val="single" w:color="FF0000" w:themeColor="accent2" w:sz="4" w:space="0"/>
        <w:insideH w:val="single" w:color="FFFFFF" w:themeColor="background1" w:sz="4" w:space="0"/>
        <w:insideV w:val="single" w:color="FFFFFF" w:themeColor="background1" w:sz="4" w:space="0"/>
      </w:tblBorders>
    </w:tblPr>
    <w:tcPr>
      <w:shd w:val="clear" w:color="auto" w:fill="FFE5E5" w:themeFill="accent2" w:themeFillTint="19"/>
    </w:tcPr>
    <w:tblStylePr w:type="firstRow">
      <w:rPr>
        <w:b/>
        <w:bCs/>
      </w:rPr>
      <w:tblPr/>
      <w:tcPr>
        <w:tcBorders>
          <w:top w:val="nil"/>
          <w:left w:val="nil"/>
          <w:bottom w:val="single" w:color="FF000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0000"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0000"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7F7F"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2B579A" w:themeColor="accent5" w:sz="4" w:space="0"/>
        <w:bottom w:val="single" w:color="2B579A" w:themeColor="accent5" w:sz="4" w:space="0"/>
        <w:right w:val="single" w:color="2B579A" w:themeColor="accent5" w:sz="4" w:space="0"/>
        <w:insideH w:val="single" w:color="FFFFFF" w:themeColor="background1" w:sz="4" w:space="0"/>
        <w:insideV w:val="single" w:color="FFFFFF" w:themeColor="background1" w:sz="4" w:space="0"/>
      </w:tblBorders>
    </w:tblPr>
    <w:tcPr>
      <w:shd w:val="clear" w:color="auto" w:fill="E7EDF8"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9345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9345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9E3" w:themeFill="accent5" w:themeFillTint="66"/>
      </w:tcPr>
    </w:tblStylePr>
    <w:tblStylePr w:type="band1Horz">
      <w:tblPr/>
      <w:tcPr>
        <w:shd w:val="clear" w:color="auto" w:fill="85A7DC"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2B579A"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2B579A"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0000" w:themeFill="accent2" w:themeFillShade="CC"/>
      </w:tcPr>
    </w:tblStylePr>
    <w:tblStylePr w:type="lastRow">
      <w:rPr>
        <w:b/>
        <w:bCs/>
        <w:color w:val="CC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0000" w:themeFill="accent2" w:themeFillShade="CC"/>
      </w:tcPr>
    </w:tblStylePr>
    <w:tblStylePr w:type="lastRow">
      <w:rPr>
        <w:b/>
        <w:bCs/>
        <w:color w:val="CC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FE5E5"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0000" w:themeFill="accent2" w:themeFillShade="CC"/>
      </w:tcPr>
    </w:tblStylePr>
    <w:tblStylePr w:type="lastRow">
      <w:rPr>
        <w:b/>
        <w:bCs/>
        <w:color w:val="CC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FBF" w:themeFill="accent2" w:themeFillTint="3F"/>
      </w:tcPr>
    </w:tblStylePr>
    <w:tblStylePr w:type="band1Horz">
      <w:tblPr/>
      <w:tcPr>
        <w:shd w:val="clear" w:color="auto" w:fill="FECCCC"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7EDF8"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CF1"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2457B" w:themeFill="accent5" w:themeFillShade="CC"/>
      </w:tcPr>
    </w:tblStylePr>
    <w:tblStylePr w:type="lastRow">
      <w:rPr>
        <w:b/>
        <w:bCs/>
        <w:color w:val="22467B"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CCCC" w:themeFill="accent2" w:themeFillTint="33"/>
    </w:tcPr>
    <w:tblStylePr w:type="firstRow">
      <w:rPr>
        <w:b/>
        <w:bCs/>
      </w:rPr>
      <w:tblPr/>
      <w:tcPr>
        <w:shd w:val="clear" w:color="auto" w:fill="FF9999" w:themeFill="accent2" w:themeFillTint="66"/>
      </w:tcPr>
    </w:tblStylePr>
    <w:tblStylePr w:type="lastRow">
      <w:rPr>
        <w:b/>
        <w:bCs/>
        <w:color w:val="000000" w:themeColor="text1"/>
        <w14:textFill>
          <w14:solidFill>
            <w14:schemeClr w14:val="tx1"/>
          </w14:solidFill>
        </w14:textFill>
      </w:rPr>
      <w:tblPr/>
      <w:tcPr>
        <w:shd w:val="clear" w:color="auto" w:fill="FF9999" w:themeFill="accent2" w:themeFillTint="66"/>
      </w:tcPr>
    </w:tblStylePr>
    <w:tblStylePr w:type="firstCol">
      <w:rPr>
        <w:color w:val="FFFFFF" w:themeColor="background1"/>
        <w14:textFill>
          <w14:solidFill>
            <w14:schemeClr w14:val="bg1"/>
          </w14:solidFill>
        </w14:textFill>
      </w:rPr>
      <w:tblPr/>
      <w:tcPr>
        <w:shd w:val="clear" w:color="auto" w:fill="BE0000" w:themeFill="accent2" w:themeFillShade="BF"/>
      </w:tcPr>
    </w:tblStylePr>
    <w:tblStylePr w:type="lastCol">
      <w:rPr>
        <w:color w:val="FFFFFF" w:themeColor="background1"/>
        <w14:textFill>
          <w14:solidFill>
            <w14:schemeClr w14:val="bg1"/>
          </w14:solidFill>
        </w14:textFill>
      </w:rPr>
      <w:tblPr/>
      <w:tcPr>
        <w:shd w:val="clear" w:color="auto" w:fill="BE0000" w:themeFill="accent2" w:themeFillShade="BF"/>
      </w:tcPr>
    </w:tblStylePr>
    <w:tblStylePr w:type="band1Vert">
      <w:tblPr/>
      <w:tcPr>
        <w:shd w:val="clear" w:color="auto" w:fill="FF7F7F" w:themeFill="accent2" w:themeFillTint="7F"/>
      </w:tcPr>
    </w:tblStylePr>
    <w:tblStylePr w:type="band1Horz">
      <w:tblPr/>
      <w:tcPr>
        <w:shd w:val="clear" w:color="auto" w:fill="FF7F7F"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EDCF1" w:themeFill="accent5" w:themeFillTint="33"/>
    </w:tcPr>
    <w:tblStylePr w:type="firstRow">
      <w:rPr>
        <w:b/>
        <w:bCs/>
      </w:rPr>
      <w:tblPr/>
      <w:tcPr>
        <w:shd w:val="clear" w:color="auto" w:fill="9DB9E3" w:themeFill="accent5" w:themeFillTint="66"/>
      </w:tcPr>
    </w:tblStylePr>
    <w:tblStylePr w:type="lastRow">
      <w:rPr>
        <w:b/>
        <w:bCs/>
        <w:color w:val="000000" w:themeColor="text1"/>
        <w14:textFill>
          <w14:solidFill>
            <w14:schemeClr w14:val="tx1"/>
          </w14:solidFill>
        </w14:textFill>
      </w:rPr>
      <w:tblPr/>
      <w:tcPr>
        <w:shd w:val="clear" w:color="auto" w:fill="9DB9E3" w:themeFill="accent5" w:themeFillTint="66"/>
      </w:tcPr>
    </w:tblStylePr>
    <w:tblStylePr w:type="firstCol">
      <w:rPr>
        <w:color w:val="FFFFFF" w:themeColor="background1"/>
        <w14:textFill>
          <w14:solidFill>
            <w14:schemeClr w14:val="bg1"/>
          </w14:solidFill>
        </w14:textFill>
      </w:rPr>
      <w:tblPr/>
      <w:tcPr>
        <w:shd w:val="clear" w:color="auto" w:fill="204173" w:themeFill="accent5" w:themeFillShade="BF"/>
      </w:tcPr>
    </w:tblStylePr>
    <w:tblStylePr w:type="lastCol">
      <w:rPr>
        <w:color w:val="FFFFFF" w:themeColor="background1"/>
        <w14:textFill>
          <w14:solidFill>
            <w14:schemeClr w14:val="bg1"/>
          </w14:solidFill>
        </w14:textFill>
      </w:rPr>
      <w:tblPr/>
      <w:tcPr>
        <w:shd w:val="clear" w:color="auto" w:fill="204173" w:themeFill="accent5" w:themeFillShade="BF"/>
      </w:tcPr>
    </w:tblStylePr>
    <w:tblStylePr w:type="band1Vert">
      <w:tblPr/>
      <w:tcPr>
        <w:shd w:val="clear" w:color="auto" w:fill="85A7DC" w:themeFill="accent5" w:themeFillTint="7F"/>
      </w:tcPr>
    </w:tblStylePr>
    <w:tblStylePr w:type="band1Horz">
      <w:tblPr/>
      <w:tcPr>
        <w:shd w:val="clear" w:color="auto" w:fill="85A7DC"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4"/>
    <w:rPr>
      <w:rFonts w:ascii="Microsoft YaHei UI" w:hAnsi="Microsoft YaHei UI" w:eastAsia="Microsoft YaHei UI"/>
      <w:b/>
      <w:bCs/>
      <w:color w:val="2B579A" w:themeColor="accent5"/>
      <w14:textFill>
        <w14:solidFill>
          <w14:schemeClr w14:val="accent5"/>
        </w14:solidFill>
      </w14:textFill>
    </w:rPr>
  </w:style>
  <w:style w:type="character" w:styleId="233">
    <w:name w:val="endnote reference"/>
    <w:basedOn w:val="231"/>
    <w:semiHidden/>
    <w:unhideWhenUsed/>
    <w:qFormat/>
    <w:uiPriority w:val="99"/>
    <w:rPr>
      <w:rFonts w:ascii="Microsoft YaHei UI" w:hAnsi="Microsoft YaHei UI" w:eastAsia="Microsoft YaHei UI"/>
      <w:vertAlign w:val="superscript"/>
    </w:rPr>
  </w:style>
  <w:style w:type="character" w:styleId="234">
    <w:name w:val="page number"/>
    <w:basedOn w:val="231"/>
    <w:semiHidden/>
    <w:unhideWhenUsed/>
    <w:qFormat/>
    <w:uiPriority w:val="99"/>
    <w:rPr>
      <w:rFonts w:ascii="Microsoft YaHei UI" w:hAnsi="Microsoft YaHei UI" w:eastAsia="Microsoft YaHei UI"/>
    </w:rPr>
  </w:style>
  <w:style w:type="character" w:styleId="235">
    <w:name w:val="FollowedHyperlink"/>
    <w:basedOn w:val="231"/>
    <w:semiHidden/>
    <w:unhideWhenUsed/>
    <w:qFormat/>
    <w:uiPriority w:val="99"/>
    <w:rPr>
      <w:rFonts w:ascii="Microsoft YaHei UI" w:hAnsi="Microsoft YaHei UI" w:eastAsia="Microsoft YaHei UI"/>
      <w:color w:val="954F72" w:themeColor="followedHyperlink"/>
      <w:u w:val="single"/>
      <w14:textFill>
        <w14:solidFill>
          <w14:schemeClr w14:val="folHlink"/>
        </w14:solidFill>
      </w14:textFill>
    </w:rPr>
  </w:style>
  <w:style w:type="character" w:styleId="236">
    <w:name w:val="Emphasis"/>
    <w:basedOn w:val="231"/>
    <w:qFormat/>
    <w:uiPriority w:val="3"/>
    <w:rPr>
      <w:rFonts w:ascii="Microsoft YaHei UI" w:hAnsi="Microsoft YaHei UI" w:eastAsia="Microsoft YaHei UI"/>
      <w:b/>
      <w:iCs/>
      <w:color w:val="BF0000" w:themeColor="accent2" w:themeShade="BF"/>
    </w:rPr>
  </w:style>
  <w:style w:type="character" w:styleId="237">
    <w:name w:val="line number"/>
    <w:basedOn w:val="231"/>
    <w:semiHidden/>
    <w:unhideWhenUsed/>
    <w:qFormat/>
    <w:uiPriority w:val="99"/>
    <w:rPr>
      <w:rFonts w:ascii="Microsoft YaHei UI" w:hAnsi="Microsoft YaHei UI" w:eastAsia="Microsoft YaHei UI"/>
    </w:rPr>
  </w:style>
  <w:style w:type="character" w:styleId="238">
    <w:name w:val="HTML Definition"/>
    <w:basedOn w:val="231"/>
    <w:semiHidden/>
    <w:unhideWhenUsed/>
    <w:qFormat/>
    <w:uiPriority w:val="99"/>
    <w:rPr>
      <w:rFonts w:ascii="Microsoft YaHei UI" w:hAnsi="Microsoft YaHei UI" w:eastAsia="Microsoft YaHei UI"/>
      <w:i/>
      <w:iCs/>
    </w:rPr>
  </w:style>
  <w:style w:type="character" w:styleId="239">
    <w:name w:val="HTML Typewriter"/>
    <w:basedOn w:val="231"/>
    <w:semiHidden/>
    <w:unhideWhenUsed/>
    <w:qFormat/>
    <w:uiPriority w:val="99"/>
    <w:rPr>
      <w:rFonts w:ascii="Microsoft YaHei UI" w:hAnsi="Microsoft YaHei UI" w:eastAsia="Microsoft YaHei UI"/>
      <w:sz w:val="22"/>
      <w:szCs w:val="20"/>
    </w:rPr>
  </w:style>
  <w:style w:type="character" w:styleId="240">
    <w:name w:val="HTML Acronym"/>
    <w:basedOn w:val="231"/>
    <w:semiHidden/>
    <w:unhideWhenUsed/>
    <w:qFormat/>
    <w:uiPriority w:val="99"/>
    <w:rPr>
      <w:rFonts w:ascii="Microsoft YaHei UI" w:hAnsi="Microsoft YaHei UI" w:eastAsia="Microsoft YaHei UI"/>
    </w:rPr>
  </w:style>
  <w:style w:type="character" w:styleId="241">
    <w:name w:val="HTML Variable"/>
    <w:basedOn w:val="231"/>
    <w:semiHidden/>
    <w:unhideWhenUsed/>
    <w:qFormat/>
    <w:uiPriority w:val="99"/>
    <w:rPr>
      <w:rFonts w:ascii="Microsoft YaHei UI" w:hAnsi="Microsoft YaHei UI" w:eastAsia="Microsoft YaHei UI"/>
      <w:i/>
      <w:iCs/>
    </w:rPr>
  </w:style>
  <w:style w:type="character" w:styleId="242">
    <w:name w:val="Hyperlink"/>
    <w:basedOn w:val="231"/>
    <w:unhideWhenUsed/>
    <w:qFormat/>
    <w:uiPriority w:val="99"/>
    <w:rPr>
      <w:rFonts w:ascii="Microsoft YaHei UI" w:hAnsi="Microsoft YaHei UI" w:eastAsia="Microsoft YaHei UI"/>
      <w:color w:val="0563C1" w:themeColor="hyperlink"/>
      <w:u w:val="single"/>
      <w14:textFill>
        <w14:solidFill>
          <w14:schemeClr w14:val="hlink"/>
        </w14:solidFill>
      </w14:textFill>
    </w:rPr>
  </w:style>
  <w:style w:type="character" w:styleId="243">
    <w:name w:val="HTML Code"/>
    <w:basedOn w:val="231"/>
    <w:semiHidden/>
    <w:unhideWhenUsed/>
    <w:qFormat/>
    <w:uiPriority w:val="99"/>
    <w:rPr>
      <w:rFonts w:ascii="Microsoft YaHei UI" w:hAnsi="Microsoft YaHei UI" w:eastAsia="Microsoft YaHei UI"/>
      <w:sz w:val="22"/>
      <w:szCs w:val="20"/>
    </w:rPr>
  </w:style>
  <w:style w:type="character" w:styleId="244">
    <w:name w:val="annotation reference"/>
    <w:basedOn w:val="231"/>
    <w:semiHidden/>
    <w:unhideWhenUsed/>
    <w:qFormat/>
    <w:uiPriority w:val="99"/>
    <w:rPr>
      <w:rFonts w:ascii="Microsoft YaHei UI" w:hAnsi="Microsoft YaHei UI" w:eastAsia="Microsoft YaHei UI"/>
      <w:sz w:val="22"/>
      <w:szCs w:val="16"/>
    </w:rPr>
  </w:style>
  <w:style w:type="character" w:styleId="245">
    <w:name w:val="HTML Cite"/>
    <w:basedOn w:val="231"/>
    <w:semiHidden/>
    <w:unhideWhenUsed/>
    <w:qFormat/>
    <w:uiPriority w:val="99"/>
    <w:rPr>
      <w:rFonts w:ascii="Microsoft YaHei UI" w:hAnsi="Microsoft YaHei UI" w:eastAsia="Microsoft YaHei UI"/>
      <w:i/>
      <w:iCs/>
    </w:rPr>
  </w:style>
  <w:style w:type="character" w:styleId="246">
    <w:name w:val="footnote reference"/>
    <w:basedOn w:val="231"/>
    <w:semiHidden/>
    <w:unhideWhenUsed/>
    <w:qFormat/>
    <w:uiPriority w:val="99"/>
    <w:rPr>
      <w:rFonts w:ascii="Microsoft YaHei UI" w:hAnsi="Microsoft YaHei UI" w:eastAsia="Microsoft YaHei UI"/>
      <w:vertAlign w:val="superscript"/>
    </w:rPr>
  </w:style>
  <w:style w:type="character" w:styleId="247">
    <w:name w:val="HTML Keyboard"/>
    <w:basedOn w:val="231"/>
    <w:semiHidden/>
    <w:unhideWhenUsed/>
    <w:qFormat/>
    <w:uiPriority w:val="99"/>
    <w:rPr>
      <w:rFonts w:ascii="Microsoft YaHei UI" w:hAnsi="Microsoft YaHei UI" w:eastAsia="Microsoft YaHei UI"/>
      <w:sz w:val="22"/>
      <w:szCs w:val="20"/>
    </w:rPr>
  </w:style>
  <w:style w:type="character" w:styleId="248">
    <w:name w:val="HTML Sample"/>
    <w:basedOn w:val="231"/>
    <w:semiHidden/>
    <w:unhideWhenUsed/>
    <w:qFormat/>
    <w:uiPriority w:val="99"/>
    <w:rPr>
      <w:rFonts w:ascii="Microsoft YaHei UI" w:hAnsi="Microsoft YaHei UI" w:eastAsia="Microsoft YaHei UI"/>
      <w:sz w:val="24"/>
      <w:szCs w:val="24"/>
    </w:rPr>
  </w:style>
  <w:style w:type="character" w:customStyle="1" w:styleId="249">
    <w:name w:val="标题 1 字符"/>
    <w:basedOn w:val="231"/>
    <w:link w:val="3"/>
    <w:qFormat/>
    <w:uiPriority w:val="5"/>
    <w:rPr>
      <w:rFonts w:ascii="Microsoft YaHei UI" w:hAnsi="Microsoft YaHei UI" w:eastAsia="Microsoft YaHei UI" w:cstheme="majorBidi"/>
      <w:color w:val="3B3838" w:themeColor="background2" w:themeShade="40"/>
      <w:kern w:val="28"/>
      <w:sz w:val="52"/>
      <w:szCs w:val="52"/>
      <w14:ligatures w14:val="standard"/>
      <w14:numForm w14:val="oldStyle"/>
    </w:rPr>
  </w:style>
  <w:style w:type="character" w:customStyle="1" w:styleId="250">
    <w:name w:val="页眉 字符"/>
    <w:basedOn w:val="231"/>
    <w:link w:val="57"/>
    <w:qFormat/>
    <w:uiPriority w:val="99"/>
    <w:rPr>
      <w:rFonts w:ascii="Microsoft YaHei UI" w:hAnsi="Microsoft YaHei UI" w:eastAsia="Microsoft YaHei UI"/>
      <w:color w:val="3B3838" w:themeColor="background2" w:themeShade="40"/>
      <w:sz w:val="24"/>
    </w:rPr>
  </w:style>
  <w:style w:type="character" w:customStyle="1" w:styleId="251">
    <w:name w:val="标题 字符"/>
    <w:basedOn w:val="231"/>
    <w:link w:val="84"/>
    <w:qFormat/>
    <w:uiPriority w:val="1"/>
    <w:rPr>
      <w:rFonts w:ascii="Microsoft YaHei UI" w:hAnsi="Microsoft YaHei UI" w:eastAsia="Microsoft YaHei UI" w:cstheme="majorBidi"/>
      <w:color w:val="FFFFFF" w:themeColor="background1"/>
      <w:spacing w:val="-10"/>
      <w:kern w:val="28"/>
      <w:sz w:val="96"/>
      <w:szCs w:val="56"/>
      <w:shd w:val="clear" w:color="auto" w:fill="2B579A" w:themeFill="accent5"/>
      <w14:textFill>
        <w14:solidFill>
          <w14:schemeClr w14:val="bg1"/>
        </w14:solidFill>
      </w14:textFill>
    </w:rPr>
  </w:style>
  <w:style w:type="character" w:customStyle="1" w:styleId="252">
    <w:name w:val="副标题 字符"/>
    <w:basedOn w:val="231"/>
    <w:link w:val="64"/>
    <w:qFormat/>
    <w:uiPriority w:val="2"/>
    <w:rPr>
      <w:rFonts w:ascii="Microsoft YaHei UI" w:hAnsi="Microsoft YaHei UI" w:eastAsia="Microsoft YaHei UI"/>
      <w:color w:val="FFFFFF" w:themeColor="background1"/>
      <w:spacing w:val="15"/>
      <w:sz w:val="36"/>
      <w:shd w:val="clear" w:color="auto" w:fill="2B579A" w:themeFill="accent5"/>
      <w14:textFill>
        <w14:solidFill>
          <w14:schemeClr w14:val="bg1"/>
        </w14:solidFill>
      </w14:textFill>
    </w:rPr>
  </w:style>
  <w:style w:type="character" w:customStyle="1" w:styleId="253">
    <w:name w:val="页脚 字符"/>
    <w:basedOn w:val="231"/>
    <w:link w:val="55"/>
    <w:qFormat/>
    <w:uiPriority w:val="99"/>
    <w:rPr>
      <w:rFonts w:ascii="Microsoft YaHei UI" w:hAnsi="Microsoft YaHei UI" w:eastAsia="Microsoft YaHei UI"/>
    </w:rPr>
  </w:style>
  <w:style w:type="character" w:customStyle="1" w:styleId="254">
    <w:name w:val="明显强调1"/>
    <w:basedOn w:val="231"/>
    <w:qFormat/>
    <w:uiPriority w:val="21"/>
    <w:rPr>
      <w:rFonts w:ascii="Microsoft YaHei UI" w:hAnsi="Microsoft YaHei UI" w:eastAsia="Microsoft YaHei UI"/>
      <w:i/>
      <w:iCs/>
      <w:color w:val="2B579A" w:themeColor="accent5"/>
      <w14:textFill>
        <w14:solidFill>
          <w14:schemeClr w14:val="accent5"/>
        </w14:solidFill>
      </w14:textFill>
    </w:rPr>
  </w:style>
  <w:style w:type="table" w:customStyle="1" w:styleId="255">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56">
    <w:name w:val="网格表 4 - 着色 51"/>
    <w:basedOn w:val="88"/>
    <w:qFormat/>
    <w:uiPriority w:val="49"/>
    <w:tblPr>
      <w:tblBorders>
        <w:top w:val="single" w:color="6C96D6" w:themeColor="accent5" w:themeTint="99" w:sz="4" w:space="0"/>
        <w:left w:val="single" w:color="6C96D6" w:themeColor="accent5" w:themeTint="99" w:sz="4" w:space="0"/>
        <w:bottom w:val="single" w:color="6C96D6" w:themeColor="accent5" w:themeTint="99" w:sz="4" w:space="0"/>
        <w:right w:val="single" w:color="6C96D6" w:themeColor="accent5" w:themeTint="99" w:sz="4" w:space="0"/>
        <w:insideH w:val="single" w:color="6C96D6" w:themeColor="accent5" w:themeTint="99" w:sz="4" w:space="0"/>
        <w:insideV w:val="single" w:color="6C96D6" w:themeColor="accent5" w:themeTint="99" w:sz="4" w:space="0"/>
      </w:tblBorders>
    </w:tblPr>
    <w:tblStylePr w:type="firstRow">
      <w:rPr>
        <w:b/>
        <w:bCs/>
        <w:color w:val="FFFFFF" w:themeColor="background1"/>
        <w14:textFill>
          <w14:solidFill>
            <w14:schemeClr w14:val="bg1"/>
          </w14:solidFill>
        </w14:textFill>
      </w:rPr>
      <w:tcPr>
        <w:tcBorders>
          <w:top w:val="single" w:color="2B579A" w:themeColor="accent5" w:sz="4" w:space="0"/>
          <w:left w:val="single" w:color="2B579A" w:themeColor="accent5" w:sz="4" w:space="0"/>
          <w:bottom w:val="single" w:color="2B579A" w:themeColor="accent5" w:sz="4" w:space="0"/>
          <w:right w:val="single" w:color="2B579A" w:themeColor="accent5" w:sz="4" w:space="0"/>
          <w:insideH w:val="nil"/>
          <w:insideV w:val="nil"/>
        </w:tcBorders>
        <w:shd w:val="clear" w:color="auto" w:fill="2B579A" w:themeFill="accent5"/>
      </w:tcPr>
    </w:tblStylePr>
    <w:tblStylePr w:type="lastRow">
      <w:rPr>
        <w:b/>
        <w:bCs/>
      </w:rPr>
      <w:tcPr>
        <w:tcBorders>
          <w:top w:val="double" w:color="2B579A" w:themeColor="accent5" w:sz="4" w:space="0"/>
        </w:tcBorders>
      </w:tc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25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258">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259">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60">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261">
    <w:name w:val="标题 2 字符"/>
    <w:basedOn w:val="231"/>
    <w:link w:val="4"/>
    <w:semiHidden/>
    <w:qFormat/>
    <w:uiPriority w:val="6"/>
    <w:rPr>
      <w:rFonts w:ascii="Microsoft YaHei UI" w:hAnsi="Microsoft YaHei UI" w:eastAsia="Microsoft YaHei UI" w:cstheme="majorBidi"/>
      <w:color w:val="1F4E79" w:themeColor="accent1" w:themeShade="80"/>
      <w:sz w:val="26"/>
      <w:szCs w:val="26"/>
    </w:rPr>
  </w:style>
  <w:style w:type="character" w:customStyle="1" w:styleId="262">
    <w:name w:val="批注框文本 字符"/>
    <w:basedOn w:val="231"/>
    <w:link w:val="54"/>
    <w:semiHidden/>
    <w:qFormat/>
    <w:uiPriority w:val="99"/>
    <w:rPr>
      <w:rFonts w:ascii="Microsoft YaHei UI" w:hAnsi="Microsoft YaHei UI" w:eastAsia="Microsoft YaHei UI" w:cs="Segoe UI"/>
      <w:szCs w:val="18"/>
    </w:rPr>
  </w:style>
  <w:style w:type="character" w:customStyle="1" w:styleId="263">
    <w:name w:val="批注文字 字符"/>
    <w:basedOn w:val="231"/>
    <w:link w:val="28"/>
    <w:semiHidden/>
    <w:qFormat/>
    <w:uiPriority w:val="99"/>
    <w:rPr>
      <w:rFonts w:ascii="Microsoft YaHei UI" w:hAnsi="Microsoft YaHei UI" w:eastAsia="Microsoft YaHei UI"/>
      <w:szCs w:val="20"/>
    </w:rPr>
  </w:style>
  <w:style w:type="character" w:customStyle="1" w:styleId="264">
    <w:name w:val="批注主题 字符"/>
    <w:basedOn w:val="263"/>
    <w:link w:val="85"/>
    <w:semiHidden/>
    <w:qFormat/>
    <w:uiPriority w:val="99"/>
    <w:rPr>
      <w:rFonts w:ascii="Microsoft YaHei UI" w:hAnsi="Microsoft YaHei UI" w:eastAsia="Microsoft YaHei UI"/>
      <w:b/>
      <w:bCs/>
      <w:szCs w:val="20"/>
    </w:rPr>
  </w:style>
  <w:style w:type="paragraph" w:customStyle="1" w:styleId="265">
    <w:name w:val="标题 1 - 分页符"/>
    <w:basedOn w:val="1"/>
    <w:qFormat/>
    <w:uiPriority w:val="6"/>
    <w:pPr>
      <w:keepNext/>
      <w:keepLines/>
      <w:pageBreakBefore/>
      <w:pBdr>
        <w:bottom w:val="single" w:color="2B579A" w:themeColor="accent5" w:sz="18" w:space="1"/>
      </w:pBdr>
      <w:spacing w:before="360" w:after="240"/>
      <w:contextualSpacing/>
    </w:pPr>
    <w:rPr>
      <w:color w:val="3B3838" w:themeColor="background2" w:themeShade="40"/>
      <w:sz w:val="52"/>
    </w:rPr>
  </w:style>
  <w:style w:type="paragraph" w:customStyle="1" w:styleId="266">
    <w:name w:val="图像"/>
    <w:basedOn w:val="1"/>
    <w:qFormat/>
    <w:uiPriority w:val="22"/>
    <w:pPr>
      <w:jc w:val="right"/>
    </w:pPr>
  </w:style>
  <w:style w:type="paragraph" w:customStyle="1" w:styleId="267">
    <w:name w:val="书目1"/>
    <w:basedOn w:val="1"/>
    <w:next w:val="1"/>
    <w:semiHidden/>
    <w:unhideWhenUsed/>
    <w:qFormat/>
    <w:uiPriority w:val="37"/>
  </w:style>
  <w:style w:type="paragraph" w:customStyle="1" w:styleId="268">
    <w:name w:val="TOC 标题1"/>
    <w:basedOn w:val="3"/>
    <w:next w:val="1"/>
    <w:semiHidden/>
    <w:unhideWhenUsed/>
    <w:qFormat/>
    <w:uiPriority w:val="39"/>
    <w:pPr>
      <w:outlineLvl w:val="9"/>
    </w:pPr>
    <w:rPr>
      <w:kern w:val="0"/>
      <w:szCs w:val="32"/>
      <w14:ligatures w14:val="none"/>
      <w14:numForm w14:val="default"/>
    </w:rPr>
  </w:style>
  <w:style w:type="character" w:customStyle="1" w:styleId="269">
    <w:name w:val="正文文本 字符"/>
    <w:basedOn w:val="231"/>
    <w:link w:val="34"/>
    <w:semiHidden/>
    <w:qFormat/>
    <w:uiPriority w:val="99"/>
    <w:rPr>
      <w:rFonts w:ascii="Microsoft YaHei UI" w:hAnsi="Microsoft YaHei UI" w:eastAsia="Microsoft YaHei UI"/>
    </w:rPr>
  </w:style>
  <w:style w:type="character" w:customStyle="1" w:styleId="270">
    <w:name w:val="正文文本 2 字符"/>
    <w:basedOn w:val="231"/>
    <w:link w:val="76"/>
    <w:semiHidden/>
    <w:qFormat/>
    <w:uiPriority w:val="99"/>
    <w:rPr>
      <w:rFonts w:ascii="Microsoft YaHei UI" w:hAnsi="Microsoft YaHei UI" w:eastAsia="Microsoft YaHei UI"/>
    </w:rPr>
  </w:style>
  <w:style w:type="character" w:customStyle="1" w:styleId="271">
    <w:name w:val="正文文本 3 字符"/>
    <w:basedOn w:val="231"/>
    <w:link w:val="31"/>
    <w:semiHidden/>
    <w:qFormat/>
    <w:uiPriority w:val="99"/>
    <w:rPr>
      <w:rFonts w:ascii="Microsoft YaHei UI" w:hAnsi="Microsoft YaHei UI" w:eastAsia="Microsoft YaHei UI"/>
      <w:szCs w:val="16"/>
    </w:rPr>
  </w:style>
  <w:style w:type="character" w:customStyle="1" w:styleId="272">
    <w:name w:val="正文首行缩进 字符"/>
    <w:basedOn w:val="269"/>
    <w:link w:val="86"/>
    <w:semiHidden/>
    <w:qFormat/>
    <w:uiPriority w:val="99"/>
    <w:rPr>
      <w:rFonts w:ascii="Microsoft YaHei UI" w:hAnsi="Microsoft YaHei UI" w:eastAsia="Microsoft YaHei UI"/>
    </w:rPr>
  </w:style>
  <w:style w:type="character" w:customStyle="1" w:styleId="273">
    <w:name w:val="正文文本缩进 字符"/>
    <w:basedOn w:val="231"/>
    <w:link w:val="35"/>
    <w:semiHidden/>
    <w:qFormat/>
    <w:uiPriority w:val="99"/>
    <w:rPr>
      <w:rFonts w:ascii="Microsoft YaHei UI" w:hAnsi="Microsoft YaHei UI" w:eastAsia="Microsoft YaHei UI"/>
    </w:rPr>
  </w:style>
  <w:style w:type="character" w:customStyle="1" w:styleId="274">
    <w:name w:val="正文首行缩进 2 字符"/>
    <w:basedOn w:val="273"/>
    <w:link w:val="87"/>
    <w:semiHidden/>
    <w:qFormat/>
    <w:uiPriority w:val="99"/>
    <w:rPr>
      <w:rFonts w:ascii="Microsoft YaHei UI" w:hAnsi="Microsoft YaHei UI" w:eastAsia="Microsoft YaHei UI"/>
    </w:rPr>
  </w:style>
  <w:style w:type="character" w:customStyle="1" w:styleId="275">
    <w:name w:val="正文文本缩进 2 字符"/>
    <w:basedOn w:val="231"/>
    <w:link w:val="51"/>
    <w:semiHidden/>
    <w:qFormat/>
    <w:uiPriority w:val="99"/>
    <w:rPr>
      <w:rFonts w:ascii="Microsoft YaHei UI" w:hAnsi="Microsoft YaHei UI" w:eastAsia="Microsoft YaHei UI"/>
    </w:rPr>
  </w:style>
  <w:style w:type="character" w:customStyle="1" w:styleId="276">
    <w:name w:val="正文文本缩进 3 字符"/>
    <w:basedOn w:val="231"/>
    <w:link w:val="70"/>
    <w:semiHidden/>
    <w:qFormat/>
    <w:uiPriority w:val="99"/>
    <w:rPr>
      <w:rFonts w:ascii="Microsoft YaHei UI" w:hAnsi="Microsoft YaHei UI" w:eastAsia="Microsoft YaHei UI"/>
      <w:szCs w:val="16"/>
    </w:rPr>
  </w:style>
  <w:style w:type="character" w:customStyle="1" w:styleId="277">
    <w:name w:val="书籍标题1"/>
    <w:basedOn w:val="231"/>
    <w:semiHidden/>
    <w:unhideWhenUsed/>
    <w:qFormat/>
    <w:uiPriority w:val="33"/>
    <w:rPr>
      <w:rFonts w:ascii="Microsoft YaHei UI" w:hAnsi="Microsoft YaHei UI" w:eastAsia="Microsoft YaHei UI"/>
      <w:b/>
      <w:bCs/>
      <w:i/>
      <w:iCs/>
      <w:spacing w:val="0"/>
    </w:rPr>
  </w:style>
  <w:style w:type="character" w:customStyle="1" w:styleId="278">
    <w:name w:val="结束语 字符"/>
    <w:basedOn w:val="231"/>
    <w:link w:val="32"/>
    <w:semiHidden/>
    <w:qFormat/>
    <w:uiPriority w:val="99"/>
    <w:rPr>
      <w:rFonts w:ascii="Microsoft YaHei UI" w:hAnsi="Microsoft YaHei UI" w:eastAsia="Microsoft YaHei UI"/>
    </w:rPr>
  </w:style>
  <w:style w:type="character" w:customStyle="1" w:styleId="279">
    <w:name w:val="日期 字符"/>
    <w:basedOn w:val="231"/>
    <w:link w:val="50"/>
    <w:semiHidden/>
    <w:qFormat/>
    <w:uiPriority w:val="99"/>
    <w:rPr>
      <w:rFonts w:ascii="Microsoft YaHei UI" w:hAnsi="Microsoft YaHei UI" w:eastAsia="Microsoft YaHei UI"/>
    </w:rPr>
  </w:style>
  <w:style w:type="character" w:customStyle="1" w:styleId="280">
    <w:name w:val="文档结构图 字符"/>
    <w:basedOn w:val="231"/>
    <w:link w:val="26"/>
    <w:semiHidden/>
    <w:qFormat/>
    <w:uiPriority w:val="99"/>
    <w:rPr>
      <w:rFonts w:ascii="Microsoft YaHei UI" w:hAnsi="Microsoft YaHei UI" w:eastAsia="Microsoft YaHei UI" w:cs="Segoe UI"/>
      <w:szCs w:val="16"/>
    </w:rPr>
  </w:style>
  <w:style w:type="character" w:customStyle="1" w:styleId="281">
    <w:name w:val="电子邮件签名 字符"/>
    <w:basedOn w:val="231"/>
    <w:link w:val="19"/>
    <w:semiHidden/>
    <w:qFormat/>
    <w:uiPriority w:val="99"/>
    <w:rPr>
      <w:rFonts w:ascii="Microsoft YaHei UI" w:hAnsi="Microsoft YaHei UI" w:eastAsia="Microsoft YaHei UI"/>
    </w:rPr>
  </w:style>
  <w:style w:type="character" w:customStyle="1" w:styleId="282">
    <w:name w:val="尾注文本 字符"/>
    <w:basedOn w:val="231"/>
    <w:link w:val="52"/>
    <w:semiHidden/>
    <w:qFormat/>
    <w:uiPriority w:val="99"/>
    <w:rPr>
      <w:rFonts w:ascii="Microsoft YaHei UI" w:hAnsi="Microsoft YaHei UI" w:eastAsia="Microsoft YaHei UI"/>
      <w:szCs w:val="20"/>
    </w:rPr>
  </w:style>
  <w:style w:type="character" w:customStyle="1" w:styleId="283">
    <w:name w:val="脚注文本 字符"/>
    <w:basedOn w:val="231"/>
    <w:link w:val="67"/>
    <w:semiHidden/>
    <w:qFormat/>
    <w:uiPriority w:val="99"/>
    <w:rPr>
      <w:rFonts w:ascii="Microsoft YaHei UI" w:hAnsi="Microsoft YaHei UI" w:eastAsia="Microsoft YaHei UI"/>
      <w:szCs w:val="20"/>
    </w:rPr>
  </w:style>
  <w:style w:type="table" w:customStyle="1" w:styleId="284">
    <w:name w:val="网格表 1 浅色 - 着色 21"/>
    <w:basedOn w:val="88"/>
    <w:qFormat/>
    <w:uiPriority w:val="46"/>
    <w:tblPr>
      <w:tblBorders>
        <w:top w:val="single" w:color="FF9999" w:themeColor="accent2" w:themeTint="66" w:sz="4" w:space="0"/>
        <w:left w:val="single" w:color="FF9999" w:themeColor="accent2" w:themeTint="66" w:sz="4" w:space="0"/>
        <w:bottom w:val="single" w:color="FF9999" w:themeColor="accent2" w:themeTint="66" w:sz="4" w:space="0"/>
        <w:right w:val="single" w:color="FF9999" w:themeColor="accent2" w:themeTint="66" w:sz="4" w:space="0"/>
        <w:insideH w:val="single" w:color="FF9999" w:themeColor="accent2" w:themeTint="66" w:sz="4" w:space="0"/>
        <w:insideV w:val="single" w:color="FF9999" w:themeColor="accent2" w:themeTint="66" w:sz="4" w:space="0"/>
      </w:tblBorders>
    </w:tblPr>
    <w:tblStylePr w:type="firstRow">
      <w:rPr>
        <w:b/>
        <w:bCs/>
      </w:rPr>
      <w:tcPr>
        <w:tcBorders>
          <w:bottom w:val="single" w:color="FF6565" w:themeColor="accent2" w:themeTint="99" w:sz="12" w:space="0"/>
        </w:tcBorders>
      </w:tcPr>
    </w:tblStylePr>
    <w:tblStylePr w:type="lastRow">
      <w:rPr>
        <w:b/>
        <w:bCs/>
      </w:rPr>
      <w:tcPr>
        <w:tcBorders>
          <w:top w:val="double" w:color="FF6565" w:themeColor="accent2" w:themeTint="99" w:sz="2" w:space="0"/>
        </w:tcBorders>
      </w:tcPr>
    </w:tblStylePr>
    <w:tblStylePr w:type="firstCol">
      <w:rPr>
        <w:b/>
        <w:bCs/>
      </w:rPr>
    </w:tblStylePr>
    <w:tblStylePr w:type="lastCol">
      <w:rPr>
        <w:b/>
        <w:bCs/>
      </w:rPr>
    </w:tblStylePr>
  </w:style>
  <w:style w:type="table" w:customStyle="1" w:styleId="285">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286">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287">
    <w:name w:val="网格表 1 浅色 - 着色 51"/>
    <w:basedOn w:val="88"/>
    <w:qFormat/>
    <w:uiPriority w:val="46"/>
    <w:tblPr>
      <w:tblBorders>
        <w:top w:val="single" w:color="9DB9E3" w:themeColor="accent5" w:themeTint="66" w:sz="4" w:space="0"/>
        <w:left w:val="single" w:color="9DB9E3" w:themeColor="accent5" w:themeTint="66" w:sz="4" w:space="0"/>
        <w:bottom w:val="single" w:color="9DB9E3" w:themeColor="accent5" w:themeTint="66" w:sz="4" w:space="0"/>
        <w:right w:val="single" w:color="9DB9E3" w:themeColor="accent5" w:themeTint="66" w:sz="4" w:space="0"/>
        <w:insideH w:val="single" w:color="9DB9E3" w:themeColor="accent5" w:themeTint="66" w:sz="4" w:space="0"/>
        <w:insideV w:val="single" w:color="9DB9E3" w:themeColor="accent5" w:themeTint="66" w:sz="4" w:space="0"/>
      </w:tblBorders>
    </w:tblPr>
    <w:tblStylePr w:type="firstRow">
      <w:rPr>
        <w:b/>
        <w:bCs/>
      </w:rPr>
      <w:tcPr>
        <w:tcBorders>
          <w:bottom w:val="single" w:color="6C96D6" w:themeColor="accent5" w:themeTint="99" w:sz="12" w:space="0"/>
        </w:tcBorders>
      </w:tcPr>
    </w:tblStylePr>
    <w:tblStylePr w:type="lastRow">
      <w:rPr>
        <w:b/>
        <w:bCs/>
      </w:rPr>
      <w:tcPr>
        <w:tcBorders>
          <w:top w:val="double" w:color="6C96D6" w:themeColor="accent5" w:themeTint="99" w:sz="2" w:space="0"/>
        </w:tcBorders>
      </w:tcPr>
    </w:tblStylePr>
    <w:tblStylePr w:type="firstCol">
      <w:rPr>
        <w:b/>
        <w:bCs/>
      </w:rPr>
    </w:tblStylePr>
    <w:tblStylePr w:type="lastCol">
      <w:rPr>
        <w:b/>
        <w:bCs/>
      </w:rPr>
    </w:tblStylePr>
  </w:style>
  <w:style w:type="table" w:customStyle="1" w:styleId="28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90">
    <w:name w:val="网格表 2 - 着色 21"/>
    <w:basedOn w:val="88"/>
    <w:qFormat/>
    <w:uiPriority w:val="47"/>
    <w:tblPr>
      <w:tblBorders>
        <w:top w:val="single" w:color="FF6565" w:themeColor="accent2" w:themeTint="99" w:sz="2" w:space="0"/>
        <w:bottom w:val="single" w:color="FF6565" w:themeColor="accent2" w:themeTint="99" w:sz="2" w:space="0"/>
        <w:insideH w:val="single" w:color="FF6565" w:themeColor="accent2" w:themeTint="99" w:sz="2" w:space="0"/>
        <w:insideV w:val="single" w:color="FF6565" w:themeColor="accent2" w:themeTint="99" w:sz="2" w:space="0"/>
      </w:tblBorders>
    </w:tblPr>
    <w:tblStylePr w:type="firstRow">
      <w:rPr>
        <w:b/>
        <w:bCs/>
      </w:rPr>
      <w:tcPr>
        <w:tcBorders>
          <w:top w:val="nil"/>
          <w:bottom w:val="single" w:color="FF6565" w:themeColor="accent2" w:themeTint="99" w:sz="12" w:space="0"/>
          <w:insideH w:val="nil"/>
          <w:insideV w:val="nil"/>
        </w:tcBorders>
        <w:shd w:val="clear" w:color="auto" w:fill="FFFFFF" w:themeFill="background1"/>
      </w:tcPr>
    </w:tblStylePr>
    <w:tblStylePr w:type="lastRow">
      <w:rPr>
        <w:b/>
        <w:bCs/>
      </w:rPr>
      <w:tcPr>
        <w:tcBorders>
          <w:top w:val="double" w:color="FF656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29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29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293">
    <w:name w:val="网格表 2 - 着色 51"/>
    <w:basedOn w:val="88"/>
    <w:qFormat/>
    <w:uiPriority w:val="47"/>
    <w:tblPr>
      <w:tblBorders>
        <w:top w:val="single" w:color="6C96D6" w:themeColor="accent5" w:themeTint="99" w:sz="2" w:space="0"/>
        <w:bottom w:val="single" w:color="6C96D6" w:themeColor="accent5" w:themeTint="99" w:sz="2" w:space="0"/>
        <w:insideH w:val="single" w:color="6C96D6" w:themeColor="accent5" w:themeTint="99" w:sz="2" w:space="0"/>
        <w:insideV w:val="single" w:color="6C96D6" w:themeColor="accent5" w:themeTint="99" w:sz="2" w:space="0"/>
      </w:tblBorders>
    </w:tblPr>
    <w:tblStylePr w:type="firstRow">
      <w:rPr>
        <w:b/>
        <w:bCs/>
      </w:rPr>
      <w:tcPr>
        <w:tcBorders>
          <w:top w:val="nil"/>
          <w:bottom w:val="single" w:color="6C96D6" w:themeColor="accent5" w:themeTint="99" w:sz="12" w:space="0"/>
          <w:insideH w:val="nil"/>
          <w:insideV w:val="nil"/>
        </w:tcBorders>
        <w:shd w:val="clear" w:color="auto" w:fill="FFFFFF" w:themeFill="background1"/>
      </w:tcPr>
    </w:tblStylePr>
    <w:tblStylePr w:type="lastRow">
      <w:rPr>
        <w:b/>
        <w:bCs/>
      </w:rPr>
      <w:tcPr>
        <w:tcBorders>
          <w:top w:val="double" w:color="6C96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29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29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9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297">
    <w:name w:val="网格表 3 - 着色 21"/>
    <w:basedOn w:val="88"/>
    <w:qFormat/>
    <w:uiPriority w:val="48"/>
    <w:tblPr>
      <w:tblBorders>
        <w:top w:val="single" w:color="FF6565" w:themeColor="accent2" w:themeTint="99" w:sz="4" w:space="0"/>
        <w:left w:val="single" w:color="FF6565" w:themeColor="accent2" w:themeTint="99" w:sz="4" w:space="0"/>
        <w:bottom w:val="single" w:color="FF6565" w:themeColor="accent2" w:themeTint="99" w:sz="4" w:space="0"/>
        <w:right w:val="single" w:color="FF6565" w:themeColor="accent2" w:themeTint="99" w:sz="4" w:space="0"/>
        <w:insideH w:val="single" w:color="FF6565" w:themeColor="accent2" w:themeTint="99" w:sz="4" w:space="0"/>
        <w:insideV w:val="single" w:color="FF6565"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CCCC" w:themeFill="accent2" w:themeFillTint="33"/>
      </w:tcPr>
    </w:tblStylePr>
    <w:tblStylePr w:type="band1Horz">
      <w:tcPr>
        <w:shd w:val="clear" w:color="auto" w:fill="FECCCC" w:themeFill="accent2" w:themeFillTint="33"/>
      </w:tcPr>
    </w:tblStylePr>
    <w:tblStylePr w:type="neCell">
      <w:tcPr>
        <w:tcBorders>
          <w:bottom w:val="single" w:color="FF6565" w:themeColor="accent2" w:themeTint="99" w:sz="4" w:space="0"/>
        </w:tcBorders>
      </w:tcPr>
    </w:tblStylePr>
    <w:tblStylePr w:type="nwCell">
      <w:tcPr>
        <w:tcBorders>
          <w:bottom w:val="single" w:color="FF6565" w:themeColor="accent2" w:themeTint="99" w:sz="4" w:space="0"/>
        </w:tcBorders>
      </w:tcPr>
    </w:tblStylePr>
    <w:tblStylePr w:type="seCell">
      <w:tcPr>
        <w:tcBorders>
          <w:top w:val="single" w:color="FF6565" w:themeColor="accent2" w:themeTint="99" w:sz="4" w:space="0"/>
        </w:tcBorders>
      </w:tcPr>
    </w:tblStylePr>
    <w:tblStylePr w:type="swCell">
      <w:tcPr>
        <w:tcBorders>
          <w:top w:val="single" w:color="FF6565" w:themeColor="accent2" w:themeTint="99" w:sz="4" w:space="0"/>
        </w:tcBorders>
      </w:tcPr>
    </w:tblStylePr>
  </w:style>
  <w:style w:type="table" w:customStyle="1" w:styleId="29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29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00">
    <w:name w:val="网格表 3 - 着色 51"/>
    <w:basedOn w:val="88"/>
    <w:qFormat/>
    <w:uiPriority w:val="48"/>
    <w:tblPr>
      <w:tblBorders>
        <w:top w:val="single" w:color="6C96D6" w:themeColor="accent5" w:themeTint="99" w:sz="4" w:space="0"/>
        <w:left w:val="single" w:color="6C96D6" w:themeColor="accent5" w:themeTint="99" w:sz="4" w:space="0"/>
        <w:bottom w:val="single" w:color="6C96D6" w:themeColor="accent5" w:themeTint="99" w:sz="4" w:space="0"/>
        <w:right w:val="single" w:color="6C96D6" w:themeColor="accent5" w:themeTint="99" w:sz="4" w:space="0"/>
        <w:insideH w:val="single" w:color="6C96D6" w:themeColor="accent5" w:themeTint="99" w:sz="4" w:space="0"/>
        <w:insideV w:val="single" w:color="6C96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EDCF1" w:themeFill="accent5" w:themeFillTint="33"/>
      </w:tcPr>
    </w:tblStylePr>
    <w:tblStylePr w:type="band1Horz">
      <w:tcPr>
        <w:shd w:val="clear" w:color="auto" w:fill="CEDCF1" w:themeFill="accent5" w:themeFillTint="33"/>
      </w:tcPr>
    </w:tblStylePr>
    <w:tblStylePr w:type="neCell">
      <w:tcPr>
        <w:tcBorders>
          <w:bottom w:val="single" w:color="6C96D6" w:themeColor="accent5" w:themeTint="99" w:sz="4" w:space="0"/>
        </w:tcBorders>
      </w:tcPr>
    </w:tblStylePr>
    <w:tblStylePr w:type="nwCell">
      <w:tcPr>
        <w:tcBorders>
          <w:bottom w:val="single" w:color="6C96D6" w:themeColor="accent5" w:themeTint="99" w:sz="4" w:space="0"/>
        </w:tcBorders>
      </w:tcPr>
    </w:tblStylePr>
    <w:tblStylePr w:type="seCell">
      <w:tcPr>
        <w:tcBorders>
          <w:top w:val="single" w:color="6C96D6" w:themeColor="accent5" w:themeTint="99" w:sz="4" w:space="0"/>
        </w:tcBorders>
      </w:tcPr>
    </w:tblStylePr>
    <w:tblStylePr w:type="swCell">
      <w:tcPr>
        <w:tcBorders>
          <w:top w:val="single" w:color="6C96D6" w:themeColor="accent5" w:themeTint="99" w:sz="4" w:space="0"/>
        </w:tcBorders>
      </w:tcPr>
    </w:tblStylePr>
  </w:style>
  <w:style w:type="table" w:customStyle="1" w:styleId="30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02">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03">
    <w:name w:val="网格表 4 - 着色 21"/>
    <w:basedOn w:val="88"/>
    <w:qFormat/>
    <w:uiPriority w:val="49"/>
    <w:tblPr>
      <w:tblBorders>
        <w:top w:val="single" w:color="FF6565" w:themeColor="accent2" w:themeTint="99" w:sz="4" w:space="0"/>
        <w:left w:val="single" w:color="FF6565" w:themeColor="accent2" w:themeTint="99" w:sz="4" w:space="0"/>
        <w:bottom w:val="single" w:color="FF6565" w:themeColor="accent2" w:themeTint="99" w:sz="4" w:space="0"/>
        <w:right w:val="single" w:color="FF6565" w:themeColor="accent2" w:themeTint="99" w:sz="4" w:space="0"/>
        <w:insideH w:val="single" w:color="FF6565" w:themeColor="accent2" w:themeTint="99" w:sz="4" w:space="0"/>
        <w:insideV w:val="single" w:color="FF6565" w:themeColor="accent2" w:themeTint="99" w:sz="4" w:space="0"/>
      </w:tblBorders>
    </w:tblPr>
    <w:tblStylePr w:type="firstRow">
      <w:rPr>
        <w:b/>
        <w:bCs/>
        <w:color w:val="FFFFFF" w:themeColor="background1"/>
        <w14:textFill>
          <w14:solidFill>
            <w14:schemeClr w14:val="bg1"/>
          </w14:solidFill>
        </w14:textFill>
      </w:rPr>
      <w:tcPr>
        <w:tcBorders>
          <w:top w:val="single" w:color="FF0000" w:themeColor="accent2" w:sz="4" w:space="0"/>
          <w:left w:val="single" w:color="FF0000" w:themeColor="accent2" w:sz="4" w:space="0"/>
          <w:bottom w:val="single" w:color="FF0000" w:themeColor="accent2" w:sz="4" w:space="0"/>
          <w:right w:val="single" w:color="FF0000" w:themeColor="accent2" w:sz="4" w:space="0"/>
          <w:insideH w:val="nil"/>
          <w:insideV w:val="nil"/>
        </w:tcBorders>
        <w:shd w:val="clear" w:color="auto" w:fill="FF0000" w:themeFill="accent2"/>
      </w:tcPr>
    </w:tblStylePr>
    <w:tblStylePr w:type="lastRow">
      <w:rPr>
        <w:b/>
        <w:bCs/>
      </w:rPr>
      <w:tcPr>
        <w:tcBorders>
          <w:top w:val="double" w:color="FF0000" w:themeColor="accent2" w:sz="4" w:space="0"/>
        </w:tcBorders>
      </w:tc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304">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05">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06">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7">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08">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CCCC"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0000"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0000"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0000"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0000" w:themeFill="accent2"/>
      </w:tcPr>
    </w:tblStylePr>
    <w:tblStylePr w:type="band1Vert">
      <w:tcPr>
        <w:shd w:val="clear" w:color="auto" w:fill="FF9999" w:themeFill="accent2" w:themeFillTint="66"/>
      </w:tcPr>
    </w:tblStylePr>
    <w:tblStylePr w:type="band1Horz">
      <w:tcPr>
        <w:shd w:val="clear" w:color="auto" w:fill="FF9999" w:themeFill="accent2" w:themeFillTint="66"/>
      </w:tcPr>
    </w:tblStylePr>
  </w:style>
  <w:style w:type="table" w:customStyle="1" w:styleId="309">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10">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11">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EDC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B579A"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B579A"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B579A"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B579A" w:themeFill="accent5"/>
      </w:tcPr>
    </w:tblStylePr>
    <w:tblStylePr w:type="band1Vert">
      <w:tcPr>
        <w:shd w:val="clear" w:color="auto" w:fill="9DB9E3" w:themeFill="accent5" w:themeFillTint="66"/>
      </w:tcPr>
    </w:tblStylePr>
    <w:tblStylePr w:type="band1Horz">
      <w:tcPr>
        <w:shd w:val="clear" w:color="auto" w:fill="9DB9E3" w:themeFill="accent5" w:themeFillTint="66"/>
      </w:tcPr>
    </w:tblStylePr>
  </w:style>
  <w:style w:type="table" w:customStyle="1" w:styleId="312">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13">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4">
    <w:name w:val="网格表 6 彩色 - 着色 1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15">
    <w:name w:val="网格表 6 彩色 - 着色 21"/>
    <w:basedOn w:val="88"/>
    <w:uiPriority w:val="51"/>
    <w:rPr>
      <w:color w:val="BF0000" w:themeColor="accent2" w:themeShade="BF"/>
    </w:rPr>
    <w:tblPr>
      <w:tblBorders>
        <w:top w:val="single" w:color="FF6565" w:themeColor="accent2" w:themeTint="99" w:sz="4" w:space="0"/>
        <w:left w:val="single" w:color="FF6565" w:themeColor="accent2" w:themeTint="99" w:sz="4" w:space="0"/>
        <w:bottom w:val="single" w:color="FF6565" w:themeColor="accent2" w:themeTint="99" w:sz="4" w:space="0"/>
        <w:right w:val="single" w:color="FF6565" w:themeColor="accent2" w:themeTint="99" w:sz="4" w:space="0"/>
        <w:insideH w:val="single" w:color="FF6565" w:themeColor="accent2" w:themeTint="99" w:sz="4" w:space="0"/>
        <w:insideV w:val="single" w:color="FF6565" w:themeColor="accent2" w:themeTint="99" w:sz="4" w:space="0"/>
      </w:tblBorders>
    </w:tblPr>
    <w:tblStylePr w:type="firstRow">
      <w:rPr>
        <w:b/>
        <w:bCs/>
      </w:rPr>
      <w:tcPr>
        <w:tcBorders>
          <w:bottom w:val="single" w:color="FF6565" w:themeColor="accent2" w:themeTint="99" w:sz="12" w:space="0"/>
        </w:tcBorders>
      </w:tcPr>
    </w:tblStylePr>
    <w:tblStylePr w:type="lastRow">
      <w:rPr>
        <w:b/>
        <w:bCs/>
      </w:rPr>
      <w:tcPr>
        <w:tcBorders>
          <w:top w:val="double" w:color="FF6565" w:themeColor="accent2" w:themeTint="99" w:sz="4" w:space="0"/>
        </w:tcBorders>
      </w:tc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316">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7">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18">
    <w:name w:val="网格表 6 彩色 - 着色 51"/>
    <w:basedOn w:val="88"/>
    <w:qFormat/>
    <w:uiPriority w:val="51"/>
    <w:rPr>
      <w:color w:val="204174" w:themeColor="accent5" w:themeShade="BF"/>
    </w:rPr>
    <w:tblPr>
      <w:tblBorders>
        <w:top w:val="single" w:color="6C96D6" w:themeColor="accent5" w:themeTint="99" w:sz="4" w:space="0"/>
        <w:left w:val="single" w:color="6C96D6" w:themeColor="accent5" w:themeTint="99" w:sz="4" w:space="0"/>
        <w:bottom w:val="single" w:color="6C96D6" w:themeColor="accent5" w:themeTint="99" w:sz="4" w:space="0"/>
        <w:right w:val="single" w:color="6C96D6" w:themeColor="accent5" w:themeTint="99" w:sz="4" w:space="0"/>
        <w:insideH w:val="single" w:color="6C96D6" w:themeColor="accent5" w:themeTint="99" w:sz="4" w:space="0"/>
        <w:insideV w:val="single" w:color="6C96D6" w:themeColor="accent5" w:themeTint="99" w:sz="4" w:space="0"/>
      </w:tblBorders>
    </w:tblPr>
    <w:tblStylePr w:type="firstRow">
      <w:rPr>
        <w:b/>
        <w:bCs/>
      </w:rPr>
      <w:tcPr>
        <w:tcBorders>
          <w:bottom w:val="single" w:color="6C96D6" w:themeColor="accent5" w:themeTint="99" w:sz="12" w:space="0"/>
        </w:tcBorders>
      </w:tcPr>
    </w:tblStylePr>
    <w:tblStylePr w:type="lastRow">
      <w:rPr>
        <w:b/>
        <w:bCs/>
      </w:rPr>
      <w:tcPr>
        <w:tcBorders>
          <w:top w:val="double" w:color="6C96D6" w:themeColor="accent5" w:themeTint="99" w:sz="4" w:space="0"/>
        </w:tcBorders>
      </w:tc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319">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0">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21">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22">
    <w:name w:val="网格表 7 彩色 - 着色 21"/>
    <w:basedOn w:val="88"/>
    <w:qFormat/>
    <w:uiPriority w:val="52"/>
    <w:rPr>
      <w:color w:val="BF0000" w:themeColor="accent2" w:themeShade="BF"/>
    </w:rPr>
    <w:tblPr>
      <w:tblBorders>
        <w:top w:val="single" w:color="FF6565" w:themeColor="accent2" w:themeTint="99" w:sz="4" w:space="0"/>
        <w:left w:val="single" w:color="FF6565" w:themeColor="accent2" w:themeTint="99" w:sz="4" w:space="0"/>
        <w:bottom w:val="single" w:color="FF6565" w:themeColor="accent2" w:themeTint="99" w:sz="4" w:space="0"/>
        <w:right w:val="single" w:color="FF6565" w:themeColor="accent2" w:themeTint="99" w:sz="4" w:space="0"/>
        <w:insideH w:val="single" w:color="FF6565" w:themeColor="accent2" w:themeTint="99" w:sz="4" w:space="0"/>
        <w:insideV w:val="single" w:color="FF6565"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CCCC" w:themeFill="accent2" w:themeFillTint="33"/>
      </w:tcPr>
    </w:tblStylePr>
    <w:tblStylePr w:type="band1Horz">
      <w:tcPr>
        <w:shd w:val="clear" w:color="auto" w:fill="FECCCC" w:themeFill="accent2" w:themeFillTint="33"/>
      </w:tcPr>
    </w:tblStylePr>
    <w:tblStylePr w:type="neCell">
      <w:tcPr>
        <w:tcBorders>
          <w:bottom w:val="single" w:color="FF6565" w:themeColor="accent2" w:themeTint="99" w:sz="4" w:space="0"/>
        </w:tcBorders>
      </w:tcPr>
    </w:tblStylePr>
    <w:tblStylePr w:type="nwCell">
      <w:tcPr>
        <w:tcBorders>
          <w:bottom w:val="single" w:color="FF6565" w:themeColor="accent2" w:themeTint="99" w:sz="4" w:space="0"/>
        </w:tcBorders>
      </w:tcPr>
    </w:tblStylePr>
    <w:tblStylePr w:type="seCell">
      <w:tcPr>
        <w:tcBorders>
          <w:top w:val="single" w:color="FF6565" w:themeColor="accent2" w:themeTint="99" w:sz="4" w:space="0"/>
        </w:tcBorders>
      </w:tcPr>
    </w:tblStylePr>
    <w:tblStylePr w:type="swCell">
      <w:tcPr>
        <w:tcBorders>
          <w:top w:val="single" w:color="FF6565" w:themeColor="accent2" w:themeTint="99" w:sz="4" w:space="0"/>
        </w:tcBorders>
      </w:tcPr>
    </w:tblStylePr>
  </w:style>
  <w:style w:type="table" w:customStyle="1" w:styleId="323">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24">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25">
    <w:name w:val="网格表 7 彩色 - 着色 51"/>
    <w:basedOn w:val="88"/>
    <w:qFormat/>
    <w:uiPriority w:val="52"/>
    <w:rPr>
      <w:color w:val="204174" w:themeColor="accent5" w:themeShade="BF"/>
    </w:rPr>
    <w:tblPr>
      <w:tblBorders>
        <w:top w:val="single" w:color="6C96D6" w:themeColor="accent5" w:themeTint="99" w:sz="4" w:space="0"/>
        <w:left w:val="single" w:color="6C96D6" w:themeColor="accent5" w:themeTint="99" w:sz="4" w:space="0"/>
        <w:bottom w:val="single" w:color="6C96D6" w:themeColor="accent5" w:themeTint="99" w:sz="4" w:space="0"/>
        <w:right w:val="single" w:color="6C96D6" w:themeColor="accent5" w:themeTint="99" w:sz="4" w:space="0"/>
        <w:insideH w:val="single" w:color="6C96D6" w:themeColor="accent5" w:themeTint="99" w:sz="4" w:space="0"/>
        <w:insideV w:val="single" w:color="6C96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EDCF1" w:themeFill="accent5" w:themeFillTint="33"/>
      </w:tcPr>
    </w:tblStylePr>
    <w:tblStylePr w:type="band1Horz">
      <w:tcPr>
        <w:shd w:val="clear" w:color="auto" w:fill="CEDCF1" w:themeFill="accent5" w:themeFillTint="33"/>
      </w:tcPr>
    </w:tblStylePr>
    <w:tblStylePr w:type="neCell">
      <w:tcPr>
        <w:tcBorders>
          <w:bottom w:val="single" w:color="6C96D6" w:themeColor="accent5" w:themeTint="99" w:sz="4" w:space="0"/>
        </w:tcBorders>
      </w:tcPr>
    </w:tblStylePr>
    <w:tblStylePr w:type="nwCell">
      <w:tcPr>
        <w:tcBorders>
          <w:bottom w:val="single" w:color="6C96D6" w:themeColor="accent5" w:themeTint="99" w:sz="4" w:space="0"/>
        </w:tcBorders>
      </w:tcPr>
    </w:tblStylePr>
    <w:tblStylePr w:type="seCell">
      <w:tcPr>
        <w:tcBorders>
          <w:top w:val="single" w:color="6C96D6" w:themeColor="accent5" w:themeTint="99" w:sz="4" w:space="0"/>
        </w:tcBorders>
      </w:tcPr>
    </w:tblStylePr>
    <w:tblStylePr w:type="swCell">
      <w:tcPr>
        <w:tcBorders>
          <w:top w:val="single" w:color="6C96D6" w:themeColor="accent5" w:themeTint="99" w:sz="4" w:space="0"/>
        </w:tcBorders>
      </w:tcPr>
    </w:tblStylePr>
  </w:style>
  <w:style w:type="table" w:customStyle="1" w:styleId="326">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character" w:customStyle="1" w:styleId="327">
    <w:name w:val="标题 3 字符"/>
    <w:basedOn w:val="231"/>
    <w:link w:val="5"/>
    <w:semiHidden/>
    <w:qFormat/>
    <w:uiPriority w:val="6"/>
    <w:rPr>
      <w:rFonts w:ascii="Microsoft YaHei UI" w:hAnsi="Microsoft YaHei UI" w:eastAsia="Microsoft YaHei UI" w:cstheme="majorBidi"/>
      <w:color w:val="1F4E79" w:themeColor="accent1" w:themeShade="80"/>
      <w:sz w:val="24"/>
      <w:szCs w:val="24"/>
    </w:rPr>
  </w:style>
  <w:style w:type="character" w:customStyle="1" w:styleId="328">
    <w:name w:val="标题 4 字符"/>
    <w:basedOn w:val="231"/>
    <w:link w:val="6"/>
    <w:semiHidden/>
    <w:qFormat/>
    <w:uiPriority w:val="6"/>
    <w:rPr>
      <w:rFonts w:ascii="Microsoft YaHei UI" w:hAnsi="Microsoft YaHei UI" w:eastAsia="Microsoft YaHei UI" w:cstheme="majorBidi"/>
      <w:i/>
      <w:iCs/>
      <w:color w:val="1F4E79" w:themeColor="accent1" w:themeShade="80"/>
    </w:rPr>
  </w:style>
  <w:style w:type="character" w:customStyle="1" w:styleId="329">
    <w:name w:val="标题 5 字符"/>
    <w:basedOn w:val="231"/>
    <w:link w:val="7"/>
    <w:semiHidden/>
    <w:qFormat/>
    <w:uiPriority w:val="6"/>
    <w:rPr>
      <w:rFonts w:ascii="Microsoft YaHei UI" w:hAnsi="Microsoft YaHei UI" w:eastAsia="Microsoft YaHei UI" w:cstheme="majorBidi"/>
      <w:color w:val="1F4E79" w:themeColor="accent1" w:themeShade="80"/>
    </w:rPr>
  </w:style>
  <w:style w:type="character" w:customStyle="1" w:styleId="330">
    <w:name w:val="标题 6 字符"/>
    <w:basedOn w:val="231"/>
    <w:link w:val="8"/>
    <w:semiHidden/>
    <w:qFormat/>
    <w:uiPriority w:val="6"/>
    <w:rPr>
      <w:rFonts w:ascii="Microsoft YaHei UI" w:hAnsi="Microsoft YaHei UI" w:eastAsia="Microsoft YaHei UI" w:cstheme="majorBidi"/>
      <w:b/>
      <w:color w:val="1F4E79" w:themeColor="accent1" w:themeShade="80"/>
    </w:rPr>
  </w:style>
  <w:style w:type="character" w:customStyle="1" w:styleId="331">
    <w:name w:val="标题 7 字符"/>
    <w:basedOn w:val="231"/>
    <w:link w:val="9"/>
    <w:semiHidden/>
    <w:qFormat/>
    <w:uiPriority w:val="6"/>
    <w:rPr>
      <w:rFonts w:ascii="Microsoft YaHei UI" w:hAnsi="Microsoft YaHei UI" w:eastAsia="Microsoft YaHei UI" w:cstheme="majorBidi"/>
      <w:i/>
      <w:iCs/>
      <w:color w:val="1F4E79" w:themeColor="accent1" w:themeShade="80"/>
    </w:rPr>
  </w:style>
  <w:style w:type="character" w:customStyle="1" w:styleId="332">
    <w:name w:val="标题 8 字符"/>
    <w:basedOn w:val="231"/>
    <w:link w:val="10"/>
    <w:semiHidden/>
    <w:qFormat/>
    <w:uiPriority w:val="6"/>
    <w:rPr>
      <w:rFonts w:ascii="Microsoft YaHei UI" w:hAnsi="Microsoft YaHei UI" w:eastAsia="Microsoft YaHei UI" w:cstheme="majorBidi"/>
      <w:color w:val="262626" w:themeColor="text1" w:themeTint="D9"/>
      <w:szCs w:val="21"/>
      <w14:textFill>
        <w14:solidFill>
          <w14:schemeClr w14:val="tx1">
            <w14:lumMod w14:val="85000"/>
            <w14:lumOff w14:val="15000"/>
          </w14:schemeClr>
        </w14:solidFill>
      </w14:textFill>
    </w:rPr>
  </w:style>
  <w:style w:type="character" w:customStyle="1" w:styleId="333">
    <w:name w:val="标题 9 字符"/>
    <w:basedOn w:val="231"/>
    <w:link w:val="11"/>
    <w:semiHidden/>
    <w:qFormat/>
    <w:uiPriority w:val="6"/>
    <w:rPr>
      <w:rFonts w:ascii="Microsoft YaHei UI" w:hAnsi="Microsoft YaHei UI" w:eastAsia="Microsoft YaHei UI" w:cstheme="majorBidi"/>
      <w:i/>
      <w:iCs/>
      <w:color w:val="262626" w:themeColor="text1" w:themeTint="D9"/>
      <w:szCs w:val="21"/>
      <w14:textFill>
        <w14:solidFill>
          <w14:schemeClr w14:val="tx1">
            <w14:lumMod w14:val="85000"/>
            <w14:lumOff w14:val="15000"/>
          </w14:schemeClr>
        </w14:solidFill>
      </w14:textFill>
    </w:rPr>
  </w:style>
  <w:style w:type="character" w:customStyle="1" w:styleId="334">
    <w:name w:val="HTML 地址 字符"/>
    <w:basedOn w:val="231"/>
    <w:link w:val="41"/>
    <w:semiHidden/>
    <w:qFormat/>
    <w:uiPriority w:val="99"/>
    <w:rPr>
      <w:rFonts w:ascii="Microsoft YaHei UI" w:hAnsi="Microsoft YaHei UI" w:eastAsia="Microsoft YaHei UI"/>
      <w:i/>
      <w:iCs/>
    </w:rPr>
  </w:style>
  <w:style w:type="character" w:customStyle="1" w:styleId="335">
    <w:name w:val="HTML 预设格式 字符"/>
    <w:basedOn w:val="231"/>
    <w:link w:val="80"/>
    <w:semiHidden/>
    <w:qFormat/>
    <w:uiPriority w:val="99"/>
    <w:rPr>
      <w:rFonts w:ascii="Microsoft YaHei UI" w:hAnsi="Microsoft YaHei UI" w:eastAsia="Microsoft YaHei UI"/>
      <w:szCs w:val="20"/>
    </w:rPr>
  </w:style>
  <w:style w:type="paragraph" w:styleId="336">
    <w:name w:val="Intense Quote"/>
    <w:basedOn w:val="1"/>
    <w:next w:val="1"/>
    <w:link w:val="337"/>
    <w:semiHidden/>
    <w:unhideWhenUsed/>
    <w:qFormat/>
    <w:uiPriority w:val="30"/>
    <w:pPr>
      <w:pBdr>
        <w:top w:val="single" w:color="1F4E79" w:themeColor="accent1" w:themeShade="80" w:sz="4" w:space="10"/>
        <w:bottom w:val="single" w:color="1F4E79" w:themeColor="accent1" w:themeShade="80" w:sz="4" w:space="10"/>
      </w:pBdr>
      <w:spacing w:before="360" w:after="360"/>
      <w:jc w:val="center"/>
    </w:pPr>
    <w:rPr>
      <w:i/>
      <w:iCs/>
      <w:color w:val="1F4E79" w:themeColor="accent1" w:themeShade="80"/>
    </w:rPr>
  </w:style>
  <w:style w:type="character" w:customStyle="1" w:styleId="337">
    <w:name w:val="明显引用 字符"/>
    <w:basedOn w:val="231"/>
    <w:link w:val="336"/>
    <w:semiHidden/>
    <w:qFormat/>
    <w:uiPriority w:val="30"/>
    <w:rPr>
      <w:rFonts w:ascii="Microsoft YaHei UI" w:hAnsi="Microsoft YaHei UI" w:eastAsia="Microsoft YaHei UI"/>
      <w:i/>
      <w:iCs/>
      <w:color w:val="1F4E79" w:themeColor="accent1" w:themeShade="80"/>
    </w:rPr>
  </w:style>
  <w:style w:type="character" w:customStyle="1" w:styleId="338">
    <w:name w:val="明显参考1"/>
    <w:basedOn w:val="231"/>
    <w:semiHidden/>
    <w:unhideWhenUsed/>
    <w:qFormat/>
    <w:uiPriority w:val="32"/>
    <w:rPr>
      <w:rFonts w:ascii="Microsoft YaHei UI" w:hAnsi="Microsoft YaHei UI" w:eastAsia="Microsoft YaHei UI"/>
      <w:b/>
      <w:bCs/>
      <w:smallCaps/>
      <w:color w:val="1F4E79" w:themeColor="accent1" w:themeShade="80"/>
      <w:spacing w:val="0"/>
    </w:rPr>
  </w:style>
  <w:style w:type="paragraph" w:styleId="339">
    <w:name w:val="List Paragraph"/>
    <w:basedOn w:val="1"/>
    <w:unhideWhenUsed/>
    <w:qFormat/>
    <w:uiPriority w:val="34"/>
    <w:pPr>
      <w:ind w:left="720"/>
      <w:contextualSpacing/>
    </w:pPr>
  </w:style>
  <w:style w:type="table" w:customStyle="1" w:styleId="340">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1">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42">
    <w:name w:val="清单表 1 浅色 - 着色 21"/>
    <w:basedOn w:val="88"/>
    <w:qFormat/>
    <w:uiPriority w:val="46"/>
    <w:tblStylePr w:type="firstRow">
      <w:rPr>
        <w:b/>
        <w:bCs/>
      </w:rPr>
      <w:tcPr>
        <w:tcBorders>
          <w:bottom w:val="single" w:color="FF6565" w:themeColor="accent2" w:themeTint="99" w:sz="4" w:space="0"/>
        </w:tcBorders>
      </w:tcPr>
    </w:tblStylePr>
    <w:tblStylePr w:type="lastRow">
      <w:rPr>
        <w:b/>
        <w:bCs/>
      </w:rPr>
      <w:tcPr>
        <w:tcBorders>
          <w:top w:val="single" w:color="FF6565" w:themeColor="accent2" w:themeTint="99" w:sz="4" w:space="0"/>
        </w:tcBorders>
      </w:tc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343">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44">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45">
    <w:name w:val="清单表 1 浅色 - 着色 51"/>
    <w:basedOn w:val="88"/>
    <w:qFormat/>
    <w:uiPriority w:val="46"/>
    <w:tblStylePr w:type="firstRow">
      <w:rPr>
        <w:b/>
        <w:bCs/>
      </w:rPr>
      <w:tcPr>
        <w:tcBorders>
          <w:bottom w:val="single" w:color="6C96D6" w:themeColor="accent5" w:themeTint="99" w:sz="4" w:space="0"/>
        </w:tcBorders>
      </w:tcPr>
    </w:tblStylePr>
    <w:tblStylePr w:type="lastRow">
      <w:rPr>
        <w:b/>
        <w:bCs/>
      </w:rPr>
      <w:tcPr>
        <w:tcBorders>
          <w:top w:val="single" w:color="6C96D6" w:themeColor="accent5" w:themeTint="99" w:sz="4" w:space="0"/>
        </w:tcBorders>
      </w:tc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346">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47">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8">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49">
    <w:name w:val="清单表 2 - 着色 21"/>
    <w:basedOn w:val="88"/>
    <w:qFormat/>
    <w:uiPriority w:val="47"/>
    <w:tblPr>
      <w:tblBorders>
        <w:top w:val="single" w:color="FF6565" w:themeColor="accent2" w:themeTint="99" w:sz="4" w:space="0"/>
        <w:bottom w:val="single" w:color="FF6565" w:themeColor="accent2" w:themeTint="99" w:sz="4" w:space="0"/>
        <w:insideH w:val="single" w:color="FF656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350">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51">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52">
    <w:name w:val="清单表 2 - 着色 51"/>
    <w:basedOn w:val="88"/>
    <w:qFormat/>
    <w:uiPriority w:val="47"/>
    <w:tblPr>
      <w:tblBorders>
        <w:top w:val="single" w:color="6C96D6" w:themeColor="accent5" w:themeTint="99" w:sz="4" w:space="0"/>
        <w:bottom w:val="single" w:color="6C96D6" w:themeColor="accent5" w:themeTint="99" w:sz="4" w:space="0"/>
        <w:insideH w:val="single" w:color="6C96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353">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4">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5">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56">
    <w:name w:val="清单表 3 - 着色 21"/>
    <w:basedOn w:val="88"/>
    <w:qFormat/>
    <w:uiPriority w:val="48"/>
    <w:tblPr>
      <w:tblBorders>
        <w:top w:val="single" w:color="FF0000" w:themeColor="accent2" w:sz="4" w:space="0"/>
        <w:left w:val="single" w:color="FF0000" w:themeColor="accent2" w:sz="4" w:space="0"/>
        <w:bottom w:val="single" w:color="FF0000" w:themeColor="accent2" w:sz="4" w:space="0"/>
        <w:right w:val="single" w:color="FF0000" w:themeColor="accent2" w:sz="4" w:space="0"/>
      </w:tblBorders>
    </w:tblPr>
    <w:tblStylePr w:type="firstRow">
      <w:rPr>
        <w:b/>
        <w:bCs/>
        <w:color w:val="FFFFFF" w:themeColor="background1"/>
        <w14:textFill>
          <w14:solidFill>
            <w14:schemeClr w14:val="bg1"/>
          </w14:solidFill>
        </w14:textFill>
      </w:rPr>
      <w:tcPr>
        <w:shd w:val="clear" w:color="auto" w:fill="FF0000" w:themeFill="accent2"/>
      </w:tcPr>
    </w:tblStylePr>
    <w:tblStylePr w:type="lastRow">
      <w:rPr>
        <w:b/>
        <w:bCs/>
      </w:rPr>
      <w:tcPr>
        <w:tcBorders>
          <w:top w:val="double" w:color="FF0000"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0000" w:themeColor="accent2" w:sz="4" w:space="0"/>
          <w:right w:val="single" w:color="FF0000" w:themeColor="accent2" w:sz="4" w:space="0"/>
        </w:tcBorders>
      </w:tcPr>
    </w:tblStylePr>
    <w:tblStylePr w:type="band1Horz">
      <w:tcPr>
        <w:tcBorders>
          <w:top w:val="single" w:color="FF0000" w:themeColor="accent2" w:sz="4" w:space="0"/>
          <w:bottom w:val="single" w:color="FF0000"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0000" w:themeColor="accent2" w:sz="4" w:space="0"/>
          <w:left w:val="nil"/>
        </w:tcBorders>
      </w:tcPr>
    </w:tblStylePr>
    <w:tblStylePr w:type="swCell">
      <w:tcPr>
        <w:tcBorders>
          <w:top w:val="double" w:color="FF0000" w:themeColor="accent2" w:sz="4" w:space="0"/>
          <w:right w:val="nil"/>
        </w:tcBorders>
      </w:tcPr>
    </w:tblStylePr>
  </w:style>
  <w:style w:type="table" w:customStyle="1" w:styleId="357">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58">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59">
    <w:name w:val="清单表 3 - 着色 51"/>
    <w:basedOn w:val="88"/>
    <w:qFormat/>
    <w:uiPriority w:val="48"/>
    <w:tblPr>
      <w:tblBorders>
        <w:top w:val="single" w:color="2B579A" w:themeColor="accent5" w:sz="4" w:space="0"/>
        <w:left w:val="single" w:color="2B579A" w:themeColor="accent5" w:sz="4" w:space="0"/>
        <w:bottom w:val="single" w:color="2B579A" w:themeColor="accent5" w:sz="4" w:space="0"/>
        <w:right w:val="single" w:color="2B579A" w:themeColor="accent5" w:sz="4" w:space="0"/>
      </w:tblBorders>
    </w:tblPr>
    <w:tblStylePr w:type="firstRow">
      <w:rPr>
        <w:b/>
        <w:bCs/>
        <w:color w:val="FFFFFF" w:themeColor="background1"/>
        <w14:textFill>
          <w14:solidFill>
            <w14:schemeClr w14:val="bg1"/>
          </w14:solidFill>
        </w14:textFill>
      </w:rPr>
      <w:tcPr>
        <w:shd w:val="clear" w:color="auto" w:fill="2B579A" w:themeFill="accent5"/>
      </w:tcPr>
    </w:tblStylePr>
    <w:tblStylePr w:type="lastRow">
      <w:rPr>
        <w:b/>
        <w:bCs/>
      </w:rPr>
      <w:tcPr>
        <w:tcBorders>
          <w:top w:val="double" w:color="2B579A"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B579A" w:themeColor="accent5" w:sz="4" w:space="0"/>
          <w:right w:val="single" w:color="2B579A" w:themeColor="accent5" w:sz="4" w:space="0"/>
        </w:tcBorders>
      </w:tcPr>
    </w:tblStylePr>
    <w:tblStylePr w:type="band1Horz">
      <w:tcPr>
        <w:tcBorders>
          <w:top w:val="single" w:color="2B579A" w:themeColor="accent5" w:sz="4" w:space="0"/>
          <w:bottom w:val="single" w:color="2B579A"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B579A" w:themeColor="accent5" w:sz="4" w:space="0"/>
          <w:left w:val="nil"/>
        </w:tcBorders>
      </w:tcPr>
    </w:tblStylePr>
    <w:tblStylePr w:type="swCell">
      <w:tcPr>
        <w:tcBorders>
          <w:top w:val="double" w:color="2B579A" w:themeColor="accent5" w:sz="4" w:space="0"/>
          <w:right w:val="nil"/>
        </w:tcBorders>
      </w:tcPr>
    </w:tblStylePr>
  </w:style>
  <w:style w:type="table" w:customStyle="1" w:styleId="360">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61">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2">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3">
    <w:name w:val="清单表 4 - 着色 21"/>
    <w:basedOn w:val="88"/>
    <w:qFormat/>
    <w:uiPriority w:val="49"/>
    <w:tblPr>
      <w:tblBorders>
        <w:top w:val="single" w:color="FF6565" w:themeColor="accent2" w:themeTint="99" w:sz="4" w:space="0"/>
        <w:left w:val="single" w:color="FF6565" w:themeColor="accent2" w:themeTint="99" w:sz="4" w:space="0"/>
        <w:bottom w:val="single" w:color="FF6565" w:themeColor="accent2" w:themeTint="99" w:sz="4" w:space="0"/>
        <w:right w:val="single" w:color="FF6565" w:themeColor="accent2" w:themeTint="99" w:sz="4" w:space="0"/>
        <w:insideH w:val="single" w:color="FF6565" w:themeColor="accent2" w:themeTint="99" w:sz="4" w:space="0"/>
      </w:tblBorders>
    </w:tblPr>
    <w:tblStylePr w:type="firstRow">
      <w:rPr>
        <w:b/>
        <w:bCs/>
        <w:color w:val="FFFFFF" w:themeColor="background1"/>
        <w14:textFill>
          <w14:solidFill>
            <w14:schemeClr w14:val="bg1"/>
          </w14:solidFill>
        </w14:textFill>
      </w:rPr>
      <w:tcPr>
        <w:tcBorders>
          <w:top w:val="single" w:color="FF0000" w:themeColor="accent2" w:sz="4" w:space="0"/>
          <w:left w:val="single" w:color="FF0000" w:themeColor="accent2" w:sz="4" w:space="0"/>
          <w:bottom w:val="single" w:color="FF0000" w:themeColor="accent2" w:sz="4" w:space="0"/>
          <w:right w:val="single" w:color="FF0000" w:themeColor="accent2" w:sz="4" w:space="0"/>
          <w:insideH w:val="nil"/>
        </w:tcBorders>
        <w:shd w:val="clear" w:color="auto" w:fill="FF0000" w:themeFill="accent2"/>
      </w:tcPr>
    </w:tblStylePr>
    <w:tblStylePr w:type="lastRow">
      <w:rPr>
        <w:b/>
        <w:bCs/>
      </w:rPr>
      <w:tcPr>
        <w:tcBorders>
          <w:top w:val="double" w:color="FF6565" w:themeColor="accent2" w:themeTint="99" w:sz="4" w:space="0"/>
        </w:tcBorders>
      </w:tc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364">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5">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6">
    <w:name w:val="清单表 4 - 着色 51"/>
    <w:basedOn w:val="88"/>
    <w:qFormat/>
    <w:uiPriority w:val="49"/>
    <w:tblPr>
      <w:tblBorders>
        <w:top w:val="single" w:color="6C96D6" w:themeColor="accent5" w:themeTint="99" w:sz="4" w:space="0"/>
        <w:left w:val="single" w:color="6C96D6" w:themeColor="accent5" w:themeTint="99" w:sz="4" w:space="0"/>
        <w:bottom w:val="single" w:color="6C96D6" w:themeColor="accent5" w:themeTint="99" w:sz="4" w:space="0"/>
        <w:right w:val="single" w:color="6C96D6" w:themeColor="accent5" w:themeTint="99" w:sz="4" w:space="0"/>
        <w:insideH w:val="single" w:color="6C96D6" w:themeColor="accent5" w:themeTint="99" w:sz="4" w:space="0"/>
      </w:tblBorders>
    </w:tblPr>
    <w:tblStylePr w:type="firstRow">
      <w:rPr>
        <w:b/>
        <w:bCs/>
        <w:color w:val="FFFFFF" w:themeColor="background1"/>
        <w14:textFill>
          <w14:solidFill>
            <w14:schemeClr w14:val="bg1"/>
          </w14:solidFill>
        </w14:textFill>
      </w:rPr>
      <w:tcPr>
        <w:tcBorders>
          <w:top w:val="single" w:color="2B579A" w:themeColor="accent5" w:sz="4" w:space="0"/>
          <w:left w:val="single" w:color="2B579A" w:themeColor="accent5" w:sz="4" w:space="0"/>
          <w:bottom w:val="single" w:color="2B579A" w:themeColor="accent5" w:sz="4" w:space="0"/>
          <w:right w:val="single" w:color="2B579A" w:themeColor="accent5" w:sz="4" w:space="0"/>
          <w:insideH w:val="nil"/>
        </w:tcBorders>
        <w:shd w:val="clear" w:color="auto" w:fill="2B579A" w:themeFill="accent5"/>
      </w:tcPr>
    </w:tblStylePr>
    <w:tblStylePr w:type="lastRow">
      <w:rPr>
        <w:b/>
        <w:bCs/>
      </w:rPr>
      <w:tcPr>
        <w:tcBorders>
          <w:top w:val="double" w:color="6C96D6" w:themeColor="accent5" w:themeTint="99" w:sz="4" w:space="0"/>
        </w:tcBorders>
      </w:tc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367">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8">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清单表 5 深色 - 着色 21"/>
    <w:basedOn w:val="88"/>
    <w:qFormat/>
    <w:uiPriority w:val="50"/>
    <w:rPr>
      <w:color w:val="FFFFFF" w:themeColor="background1"/>
      <w14:textFill>
        <w14:solidFill>
          <w14:schemeClr w14:val="bg1"/>
        </w14:solidFill>
      </w14:textFill>
    </w:rPr>
    <w:tblPr>
      <w:tblBorders>
        <w:top w:val="single" w:color="FF0000" w:themeColor="accent2" w:sz="24" w:space="0"/>
        <w:left w:val="single" w:color="FF0000" w:themeColor="accent2" w:sz="24" w:space="0"/>
        <w:bottom w:val="single" w:color="FF0000" w:themeColor="accent2" w:sz="24" w:space="0"/>
        <w:right w:val="single" w:color="FF0000" w:themeColor="accent2" w:sz="24" w:space="0"/>
      </w:tblBorders>
    </w:tblPr>
    <w:tcPr>
      <w:shd w:val="clear" w:color="auto" w:fill="FF0000"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清单表 5 深色 - 着色 51"/>
    <w:basedOn w:val="88"/>
    <w:qFormat/>
    <w:uiPriority w:val="50"/>
    <w:rPr>
      <w:color w:val="FFFFFF" w:themeColor="background1"/>
      <w14:textFill>
        <w14:solidFill>
          <w14:schemeClr w14:val="bg1"/>
        </w14:solidFill>
      </w14:textFill>
    </w:rPr>
    <w:tblPr>
      <w:tblBorders>
        <w:top w:val="single" w:color="2B579A" w:themeColor="accent5" w:sz="24" w:space="0"/>
        <w:left w:val="single" w:color="2B579A" w:themeColor="accent5" w:sz="24" w:space="0"/>
        <w:bottom w:val="single" w:color="2B579A" w:themeColor="accent5" w:sz="24" w:space="0"/>
        <w:right w:val="single" w:color="2B579A" w:themeColor="accent5" w:sz="24" w:space="0"/>
      </w:tblBorders>
    </w:tblPr>
    <w:tcPr>
      <w:shd w:val="clear" w:color="auto" w:fill="2B579A"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6">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7">
    <w:name w:val="清单表 6 彩色 - 着色 21"/>
    <w:basedOn w:val="88"/>
    <w:qFormat/>
    <w:uiPriority w:val="51"/>
    <w:rPr>
      <w:color w:val="BF0000" w:themeColor="accent2" w:themeShade="BF"/>
    </w:rPr>
    <w:tblPr>
      <w:tblBorders>
        <w:top w:val="single" w:color="FF0000" w:themeColor="accent2" w:sz="4" w:space="0"/>
        <w:bottom w:val="single" w:color="FF0000" w:themeColor="accent2" w:sz="4" w:space="0"/>
      </w:tblBorders>
    </w:tblPr>
    <w:tblStylePr w:type="firstRow">
      <w:rPr>
        <w:b/>
        <w:bCs/>
      </w:rPr>
      <w:tcPr>
        <w:tcBorders>
          <w:bottom w:val="single" w:color="FF0000" w:themeColor="accent2" w:sz="4" w:space="0"/>
        </w:tcBorders>
      </w:tcPr>
    </w:tblStylePr>
    <w:tblStylePr w:type="lastRow">
      <w:rPr>
        <w:b/>
        <w:bCs/>
      </w:rPr>
      <w:tcPr>
        <w:tcBorders>
          <w:top w:val="double" w:color="FF0000" w:themeColor="accent2" w:sz="4" w:space="0"/>
        </w:tcBorders>
      </w:tcPr>
    </w:tblStylePr>
    <w:tblStylePr w:type="firstCol">
      <w:rPr>
        <w:b/>
        <w:bCs/>
      </w:rPr>
    </w:tblStylePr>
    <w:tblStylePr w:type="lastCol">
      <w:rPr>
        <w:b/>
        <w:bCs/>
      </w:rPr>
    </w:tblStylePr>
    <w:tblStylePr w:type="band1Vert">
      <w:tcPr>
        <w:shd w:val="clear" w:color="auto" w:fill="FECCCC" w:themeFill="accent2" w:themeFillTint="33"/>
      </w:tcPr>
    </w:tblStylePr>
    <w:tblStylePr w:type="band1Horz">
      <w:tcPr>
        <w:shd w:val="clear" w:color="auto" w:fill="FECCCC" w:themeFill="accent2" w:themeFillTint="33"/>
      </w:tcPr>
    </w:tblStylePr>
  </w:style>
  <w:style w:type="table" w:customStyle="1" w:styleId="378">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9">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0">
    <w:name w:val="清单表 6 彩色 - 着色 51"/>
    <w:basedOn w:val="88"/>
    <w:qFormat/>
    <w:uiPriority w:val="51"/>
    <w:rPr>
      <w:color w:val="204174" w:themeColor="accent5" w:themeShade="BF"/>
    </w:rPr>
    <w:tblPr>
      <w:tblBorders>
        <w:top w:val="single" w:color="2B579A" w:themeColor="accent5" w:sz="4" w:space="0"/>
        <w:bottom w:val="single" w:color="2B579A" w:themeColor="accent5" w:sz="4" w:space="0"/>
      </w:tblBorders>
    </w:tblPr>
    <w:tblStylePr w:type="firstRow">
      <w:rPr>
        <w:b/>
        <w:bCs/>
      </w:rPr>
      <w:tcPr>
        <w:tcBorders>
          <w:bottom w:val="single" w:color="2B579A" w:themeColor="accent5" w:sz="4" w:space="0"/>
        </w:tcBorders>
      </w:tcPr>
    </w:tblStylePr>
    <w:tblStylePr w:type="lastRow">
      <w:rPr>
        <w:b/>
        <w:bCs/>
      </w:rPr>
      <w:tcPr>
        <w:tcBorders>
          <w:top w:val="double" w:color="2B579A" w:themeColor="accent5" w:sz="4" w:space="0"/>
        </w:tcBorders>
      </w:tcPr>
    </w:tblStylePr>
    <w:tblStylePr w:type="firstCol">
      <w:rPr>
        <w:b/>
        <w:bCs/>
      </w:rPr>
    </w:tblStylePr>
    <w:tblStylePr w:type="lastCol">
      <w:rPr>
        <w:b/>
        <w:bCs/>
      </w:rPr>
    </w:tblStylePr>
    <w:tblStylePr w:type="band1Vert">
      <w:tcPr>
        <w:shd w:val="clear" w:color="auto" w:fill="CEDCF1" w:themeFill="accent5" w:themeFillTint="33"/>
      </w:tcPr>
    </w:tblStylePr>
    <w:tblStylePr w:type="band1Horz">
      <w:tcPr>
        <w:shd w:val="clear" w:color="auto" w:fill="CEDCF1" w:themeFill="accent5" w:themeFillTint="33"/>
      </w:tcPr>
    </w:tblStylePr>
  </w:style>
  <w:style w:type="table" w:customStyle="1" w:styleId="381">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2">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清单表 7 彩色 - 着色 21"/>
    <w:basedOn w:val="88"/>
    <w:qFormat/>
    <w:uiPriority w:val="52"/>
    <w:rPr>
      <w:color w:val="BF0000" w:themeColor="accent2" w:themeShade="BF"/>
    </w:rPr>
    <w:tblStylePr w:type="firstRow">
      <w:rPr>
        <w:rFonts w:asciiTheme="majorHAnsi" w:hAnsiTheme="majorHAnsi" w:eastAsiaTheme="majorEastAsia" w:cstheme="majorBidi"/>
        <w:i/>
        <w:iCs/>
        <w:sz w:val="26"/>
      </w:rPr>
      <w:tcPr>
        <w:tcBorders>
          <w:bottom w:val="single" w:color="FF0000"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00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0000"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0000" w:themeColor="accent2" w:sz="4" w:space="0"/>
        </w:tcBorders>
        <w:shd w:val="clear" w:color="auto" w:fill="FFFFFF" w:themeFill="background1"/>
      </w:tcPr>
    </w:tblStylePr>
    <w:tblStylePr w:type="band1Vert">
      <w:tcPr>
        <w:shd w:val="clear" w:color="auto" w:fill="FECCCC" w:themeFill="accent2" w:themeFillTint="33"/>
      </w:tcPr>
    </w:tblStylePr>
    <w:tblStylePr w:type="band1Horz">
      <w:tcPr>
        <w:shd w:val="clear" w:color="auto" w:fill="FECCCC"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清单表 7 彩色 - 着色 51"/>
    <w:basedOn w:val="88"/>
    <w:qFormat/>
    <w:uiPriority w:val="52"/>
    <w:rPr>
      <w:color w:val="204174" w:themeColor="accent5" w:themeShade="BF"/>
    </w:rPr>
    <w:tblStylePr w:type="firstRow">
      <w:rPr>
        <w:rFonts w:asciiTheme="majorHAnsi" w:hAnsiTheme="majorHAnsi" w:eastAsiaTheme="majorEastAsia" w:cstheme="majorBidi"/>
        <w:i/>
        <w:iCs/>
        <w:sz w:val="26"/>
      </w:rPr>
      <w:tcPr>
        <w:tcBorders>
          <w:bottom w:val="single" w:color="2B579A"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B579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B579A"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B579A" w:themeColor="accent5" w:sz="4" w:space="0"/>
        </w:tcBorders>
        <w:shd w:val="clear" w:color="auto" w:fill="FFFFFF" w:themeFill="background1"/>
      </w:tcPr>
    </w:tblStylePr>
    <w:tblStylePr w:type="band1Vert">
      <w:tcPr>
        <w:shd w:val="clear" w:color="auto" w:fill="CEDCF1" w:themeFill="accent5" w:themeFillTint="33"/>
      </w:tcPr>
    </w:tblStylePr>
    <w:tblStylePr w:type="band1Horz">
      <w:tcPr>
        <w:shd w:val="clear" w:color="auto" w:fill="CEDC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8">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9">
    <w:name w:val="宏文本 字符"/>
    <w:basedOn w:val="231"/>
    <w:link w:val="2"/>
    <w:semiHidden/>
    <w:qFormat/>
    <w:uiPriority w:val="99"/>
    <w:rPr>
      <w:rFonts w:ascii="Microsoft YaHei UI" w:hAnsi="Microsoft YaHei UI" w:eastAsia="Microsoft YaHei UI"/>
      <w:szCs w:val="20"/>
    </w:rPr>
  </w:style>
  <w:style w:type="character" w:customStyle="1" w:styleId="390">
    <w:name w:val="信息标题 字符"/>
    <w:basedOn w:val="231"/>
    <w:link w:val="79"/>
    <w:semiHidden/>
    <w:qFormat/>
    <w:uiPriority w:val="99"/>
    <w:rPr>
      <w:rFonts w:ascii="Microsoft YaHei UI" w:hAnsi="Microsoft YaHei UI" w:eastAsia="Microsoft YaHei UI" w:cstheme="majorBidi"/>
      <w:sz w:val="24"/>
      <w:szCs w:val="24"/>
      <w:shd w:val="pct20" w:color="auto" w:fill="auto"/>
    </w:rPr>
  </w:style>
  <w:style w:type="paragraph" w:styleId="391">
    <w:name w:val="No Spacing"/>
    <w:semiHidden/>
    <w:unhideWhenUsed/>
    <w:qFormat/>
    <w:uiPriority w:val="1"/>
    <w:rPr>
      <w:rFonts w:ascii="Microsoft YaHei UI" w:hAnsi="Microsoft YaHei UI" w:eastAsia="Microsoft YaHei UI" w:cstheme="minorBidi"/>
      <w:sz w:val="22"/>
      <w:szCs w:val="22"/>
      <w:lang w:val="en-US" w:eastAsia="zh-CN" w:bidi="ar-SA"/>
    </w:rPr>
  </w:style>
  <w:style w:type="character" w:customStyle="1" w:styleId="392">
    <w:name w:val="注释标题 字符"/>
    <w:basedOn w:val="231"/>
    <w:link w:val="16"/>
    <w:semiHidden/>
    <w:qFormat/>
    <w:uiPriority w:val="99"/>
    <w:rPr>
      <w:rFonts w:ascii="Microsoft YaHei UI" w:hAnsi="Microsoft YaHei UI" w:eastAsia="Microsoft YaHei UI"/>
    </w:rPr>
  </w:style>
  <w:style w:type="character" w:styleId="393">
    <w:name w:val="Placeholder Text"/>
    <w:basedOn w:val="231"/>
    <w:semiHidden/>
    <w:qFormat/>
    <w:uiPriority w:val="99"/>
    <w:rPr>
      <w:rFonts w:ascii="Microsoft YaHei UI" w:hAnsi="Microsoft YaHei UI" w:eastAsia="Microsoft YaHei UI"/>
      <w:color w:val="595959" w:themeColor="text1" w:themeTint="A6"/>
      <w14:textFill>
        <w14:solidFill>
          <w14:schemeClr w14:val="tx1">
            <w14:lumMod w14:val="65000"/>
            <w14:lumOff w14:val="35000"/>
          </w14:schemeClr>
        </w14:solidFill>
      </w14:textFill>
    </w:rPr>
  </w:style>
  <w:style w:type="table" w:customStyle="1" w:styleId="394">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6">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7">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8">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9">
    <w:name w:val="纯文本 字符"/>
    <w:basedOn w:val="231"/>
    <w:link w:val="45"/>
    <w:semiHidden/>
    <w:qFormat/>
    <w:uiPriority w:val="99"/>
    <w:rPr>
      <w:rFonts w:ascii="Microsoft YaHei UI" w:hAnsi="Microsoft YaHei UI" w:eastAsia="Microsoft YaHei UI"/>
      <w:szCs w:val="21"/>
    </w:rPr>
  </w:style>
  <w:style w:type="paragraph" w:styleId="400">
    <w:name w:val="Quote"/>
    <w:basedOn w:val="1"/>
    <w:next w:val="1"/>
    <w:link w:val="401"/>
    <w:semiHidden/>
    <w:unhideWhenUsed/>
    <w:qFormat/>
    <w:uiPriority w:val="29"/>
    <w:pPr>
      <w:spacing w:before="20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01">
    <w:name w:val="引用 字符"/>
    <w:basedOn w:val="231"/>
    <w:link w:val="400"/>
    <w:semiHidden/>
    <w:qFormat/>
    <w:uiPriority w:val="29"/>
    <w:rPr>
      <w:rFonts w:ascii="Microsoft YaHei UI" w:hAnsi="Microsoft YaHei UI" w:eastAsia="Microsoft YaHei UI"/>
      <w:i/>
      <w:iCs/>
      <w:color w:val="404040" w:themeColor="text1" w:themeTint="BF"/>
      <w14:textFill>
        <w14:solidFill>
          <w14:schemeClr w14:val="tx1">
            <w14:lumMod w14:val="75000"/>
            <w14:lumOff w14:val="25000"/>
          </w14:schemeClr>
        </w14:solidFill>
      </w14:textFill>
    </w:rPr>
  </w:style>
  <w:style w:type="character" w:customStyle="1" w:styleId="402">
    <w:name w:val="称呼 字符"/>
    <w:basedOn w:val="231"/>
    <w:link w:val="30"/>
    <w:semiHidden/>
    <w:qFormat/>
    <w:uiPriority w:val="99"/>
    <w:rPr>
      <w:rFonts w:ascii="Microsoft YaHei UI" w:hAnsi="Microsoft YaHei UI" w:eastAsia="Microsoft YaHei UI"/>
    </w:rPr>
  </w:style>
  <w:style w:type="character" w:customStyle="1" w:styleId="403">
    <w:name w:val="签名 字符"/>
    <w:basedOn w:val="231"/>
    <w:link w:val="58"/>
    <w:semiHidden/>
    <w:qFormat/>
    <w:uiPriority w:val="99"/>
    <w:rPr>
      <w:rFonts w:ascii="Microsoft YaHei UI" w:hAnsi="Microsoft YaHei UI" w:eastAsia="Microsoft YaHei UI"/>
    </w:rPr>
  </w:style>
  <w:style w:type="character" w:customStyle="1" w:styleId="404">
    <w:name w:val="不明显强调1"/>
    <w:basedOn w:val="231"/>
    <w:semiHidden/>
    <w:unhideWhenUsed/>
    <w:qFormat/>
    <w:uiPriority w:val="19"/>
    <w:rPr>
      <w:rFonts w:ascii="Microsoft YaHei UI" w:hAnsi="Microsoft YaHei UI" w:eastAsia="Microsoft YaHei UI"/>
      <w:i/>
      <w:iCs/>
      <w:color w:val="404040" w:themeColor="text1" w:themeTint="BF"/>
      <w14:textFill>
        <w14:solidFill>
          <w14:schemeClr w14:val="tx1">
            <w14:lumMod w14:val="75000"/>
            <w14:lumOff w14:val="25000"/>
          </w14:schemeClr>
        </w14:solidFill>
      </w14:textFill>
    </w:rPr>
  </w:style>
  <w:style w:type="character" w:customStyle="1" w:styleId="405">
    <w:name w:val="不明显参考1"/>
    <w:basedOn w:val="231"/>
    <w:semiHidden/>
    <w:unhideWhenUsed/>
    <w:qFormat/>
    <w:uiPriority w:val="31"/>
    <w:rPr>
      <w:rFonts w:ascii="Microsoft YaHei UI" w:hAnsi="Microsoft YaHei UI" w:eastAsia="Microsoft YaHei UI"/>
      <w:smallCaps/>
      <w:color w:val="595959" w:themeColor="text1" w:themeTint="A6"/>
      <w14:textFill>
        <w14:solidFill>
          <w14:schemeClr w14:val="tx1">
            <w14:lumMod w14:val="65000"/>
            <w14:lumOff w14:val="35000"/>
          </w14:schemeClr>
        </w14:solidFill>
      </w14:textFill>
    </w:rPr>
  </w:style>
  <w:style w:type="table" w:customStyle="1" w:styleId="406">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07">
    <w:name w:val="@他1"/>
    <w:basedOn w:val="231"/>
    <w:semiHidden/>
    <w:unhideWhenUsed/>
    <w:qFormat/>
    <w:uiPriority w:val="99"/>
    <w:rPr>
      <w:rFonts w:ascii="Microsoft YaHei UI" w:hAnsi="Microsoft YaHei UI" w:eastAsia="Microsoft YaHei UI"/>
      <w:color w:val="2B579A"/>
      <w:shd w:val="clear" w:color="auto" w:fill="E1DFDD"/>
    </w:rPr>
  </w:style>
  <w:style w:type="character" w:customStyle="1" w:styleId="408">
    <w:name w:val="井号标签1"/>
    <w:basedOn w:val="231"/>
    <w:semiHidden/>
    <w:unhideWhenUsed/>
    <w:qFormat/>
    <w:uiPriority w:val="99"/>
    <w:rPr>
      <w:rFonts w:ascii="Microsoft YaHei UI" w:hAnsi="Microsoft YaHei UI" w:eastAsia="Microsoft YaHei UI"/>
      <w:color w:val="2B579A"/>
      <w:shd w:val="clear" w:color="auto" w:fill="E1DFDD"/>
    </w:rPr>
  </w:style>
  <w:style w:type="character" w:customStyle="1" w:styleId="409">
    <w:name w:val="智能超链接1"/>
    <w:basedOn w:val="231"/>
    <w:semiHidden/>
    <w:unhideWhenUsed/>
    <w:qFormat/>
    <w:uiPriority w:val="99"/>
    <w:rPr>
      <w:rFonts w:ascii="Microsoft YaHei UI" w:hAnsi="Microsoft YaHei UI" w:eastAsia="Microsoft YaHei UI"/>
      <w:u w:val="dotted"/>
    </w:rPr>
  </w:style>
  <w:style w:type="character" w:customStyle="1" w:styleId="410">
    <w:name w:val="未处理的提及1"/>
    <w:basedOn w:val="231"/>
    <w:semiHidden/>
    <w:unhideWhenUsed/>
    <w:qFormat/>
    <w:uiPriority w:val="99"/>
    <w:rPr>
      <w:rFonts w:ascii="Microsoft YaHei UI" w:hAnsi="Microsoft YaHei UI" w:eastAsia="Microsoft YaHei UI"/>
      <w:color w:val="605E5C"/>
      <w:shd w:val="clear" w:color="auto" w:fill="E1DFDD"/>
    </w:rPr>
  </w:style>
  <w:style w:type="paragraph" w:customStyle="1" w:styleId="411">
    <w:name w:val="表格文字"/>
    <w:basedOn w:val="1"/>
    <w:next w:val="34"/>
    <w:qFormat/>
    <w:uiPriority w:val="0"/>
    <w:pPr>
      <w:spacing w:before="25" w:after="25"/>
      <w:jc w:val="left"/>
    </w:pPr>
    <w:rPr>
      <w:rFonts w:ascii="Times New Roman" w:hAnsi="Times New Roman" w:eastAsia="宋体" w:cs="Times New Roman"/>
      <w:bCs/>
      <w:spacing w:val="1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QITANG\AppData\Local\Microsoft\Office\16.0\DTS\zh-CN%7b7537244F-5B8D-439F-B65A-62271DF1EF32%7d\%7bAD564A56-E3BB-4596-B821-8BDBC448D3FE%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2CC96785-B628-4623-9E27-128F83ADDE90}">
  <ds:schemaRefs/>
</ds:datastoreItem>
</file>

<file path=customXml/itemProps2.xml><?xml version="1.0" encoding="utf-8"?>
<ds:datastoreItem xmlns:ds="http://schemas.openxmlformats.org/officeDocument/2006/customXml" ds:itemID="{7B9FE982-DDF9-4F2B-80C6-E4D44711D042}">
  <ds:schemaRefs/>
</ds:datastoreItem>
</file>

<file path=customXml/itemProps3.xml><?xml version="1.0" encoding="utf-8"?>
<ds:datastoreItem xmlns:ds="http://schemas.openxmlformats.org/officeDocument/2006/customXml" ds:itemID="{71F0F5CC-BEDC-4A29-93D8-84A715276015}">
  <ds:schemaRefs/>
</ds:datastoreItem>
</file>

<file path=customXml/itemProps4.xml><?xml version="1.0" encoding="utf-8"?>
<ds:datastoreItem xmlns:ds="http://schemas.openxmlformats.org/officeDocument/2006/customXml" ds:itemID="{4CF6AFD9-3CE3-4EEA-B705-82EE1111B485}">
  <ds:schemaRefs/>
</ds:datastoreItem>
</file>

<file path=docProps/app.xml><?xml version="1.0" encoding="utf-8"?>
<Properties xmlns="http://schemas.openxmlformats.org/officeDocument/2006/extended-properties" xmlns:vt="http://schemas.openxmlformats.org/officeDocument/2006/docPropsVTypes">
  <Template>{AD564A56-E3BB-4596-B821-8BDBC448D3FE}tf10002117_win32.dotx</Template>
  <Pages>7</Pages>
  <Words>4214</Words>
  <Characters>5105</Characters>
  <Lines>42</Lines>
  <Paragraphs>11</Paragraphs>
  <TotalTime>5</TotalTime>
  <ScaleCrop>false</ScaleCrop>
  <LinksUpToDate>false</LinksUpToDate>
  <CharactersWithSpaces>5538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2024-07-15T01:58:00Z</dcterms:created>
  <dcterms:modified xsi:type="dcterms:W3CDTF">2024-07-22T00:34:02Z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2052-12.1.0.17147</vt:lpwstr>
  </property>
  <property fmtid="{D5CDD505-2E9C-101B-9397-08002B2CF9AE}" pid="4" name="ICV">
    <vt:lpwstr>AE85BE31C8CB4787A196175CBFB50690_13</vt:lpwstr>
  </property>
</Properties>
</file>