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高清电子阴道镜技术参数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/>
          <w:b/>
          <w:bCs/>
        </w:rPr>
        <w:t>整机要求</w:t>
      </w:r>
    </w:p>
    <w:p>
      <w:pPr>
        <w:spacing w:line="360" w:lineRule="auto"/>
        <w:rPr>
          <w:b/>
          <w:bCs/>
        </w:rPr>
      </w:pPr>
      <w:r>
        <w:rPr>
          <w:rFonts w:hint="eastAsia"/>
        </w:rPr>
        <w:t>产品适用范围：适用于女性外阴、阴道、宫颈疾病的非接触性观察和影像记录。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/>
          <w:b/>
          <w:bCs/>
        </w:rPr>
        <w:t>性能要求</w:t>
      </w:r>
    </w:p>
    <w:p>
      <w:pPr>
        <w:spacing w:line="360" w:lineRule="auto"/>
      </w:pPr>
      <w:r>
        <w:rPr>
          <w:rFonts w:hint="eastAsia"/>
        </w:rPr>
        <w:t>1、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200万像素高清摄像模块，1080P视频输出；高清图像的采集质量为1920★1080</w:t>
      </w:r>
    </w:p>
    <w:p>
      <w:pPr>
        <w:spacing w:line="360" w:lineRule="auto"/>
      </w:pPr>
      <w:r>
        <w:rPr>
          <w:rFonts w:hint="eastAsia"/>
        </w:rPr>
        <w:t>★2、整机系统水平分辨率≥1200TVL（提供省级医疗器械检验所检验报告，并加盖厂家公章）。</w:t>
      </w:r>
    </w:p>
    <w:p>
      <w:pPr>
        <w:spacing w:line="360" w:lineRule="auto"/>
      </w:pPr>
      <w:r>
        <w:rPr>
          <w:rFonts w:hint="eastAsia"/>
        </w:rPr>
        <w:t>3、按键控制的快速放大/缩小图像、图像冻结/采集：快速自动聚焦/手动聚焦，单独的近焦/远焦按键控制手动调焦</w:t>
      </w:r>
    </w:p>
    <w:p>
      <w:pPr>
        <w:spacing w:line="360" w:lineRule="auto"/>
      </w:pPr>
      <w:r>
        <w:rPr>
          <w:rFonts w:hint="eastAsia"/>
        </w:rPr>
        <w:t>4、支持脚踏开关、鼠标控制、镜头尾板按键和镜头手柄触发图像采集功能。</w:t>
      </w:r>
    </w:p>
    <w:p>
      <w:pPr>
        <w:spacing w:line="360" w:lineRule="auto"/>
      </w:pPr>
      <w:r>
        <w:rPr>
          <w:rFonts w:hint="eastAsia"/>
        </w:rPr>
        <w:t>5、按键控制的三级白光观察和多级电子滤镜功能</w:t>
      </w:r>
    </w:p>
    <w:p>
      <w:pPr>
        <w:spacing w:line="360" w:lineRule="auto"/>
      </w:pPr>
      <w:r>
        <w:rPr>
          <w:rFonts w:hint="eastAsia"/>
        </w:rPr>
        <w:t>★6、阴道镜头具有通过按键控制的醋酸试验自动计时功能。计时的时长3min-90min可设置，计时标记可以显示和关闭，计时的时长标记在图像预览区、采集的图像和打印报告的图像上。</w:t>
      </w:r>
    </w:p>
    <w:p>
      <w:pPr>
        <w:spacing w:line="360" w:lineRule="auto"/>
      </w:pPr>
      <w:r>
        <w:rPr>
          <w:rFonts w:hint="eastAsia"/>
        </w:rPr>
        <w:t>7、放大倍数为≥88倍，连续放大；镜头景深为放大4倍时 ≥40mm,放大18倍时 ≥5mm;视场范围为放大3倍时 ≥φ60mm；放大最大倍时 ≥φ4mm。</w:t>
      </w:r>
    </w:p>
    <w:p>
      <w:pPr>
        <w:spacing w:line="360" w:lineRule="auto"/>
      </w:pPr>
      <w:r>
        <w:rPr>
          <w:rFonts w:hint="eastAsia"/>
        </w:rPr>
        <w:t>8、3X时应不窄于110mm-380mm最大倍数时应不窄于200mm-325mm。</w:t>
      </w:r>
    </w:p>
    <w:p>
      <w:pPr>
        <w:spacing w:line="360" w:lineRule="auto"/>
        <w:ind w:left="420" w:hanging="420" w:hangingChars="200"/>
      </w:pPr>
      <w:r>
        <w:rPr>
          <w:rFonts w:hint="eastAsia"/>
        </w:rPr>
        <w:t>9、LED环形光源的色温为3200K-7000K,显色指数Ra≥76,温升≤1℃（20min）,光斑直径≥80mm;光源的照度可调节，当工作距离为200mm-300mm工作距离范围内，目标中心照度的最大值≥5000Lx。</w:t>
      </w:r>
    </w:p>
    <w:p>
      <w:pPr>
        <w:spacing w:line="360" w:lineRule="auto"/>
      </w:pPr>
      <w:r>
        <w:rPr>
          <w:rFonts w:hint="eastAsia"/>
        </w:rPr>
        <w:t>10、辐射热≤20 W/㎡,，光源的均匀性为最大照度/平均照度≤1.5，图像几何失真度为≤3%；视场中心的空间分辨力≥15 lP/mm;色彩饱和度平均值为95%～120%,色彩还原度最大误差不大于30 NBS，平均误差不大于20 NBS。</w:t>
      </w:r>
    </w:p>
    <w:p>
      <w:pPr>
        <w:spacing w:line="360" w:lineRule="auto"/>
      </w:pPr>
      <w:r>
        <w:rPr>
          <w:rFonts w:hint="eastAsia"/>
        </w:rPr>
        <w:t>★11、紫外辐射强度不超过0.008 W/m2（提供省级医疗器械检验所检验报告，并加盖厂家公章）</w:t>
      </w:r>
    </w:p>
    <w:p>
      <w:pPr>
        <w:spacing w:line="360" w:lineRule="auto"/>
      </w:pPr>
      <w:r>
        <w:rPr>
          <w:rFonts w:hint="eastAsia"/>
        </w:rPr>
        <w:t>★12</w:t>
      </w:r>
      <w:r>
        <w:rPr>
          <w:rFonts w:hint="eastAsia"/>
        </w:rPr>
        <w:tab/>
      </w:r>
      <w:r>
        <w:rPr>
          <w:rFonts w:hint="eastAsia"/>
        </w:rPr>
        <w:t>、阴道镜头具备激光自动测距功能，可以自动测量阴道镜头到宫颈的距离并实时显示，有利于指导医生掌握阴道镜最佳的工作距离。（提供省级医疗器械检验所检验报告，并加盖厂家公章）。</w:t>
      </w:r>
    </w:p>
    <w:p>
      <w:pPr>
        <w:spacing w:line="360" w:lineRule="auto"/>
      </w:pPr>
      <w:r>
        <w:rPr>
          <w:rFonts w:hint="eastAsia"/>
        </w:rPr>
        <w:t>13、可对病人信息进行录入、修改、删除、浏览和查询；可设定预约和随访；可对病史、妇检、病理学/HPV/细胞学检查结果、LEEP手术记录等信息进行浏览和编辑功能；病人资料可导出；病例数据信息可自动备份与恢复。</w:t>
      </w:r>
    </w:p>
    <w:p>
      <w:pPr>
        <w:spacing w:line="360" w:lineRule="auto"/>
      </w:pPr>
      <w:r>
        <w:rPr>
          <w:rFonts w:hint="eastAsia"/>
        </w:rPr>
        <w:t>★14、病人可通过微信下载电子报告单，也可通过微信修改预约和随访（提供省级医疗器械检验所检验报告，并加盖厂家公章）。</w:t>
      </w:r>
    </w:p>
    <w:p>
      <w:pPr>
        <w:spacing w:line="360" w:lineRule="auto"/>
      </w:pPr>
      <w:r>
        <w:rPr>
          <w:rFonts w:hint="eastAsia"/>
        </w:rPr>
        <w:t>★15、软件具有随访提醒功能，医生可通过软件向病人发送随访提醒短信（提供省级医疗器械检验所检验报告，并加盖厂家公章）</w:t>
      </w:r>
    </w:p>
    <w:p>
      <w:pPr>
        <w:spacing w:line="360" w:lineRule="auto"/>
      </w:pPr>
      <w:r>
        <w:rPr>
          <w:rFonts w:hint="eastAsia"/>
        </w:rPr>
        <w:t>★16、标配身份证识别系统，可刷病人身份证读取病人身份证信息（提供省级医疗器械检验所检验报告，并加盖厂家公章）。</w:t>
      </w:r>
    </w:p>
    <w:p>
      <w:pPr>
        <w:spacing w:line="360" w:lineRule="auto"/>
      </w:pPr>
      <w:r>
        <w:rPr>
          <w:rFonts w:hint="eastAsia"/>
        </w:rPr>
        <w:t>17、可对图像进行注释、标记、测量计算，调节亮度和对比度，可全屏放大和浏览高清图片;定时自动采图；视频录制和录像回放；录制过程中采图，视频回放时采图；可提供临床常见病例图谱。</w:t>
      </w:r>
    </w:p>
    <w:p>
      <w:pPr>
        <w:spacing w:line="360" w:lineRule="auto"/>
      </w:pPr>
      <w:r>
        <w:rPr>
          <w:rFonts w:hint="eastAsia"/>
        </w:rPr>
        <w:t>18、提供IFCPC2011/ASCCP 2017阴道镜专业术语，可进行国际认可的RCI评估和Swede评估。支持术语自定义管理。</w:t>
      </w:r>
    </w:p>
    <w:p>
      <w:pPr>
        <w:spacing w:line="360" w:lineRule="auto"/>
      </w:pPr>
      <w:r>
        <w:rPr>
          <w:rFonts w:hint="eastAsia"/>
        </w:rPr>
        <w:t>19、提供多种检查/手术报告单模板；并支持模板自定义调整。</w:t>
      </w:r>
    </w:p>
    <w:p>
      <w:pPr>
        <w:spacing w:line="360" w:lineRule="auto"/>
      </w:pPr>
      <w:r>
        <w:rPr>
          <w:rFonts w:hint="eastAsia"/>
        </w:rPr>
        <w:t>20、统计分析功能：可生成统计图表和数据列表；图表和数据列表可导出excel表格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/>
          <w:b/>
          <w:bCs/>
        </w:rPr>
        <w:t>整机功能配置</w:t>
      </w:r>
    </w:p>
    <w:p>
      <w:pPr>
        <w:spacing w:line="360" w:lineRule="auto"/>
      </w:pPr>
      <w:r>
        <w:rPr>
          <w:rFonts w:hint="eastAsia"/>
        </w:rPr>
        <w:t>★21、标配一键联网叫号系统，包括专用叫号控制器、叫号、预约软件系统，用于科普宣传时预约、统计、分析、排队叫号，软件系统不低于安卓4.44。（提供软件界面并加盖厂家公章）提供DICOM 3.0数据接口、可连接院内HIS、PACS系统</w:t>
      </w:r>
    </w:p>
    <w:p>
      <w:pPr>
        <w:spacing w:line="360" w:lineRule="auto"/>
      </w:pPr>
      <w:r>
        <w:rPr>
          <w:rFonts w:hint="eastAsia"/>
        </w:rPr>
        <w:t>22、广域网功能可支持阴道镜数据管理系统联网，从阴道镜管理系统中下载数据，并将检查数据自动上传或手动上传到阴道镜数据管理系统。</w:t>
      </w:r>
    </w:p>
    <w:p>
      <w:pPr>
        <w:spacing w:line="360" w:lineRule="auto"/>
      </w:pPr>
      <w:r>
        <w:rPr>
          <w:rFonts w:hint="eastAsia"/>
        </w:rPr>
        <w:t>23、具有远程网络教学系统，可实现主任端电脑和门诊阴道镜实时同步，主任可远程指导门诊阴道镜医生操作，远程拟诊，也可远程查看门诊阴道镜病历资料。（提供软件界面并加盖厂家公章）</w:t>
      </w:r>
    </w:p>
    <w:p>
      <w:pPr>
        <w:spacing w:line="360" w:lineRule="auto"/>
      </w:pPr>
      <w:r>
        <w:rPr>
          <w:rFonts w:hint="eastAsia"/>
        </w:rPr>
        <w:t>24、高清阴道镜直播教学系统，可实现会议室和示教室电视屏幕和门诊阴道镜实时同步高清显示，实现高清阴道镜直播教学和手把手阴道镜操作培训。</w:t>
      </w:r>
    </w:p>
    <w:p>
      <w:pPr>
        <w:spacing w:line="360" w:lineRule="auto"/>
      </w:pPr>
      <w:r>
        <w:rPr>
          <w:rFonts w:hint="eastAsia"/>
        </w:rPr>
        <w:t>★25、高清一体机电脑：24寸1080P ，FHD超清炫彩屏，微边广视角，Inteli5桌面级处理器，集成显卡，16G DDR4高频大容量内存，512G固态+1T机械</w:t>
      </w:r>
    </w:p>
    <w:p>
      <w:pPr>
        <w:spacing w:line="360" w:lineRule="auto"/>
      </w:pPr>
      <w:r>
        <w:rPr>
          <w:rFonts w:hint="eastAsia"/>
        </w:rPr>
        <w:t>26、一体化台面结构设计，台面及把手为ABS塑料无缝一体成型，立柱使用航空铝合金新型复合材料,底座和托盘采用高强度金属结构，配备360°可调节一体机电脑支架；照片级彩色打印机；可升降直立式镜头移动支架。</w:t>
      </w:r>
    </w:p>
    <w:p>
      <w:pPr>
        <w:spacing w:line="360" w:lineRule="auto"/>
      </w:pPr>
      <w:r>
        <w:rPr>
          <w:rFonts w:hint="eastAsia"/>
        </w:rPr>
        <w:t>★27、阴道镜头配备专用硅胶保护套，用于保护镜头按键和手柄，减少交叉感染风险。是按照镜头按键和手柄外型开模，一次注塑成型，可高温高压消毒。（提供保护套图片证明，并加盖厂家公章）。</w:t>
      </w:r>
    </w:p>
    <w:p>
      <w:pPr>
        <w:spacing w:line="360" w:lineRule="auto"/>
      </w:pPr>
      <w:r>
        <w:rPr>
          <w:rFonts w:hint="eastAsia"/>
        </w:rPr>
        <w:t>★28、有效使用期限可达10年使用期限(提供设备铭牌或注册证)</w:t>
      </w:r>
    </w:p>
    <w:p/>
    <w:p>
      <w:pPr>
        <w:pStyle w:val="2"/>
        <w:ind w:left="1060" w:hanging="640"/>
      </w:pPr>
    </w:p>
    <w:p>
      <w:pPr>
        <w:pStyle w:val="3"/>
      </w:pPr>
    </w:p>
    <w:p>
      <w:pPr>
        <w:spacing w:line="360" w:lineRule="auto"/>
        <w:jc w:val="left"/>
        <w:rPr>
          <w:rStyle w:val="9"/>
          <w:rFonts w:ascii="宋体" w:hAnsi="宋体" w:cs="宋体"/>
          <w:color w:val="000000"/>
          <w:sz w:val="21"/>
          <w:szCs w:val="21"/>
        </w:rPr>
      </w:pPr>
      <w:r>
        <w:rPr>
          <w:rStyle w:val="9"/>
          <w:rFonts w:hint="eastAsia" w:ascii="宋体" w:hAnsi="宋体" w:cs="宋体"/>
          <w:color w:val="000000"/>
          <w:sz w:val="21"/>
          <w:szCs w:val="21"/>
        </w:rPr>
        <w:t>配置清单</w:t>
      </w:r>
    </w:p>
    <w:tbl>
      <w:tblPr>
        <w:tblStyle w:val="7"/>
        <w:tblpPr w:leftFromText="180" w:rightFromText="180" w:vertAnchor="text" w:horzAnchor="margin" w:tblpXSpec="center" w:tblpY="44"/>
        <w:tblOverlap w:val="never"/>
        <w:tblW w:w="83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4618"/>
        <w:gridCol w:w="573"/>
        <w:gridCol w:w="667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33" w:type="dxa"/>
            <w:gridSpan w:val="5"/>
          </w:tcPr>
          <w:p>
            <w:pPr>
              <w:tabs>
                <w:tab w:val="left" w:pos="1349"/>
              </w:tabs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ab/>
            </w:r>
            <w:r>
              <w:rPr>
                <w:rFonts w:hint="eastAsia" w:ascii="宋体" w:hAnsi="宋体" w:cs="宋体"/>
                <w:color w:val="000000"/>
                <w:szCs w:val="21"/>
              </w:rPr>
              <w:t>高清电子阴道镜硬件系统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高清电子阴道摄像头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只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24寸高清一体机电脑（含阴道镜软件）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台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台车</w:t>
            </w:r>
            <w:bookmarkStart w:id="0" w:name="_GoBack"/>
            <w:bookmarkEnd w:id="0"/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台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360度旋转阴道镜支架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个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直立式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脚踏开关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个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彩色喷墨打印机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台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电源线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根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彩色喷墨打印纸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包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中文用户文件组件包（合格证，保修卡，装箱单，说明书，验收单，资质证书）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袋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专用阴道镜试剂（5%醋酸、5%碘溶液）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套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3mm刮匙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套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身份证识别器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套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15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4618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阴道镜预约、科普、叫号系统(含42寸叫号大屏)</w:t>
            </w:r>
          </w:p>
        </w:tc>
        <w:tc>
          <w:tcPr>
            <w:tcW w:w="57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套</w:t>
            </w:r>
          </w:p>
        </w:tc>
        <w:tc>
          <w:tcPr>
            <w:tcW w:w="667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960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F12BAD"/>
    <w:multiLevelType w:val="singleLevel"/>
    <w:tmpl w:val="1CF12B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kN2IzZjk5ZGJiMTZhOGM3OWZkOTMxYmY3MzlkMmQifQ=="/>
  </w:docVars>
  <w:rsids>
    <w:rsidRoot w:val="00832FC3"/>
    <w:rsid w:val="001F3000"/>
    <w:rsid w:val="00832FC3"/>
    <w:rsid w:val="00D83EAF"/>
    <w:rsid w:val="0687103F"/>
    <w:rsid w:val="0F53554E"/>
    <w:rsid w:val="37492C0F"/>
    <w:rsid w:val="41253C59"/>
    <w:rsid w:val="4A807AC8"/>
    <w:rsid w:val="564C53BE"/>
    <w:rsid w:val="5E3006A5"/>
    <w:rsid w:val="5EDF5A84"/>
    <w:rsid w:val="601C6864"/>
    <w:rsid w:val="6867068F"/>
    <w:rsid w:val="6E3B6506"/>
    <w:rsid w:val="7895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link w:val="9"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next w:val="3"/>
    <w:qFormat/>
    <w:uiPriority w:val="0"/>
    <w:pPr>
      <w:adjustRightInd w:val="0"/>
      <w:spacing w:line="312" w:lineRule="atLeast"/>
      <w:ind w:left="100" w:leftChars="200" w:hanging="200" w:hangingChars="200"/>
      <w:textAlignment w:val="baseline"/>
    </w:pPr>
    <w:rPr>
      <w:rFonts w:ascii="Calibri" w:hAnsi="Calibri" w:eastAsia="仿宋" w:cs="Times New Roman"/>
      <w:kern w:val="0"/>
      <w:sz w:val="32"/>
      <w:szCs w:val="20"/>
    </w:rPr>
  </w:style>
  <w:style w:type="paragraph" w:styleId="3">
    <w:name w:val="Plain Text"/>
    <w:basedOn w:val="1"/>
    <w:qFormat/>
    <w:uiPriority w:val="0"/>
    <w:rPr>
      <w:rFonts w:ascii="宋体" w:hAnsi="Calibri" w:eastAsia="宋体" w:cs="Times New Roman"/>
      <w:szCs w:val="20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Char"/>
    <w:link w:val="4"/>
    <w:qFormat/>
    <w:uiPriority w:val="9"/>
    <w:rPr>
      <w:rFonts w:ascii="Calibri Light" w:hAnsi="Calibri Light"/>
      <w:b/>
      <w:bCs/>
      <w:sz w:val="32"/>
      <w:szCs w:val="32"/>
    </w:rPr>
  </w:style>
  <w:style w:type="character" w:customStyle="1" w:styleId="10">
    <w:name w:val="页眉 Char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343</Words>
  <Characters>1960</Characters>
  <Lines>16</Lines>
  <Paragraphs>4</Paragraphs>
  <TotalTime>4</TotalTime>
  <ScaleCrop>false</ScaleCrop>
  <LinksUpToDate>false</LinksUpToDate>
  <CharactersWithSpaces>2299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2024-01-15T07:12:00Z</dcterms:created>
  <dc:creator>acyl</dc:creator>
  <cp:lastModifiedBy>YGB</cp:lastModifiedBy>
  <dcterms:modified xsi:type="dcterms:W3CDTF">2024-04-18T14:25:50Z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2D568C6B7FA94EB3A2A5167C0107FA25_12</vt:lpwstr>
  </property>
</Properties>
</file>