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术中电生理检测系统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一、主要功能及技术参数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1、配套计算机：酷睿i7处理器、内存≥16G、硬盘≥1T、≥24寸液晶显示器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★2、放大器：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2个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前置数字放大器；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3、通道数：32通道，防液体设计，手术室各种液体溅到放大器而不影响监护；必须采用从放大器引出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6米延长输入线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4、隔离模式抑制比：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115dB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5、共模抑制比：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110dB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6、A/D转换：≥16位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、采样频率：≥2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kHz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adjustRightInd w:val="0"/>
        <w:snapToGrid w:val="0"/>
        <w:spacing w:line="312" w:lineRule="auto"/>
        <w:ind w:firstLine="240" w:firstLineChars="10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、灵敏度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EP：0.01uV—20mV，40级可调 EMG：10，20，50，100，200，400uV，1，2，5mV每格可调（如产品参数区间与招标要求不一致的均视为负偏离” ）；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、高频滤波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：2-pole (12dB/octave) 滤波；30，50，70，100，150，200，250，300，500 Hz；1，1.5，2，2.5，3kHz（如产品参数区间与招标要求不一致的均视为负偏离” ）；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、低频滤波：2-pole (12dB/octave) 滤波； 5，10，30，50，70，90Hz可选（如产品参数区间与招标要求不一致的均视为负偏离” ）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、陷波：50、60Hz或关闭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、连接类型：通过TCP/IP协议，网线与计算机连接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、输入阻抗（共模模式）：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105MΩ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、噪声：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≤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4uV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、阻抗测量：所有输入的电极及地电极都可检测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扫描速度：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1-1000mS/D，21级可调；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、蒙太奇：所有的输入端都可以设置任意导联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18、刺激器：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18.1.独立、专用恒流电刺激器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18.2刺激器满足防水设备IP64标准。刺激器的所有输出可进行双相刺激，可串联使用，极性可反，快速刺激/多脉冲刺激（1-38Hz）， 脉冲宽度为50-900us。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18.3具备7个高电流输出——每个高电流输出范围为0-100mA，400Vmax.20mA以下精度为0.5mA，20mA以上精度为1mA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18.4具备1个低电流输出——低电流输出范围0-5 mA，误差0.1 mA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18.5 刺激脉冲宽度：50uS、100 uS 、200 uS 、300 uS 、900 uS；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、电刺激类型：恒流和恒压；单次，连续，串，成串；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★19、自动保护功能：输出范围最大承受电压380V，超载自动保护。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、实际电流值反馈：可在软件上直接反馈显示实际刺激电流大小刺激情况（提供软件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截图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Theme="minorEastAsia" w:hAnsiTheme="minorEastAsia" w:eastAsiaTheme="minorEastAsia" w:cstheme="minorEastAsia"/>
          <w:bCs/>
          <w:color w:val="000000"/>
          <w:szCs w:val="21"/>
        </w:rPr>
        <w:t>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独立、专用恒压经颅电刺激器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21.1经颅电刺激：4个恒压电刺激输出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21.2脉宽：50uS、75 uS，在1mS至9.9mS最大可以连续刺激9个刺激脉冲（如产品参数区间与招标要求不一致的均视为负偏离” ）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二、软件参数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ab/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1、软件自动检测功能，开机自检，能自动检测出发生故障的模块；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2、脑电术中监测，包括：缩阵列谱、密度阵列谱、或彩色密度阵列谱等清晰的表达方式，定量测量脑电的爆发抑制比、功率谱、波幅、频谱峰值、不对称性和相干函数。脑电分析的各频段可根据临床需要而设置。每通道都可以设定自己的颜色和声音；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3、术中脑电监测操作界面和专业脑电图操作界面一致，采集脑电图同时可实时回放，方便临床诊断；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4、脑电边界功率和爆发抑制实时监测；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5、肌电图术中监护：自发肌电图，触发肌电图，通道编辑界面可以编辑每个电极的名称和进行通道定义。每个通道都可以设定自己的颜色和声音；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6、自动伪迹抑制功能。记录电极及刺激电极脱落自动报警。如果监测的数据超出了预警范围，仪器自动发出声音预警或弹出对话框；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7、术中监测方案设置向导，简单快速完成方案的设置；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8、实时显示波形数据有三种方式：1）数据的绝对值 2）每个波形与基线的差值 3）每个波形与基线的百分比值；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9、诱发电位术中监护：运动诱发电位（经颅电刺激运动诱发电位）,包括快速充电和慢速充电两种模式、体感诱发电位、听觉诱发电位 、视觉诱发电位；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10、实时记录标记和显示事件标志，方便回放重要事件点，便于医生临床诊断和学术交流；</w:t>
      </w:r>
    </w:p>
    <w:p>
      <w:pPr>
        <w:adjustRightInd w:val="0"/>
        <w:snapToGrid w:val="0"/>
        <w:spacing w:line="312" w:lineRule="auto"/>
        <w:ind w:firstLine="120" w:firstLineChars="5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11、有报警功能</w:t>
      </w:r>
    </w:p>
    <w:p>
      <w:pPr>
        <w:adjustRightInd w:val="0"/>
        <w:snapToGrid w:val="0"/>
        <w:spacing w:line="312" w:lineRule="auto"/>
        <w:ind w:firstLine="120" w:firstLineChars="50"/>
        <w:rPr>
          <w:rFonts w:hint="eastAsia" w:asciiTheme="minorEastAsia" w:hAnsiTheme="minorEastAsia" w:eastAsiaTheme="minorEastAsia" w:cstheme="minorEastAsia"/>
          <w:strike/>
          <w:color w:val="000000" w:themeColor="text1"/>
          <w:sz w:val="24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12、具有近神经探测功能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13、软件具备干扰源频率分析功能，可分析手术室固定频率干扰。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strike/>
          <w:color w:val="000000" w:themeColor="text1"/>
          <w:sz w:val="24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14、具有D-波模态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strike/>
          <w:color w:val="000000" w:themeColor="text1"/>
          <w:sz w:val="24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15、具有H反射方式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16、软件采用开放式模块化设计，各测试项目可任意组合及灵活设置调节窗口大小，窗口可以重叠，平铺，任意排列；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17、视频功能，内置显微镜等同步视频功能。；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strike/>
          <w:color w:val="000000" w:themeColor="text1"/>
          <w:sz w:val="24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18、具备断电保护功能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19、具有TOP监测功能；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、远程监控，网络会诊：病例资料可以并入网络进行信息共享，提供无线 图文传输和音频传输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、可与采购人现有PACS系统进行图像传输、储存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传输端口开放，所有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费用包含在报价中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、软件终生免费更新，保证系统工作站正常稳定运行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MjI0ZDg2OWIzYzc3ZTZjMDNhODc4ZTg3ZDU2ODYifQ=="/>
  </w:docVars>
  <w:rsids>
    <w:rsidRoot w:val="00000000"/>
    <w:rsid w:val="009526E6"/>
    <w:rsid w:val="243601DA"/>
    <w:rsid w:val="377447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@仿宋_GB2312" w:hAnsi="@仿宋_GB2312" w:eastAsia="@仿宋_GB2312" w:cs="@仿宋_GB2312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@仿宋_GB2312" w:hAnsi="@仿宋_GB2312" w:eastAsia="@仿宋_GB2312" w:cs="@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1636</Words>
  <Characters>1903</Characters>
  <Lines>4</Lines>
  <Paragraphs>5</Paragraphs>
  <TotalTime>2</TotalTime>
  <ScaleCrop>false</ScaleCrop>
  <LinksUpToDate>false</LinksUpToDate>
  <CharactersWithSpaces>1933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2022-03-24T00:11:00Z</dcterms:created>
  <dc:creator>DELL</dc:creator>
  <cp:lastModifiedBy>四季</cp:lastModifiedBy>
  <cp:lastPrinted>2022-07-07T11:21:00Z</cp:lastPrinted>
  <dcterms:modified xsi:type="dcterms:W3CDTF">2024-02-28T00:57:31Z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1977F507C92649309476A35C7FBD14F6</vt:lpwstr>
  </property>
</Properties>
</file>