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术中电生理检测系统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一、主要功能及技术参数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1、配套计算机：酷睿i7处理器、内存≥16G、硬盘≥1T、≥24寸液晶显示器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★2、放大器：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前置数字放大器；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3、通道数：32通道，防液体设计，手术室各种液体溅到放大器而不影响监护；必须采用从放大器引出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6米延长输入线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4、隔离模式抑制比：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115dB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5、共模抑制比：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110dB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6、A/D转换：≥16位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、采样频率：≥2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kHz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ind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、灵敏度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EP：0.01uV—20mV，40级可调 EMG：10，20，50，100，200，400uV，1，2，5mV每格可调（如产品参数区间与招标要求不一致的均视为负偏离” ）；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、高频滤波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：2-pole (12dB/octave) 滤波；30，50，70，100，150，200，250，300，500 Hz；1，1.5，2，2.5，3kHz（如产品参数区间与招标要求不一致的均视为负偏离” ）；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、低频滤波：2-pole (12dB/octave) 滤波； 5，10，30，50，70，90Hz可选（如产品参数区间与招标要求不一致的均视为负偏离” ）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、陷波：50、60Hz或关闭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、连接类型：通过TCP/IP协议，网线与计算机连接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、输入阻抗（共模模式）：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105MΩ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、噪声：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4uV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、阻抗测量：所有输入的电极及地电极都可检测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扫描速度：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1-1000mS/D，21级可调；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、蒙太奇：所有的输入端都可以设置任意导联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18、刺激器：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18.1.独立、专用恒流电刺激器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18.2刺激器满足防水设备IP64标准。刺激器的所有输出可进行双相刺激，可串联使用，极性可反，快速刺激/多脉冲刺激（1-38Hz）， 脉冲宽度为50-900us。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18.3具备7个高电流输出——每个高电流输出范围为0-100mA，400Vmax.20mA以下精度为0.5mA，20mA以上精度为1mA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18.4具备1个低电流输出——低电流输出范围0-5 mA，误差0.1 mA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18.5 刺激脉冲宽度：50uS、100 uS 、200 uS 、300 uS 、900 uS；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、电刺激类型：恒流和恒压；单次，连续，串，成串；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★19、自动保护功能：输出范围最大承受电压380V，超载自动保护。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、实际电流值反馈：可在软件上直接反馈显示实际刺激电流大小刺激情况（提供软件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截图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 w:cstheme="minorEastAsia"/>
          <w:bCs/>
          <w:color w:val="000000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独立、专用恒压经颅电刺激器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21.1经颅电刺激：4个恒压电刺激输出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21.2脉宽：50uS、75 uS，在1mS至9.9mS最大可以连续刺激9个刺激脉冲（如产品参数区间与招标要求不一致的均视为负偏离” ）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二、软件参数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1、软件自动检测功能，开机自检，能自动检测出发生故障的模块；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、脑电术中监测，包括：缩阵列谱、密度阵列谱、或彩色密度阵列谱等清晰的表达方式，定量测量脑电的爆发抑制比、功率谱、波幅、频谱峰值、不对称性和相干函数。脑电分析的各频段可根据临床需要而设置。每通道都可以设定自己的颜色和声音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3、术中脑电监测操作界面和专业脑电图操作界面一致，采集脑电图同时可实时回放，方便临床诊断；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4、脑电边界功率和爆发抑制实时监测；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5、肌电图术中监护：自发肌电图，触发肌电图，通道编辑界面可以编辑每个电极的名称和进行通道定义。每个通道都可以设定自己的颜色和声音；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6、自动伪迹抑制功能。记录电极及刺激电极脱落自动报警。如果监测的数据超出了预警范围，仪器自动发出声音预警或弹出对话框；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7、术中监测方案设置向导，简单快速完成方案的设置；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8、实时显示波形数据有三种方式：1）数据的绝对值 2）每个波形与基线的差值 3）每个波形与基线的百分比值；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9、诱发电位术中监护：运动诱发电位（经颅电刺激运动诱发电位）,包括快速充电和慢速充电两种模式、体感诱发电位、听觉诱发电位 、视觉诱发电位；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10、实时记录标记和显示事件标志，方便回放重要事件点，便于医生临床诊断和学术交流；</w:t>
      </w:r>
    </w:p>
    <w:p>
      <w:pPr>
        <w:adjustRightInd w:val="0"/>
        <w:snapToGrid w:val="0"/>
        <w:spacing w:line="312" w:lineRule="auto"/>
        <w:ind w:firstLine="120" w:firstLineChars="5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11、有报警功能</w:t>
      </w:r>
    </w:p>
    <w:p>
      <w:pPr>
        <w:adjustRightInd w:val="0"/>
        <w:snapToGrid w:val="0"/>
        <w:spacing w:line="312" w:lineRule="auto"/>
        <w:ind w:firstLine="120" w:firstLineChars="50"/>
        <w:rPr>
          <w:rFonts w:hint="eastAsia" w:asciiTheme="minorEastAsia" w:hAnsiTheme="minorEastAsia" w:eastAsiaTheme="minorEastAsia" w:cstheme="minorEastAsia"/>
          <w:strike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12、具有近神经探测功能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13、软件具备干扰源频率分析功能，可分析手术室固定频率干扰。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strike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14、具有D-波模态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strike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15、具有H反射方式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16、软件采用开放式模块化设计，各测试项目可任意组合及灵活设置调节窗口大小，窗口可以重叠，平铺，任意排列；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17、视频功能，内置显微镜等同步视频功能。；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strike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18、具备断电保护功能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19、具有TOP监测功能；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、远程监控，网络会诊：病例资料可以并入网络进行信息共享，提供无线 图文传输和音频传输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12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、可与采购人现有PACS系统进行图像传输、储存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传输端口开放，所有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费用包含在报价中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14:textFill>
            <w14:solidFill>
              <w14:schemeClr w14:val="tx1"/>
            </w14:solidFill>
          </w14:textFill>
        </w:rPr>
        <w:t>、软件终生免费更新，保证系统工作站正常稳定运行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jI0ZDg2OWIzYzc3ZTZjMDNhODc4ZTg3ZDU2ODYifQ=="/>
  </w:docVars>
  <w:rsids>
    <w:rsidRoot w:val="00000000"/>
    <w:rsid w:val="009526E6"/>
    <w:rsid w:val="243601DA"/>
    <w:rsid w:val="37744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仿宋_GB2312" w:hAnsi="@仿宋_GB2312" w:eastAsia="@仿宋_GB2312" w:cs="@仿宋_GB2312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@仿宋_GB2312" w:hAnsi="@仿宋_GB2312" w:eastAsia="@仿宋_GB2312" w:cs="@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@仿宋_GB2312" w:hAnsi="@仿宋_GB2312" w:eastAsia="@仿宋_GB2312" w:cs="@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1636</Words>
  <Characters>1903</Characters>
  <Lines>4</Lines>
  <Paragraphs>5</Paragraphs>
  <TotalTime>2</TotalTime>
  <ScaleCrop>false</ScaleCrop>
  <LinksUpToDate>false</LinksUpToDate>
  <CharactersWithSpaces>1933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2022-03-24T00:11:00Z</dcterms:created>
  <dc:creator>DELL</dc:creator>
  <cp:lastModifiedBy>四季</cp:lastModifiedBy>
  <cp:lastPrinted>2022-07-07T11:21:00Z</cp:lastPrinted>
  <dcterms:modified xsi:type="dcterms:W3CDTF">2024-02-28T00:57:31Z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1977F507C92649309476A35C7FBD14F6</vt:lpwstr>
  </property>
</Properties>
</file>