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0" w:rsidRPr="006423D3" w:rsidRDefault="006423D3" w:rsidP="004C0520">
      <w:pPr>
        <w:widowControl/>
        <w:spacing w:beforeLines="50" w:before="156"/>
        <w:jc w:val="left"/>
        <w:rPr>
          <w:rFonts w:ascii="仿宋" w:eastAsia="仿宋" w:hAnsi="仿宋" w:cs="Times New Roman"/>
          <w:b/>
          <w:sz w:val="24"/>
          <w:szCs w:val="30"/>
        </w:rPr>
      </w:pPr>
      <w:r w:rsidRPr="006423D3">
        <w:rPr>
          <w:rFonts w:ascii="仿宋" w:eastAsia="仿宋" w:hAnsi="仿宋" w:cs="Times New Roman" w:hint="eastAsia"/>
          <w:b/>
          <w:sz w:val="24"/>
          <w:szCs w:val="30"/>
        </w:rPr>
        <w:t>维保服务要求：</w:t>
      </w:r>
    </w:p>
    <w:tbl>
      <w:tblPr>
        <w:tblW w:w="84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52"/>
        <w:gridCol w:w="3884"/>
        <w:gridCol w:w="3130"/>
      </w:tblGrid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服务项目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服务内容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/>
              </w:rPr>
              <w:t>备注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在线支持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在线QQ，微信，邮件技术支持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自然日7*24小时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远程维护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在线远程技术维护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自然日</w:t>
            </w:r>
            <w:r w:rsidRPr="006423D3">
              <w:rPr>
                <w:rFonts w:ascii="仿宋" w:eastAsia="仿宋" w:hAnsi="仿宋"/>
              </w:rPr>
              <w:t>7*</w:t>
            </w:r>
            <w:r w:rsidRPr="006423D3">
              <w:rPr>
                <w:rFonts w:ascii="仿宋" w:eastAsia="仿宋" w:hAnsi="仿宋" w:hint="eastAsia"/>
              </w:rPr>
              <w:t>24</w:t>
            </w:r>
            <w:r w:rsidRPr="006423D3">
              <w:rPr>
                <w:rFonts w:ascii="仿宋" w:eastAsia="仿宋" w:hAnsi="仿宋"/>
              </w:rPr>
              <w:t>小时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电话支持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电话支持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自然日</w:t>
            </w:r>
            <w:r w:rsidRPr="006423D3">
              <w:rPr>
                <w:rFonts w:ascii="仿宋" w:eastAsia="仿宋" w:hAnsi="仿宋"/>
              </w:rPr>
              <w:t>7*</w:t>
            </w:r>
            <w:r w:rsidRPr="006423D3">
              <w:rPr>
                <w:rFonts w:ascii="仿宋" w:eastAsia="仿宋" w:hAnsi="仿宋" w:hint="eastAsia"/>
              </w:rPr>
              <w:t>24</w:t>
            </w:r>
            <w:r w:rsidRPr="006423D3">
              <w:rPr>
                <w:rFonts w:ascii="仿宋" w:eastAsia="仿宋" w:hAnsi="仿宋"/>
              </w:rPr>
              <w:t>小时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季度电话回访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定期对</w:t>
            </w:r>
            <w:r w:rsidRPr="006423D3">
              <w:rPr>
                <w:rFonts w:ascii="仿宋" w:eastAsia="仿宋" w:hAnsi="仿宋"/>
              </w:rPr>
              <w:t>用户使用情况</w:t>
            </w:r>
            <w:r w:rsidRPr="006423D3">
              <w:rPr>
                <w:rFonts w:ascii="仿宋" w:eastAsia="仿宋" w:hAnsi="仿宋" w:hint="eastAsia"/>
              </w:rPr>
              <w:t>进行回访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每季度1</w:t>
            </w:r>
            <w:r w:rsidRPr="006423D3">
              <w:rPr>
                <w:rFonts w:ascii="仿宋" w:eastAsia="仿宋" w:hAnsi="仿宋"/>
              </w:rPr>
              <w:t xml:space="preserve">次 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现场巡检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现场巡检系统运行状态（包括服务器巡检、数据库巡检等）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  <w:szCs w:val="21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 w:rsidRPr="006423D3">
              <w:rPr>
                <w:rFonts w:ascii="仿宋" w:eastAsia="仿宋" w:hAnsi="仿宋" w:hint="eastAsia"/>
                <w:b/>
                <w:szCs w:val="21"/>
              </w:rPr>
              <w:t>巡检报告</w:t>
            </w:r>
            <w:r w:rsidRPr="006423D3">
              <w:rPr>
                <w:rFonts w:ascii="仿宋" w:eastAsia="仿宋" w:hAnsi="仿宋" w:hint="eastAsia"/>
                <w:szCs w:val="21"/>
              </w:rPr>
              <w:t>，内容包含巡检范围、结果及巡检建议。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现场服务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需求的更新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院方提出一些合理的功能修改要求，若当前软件本身能够解决的，乙方将予以解决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C40419">
              <w:rPr>
                <w:rFonts w:ascii="仿宋" w:eastAsia="仿宋" w:hAnsi="仿宋" w:hint="eastAsia"/>
              </w:rPr>
              <w:t>超出当前软件功能或服务范围的，</w:t>
            </w:r>
            <w:r w:rsidR="00C40419">
              <w:rPr>
                <w:rFonts w:ascii="仿宋" w:eastAsia="仿宋" w:hAnsi="仿宋" w:hint="eastAsia"/>
              </w:rPr>
              <w:t>开发工作量小于等于7日，应能免费修改。超过7日的，</w:t>
            </w:r>
            <w:r w:rsidRPr="00C40419">
              <w:rPr>
                <w:rFonts w:ascii="仿宋" w:eastAsia="仿宋" w:hAnsi="仿宋" w:hint="eastAsia"/>
              </w:rPr>
              <w:t>依照医院信息化服务采购制度规定的流程进行办理。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重大事件现场保障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乙方根据甲方需要提供重大事件现场保障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不限次数，服务结束后乙方需向甲方提供现场服务记录。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系统版本升级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在维保期内免费将系统升级到最新稳定版本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服务期内免费，服务结束后乙方需向甲方提供升级功能列表，并就新功能培训相关人员。</w:t>
            </w: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服务器及数据库迁移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由于运行环境变更引起的系统迁移服务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 xml:space="preserve">免费 </w:t>
            </w:r>
          </w:p>
        </w:tc>
      </w:tr>
      <w:tr w:rsidR="006423D3" w:rsidRPr="006423D3" w:rsidTr="006423D3">
        <w:trPr>
          <w:trHeight w:val="40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数据备份、恢复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</w:p>
        </w:tc>
      </w:tr>
      <w:tr w:rsidR="006423D3" w:rsidRPr="006423D3" w:rsidTr="006423D3">
        <w:trPr>
          <w:trHeight w:val="42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应急演练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每年</w:t>
            </w:r>
            <w:r w:rsidRPr="006423D3">
              <w:rPr>
                <w:rFonts w:ascii="仿宋" w:eastAsia="仿宋" w:hAnsi="仿宋"/>
              </w:rPr>
              <w:t>做一次常见问题应急演练</w:t>
            </w:r>
            <w:r w:rsidRPr="006423D3">
              <w:rPr>
                <w:rFonts w:ascii="仿宋" w:eastAsia="仿宋" w:hAnsi="仿宋" w:hint="eastAsia"/>
              </w:rPr>
              <w:t>，并形成过程文档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</w:p>
        </w:tc>
      </w:tr>
      <w:tr w:rsidR="006423D3" w:rsidRPr="006423D3" w:rsidTr="006423D3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/>
              </w:rPr>
              <w:t>培训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乙方根据甲方需求提供免费</w:t>
            </w:r>
            <w:r w:rsidRPr="006423D3">
              <w:rPr>
                <w:rFonts w:ascii="仿宋" w:eastAsia="仿宋" w:hAnsi="仿宋"/>
              </w:rPr>
              <w:t>系统</w:t>
            </w:r>
            <w:r w:rsidRPr="006423D3">
              <w:rPr>
                <w:rFonts w:ascii="仿宋" w:eastAsia="仿宋" w:hAnsi="仿宋" w:hint="eastAsia"/>
              </w:rPr>
              <w:t>的使用</w:t>
            </w:r>
            <w:r w:rsidRPr="006423D3">
              <w:rPr>
                <w:rFonts w:ascii="仿宋" w:eastAsia="仿宋" w:hAnsi="仿宋"/>
              </w:rPr>
              <w:t>培训与</w:t>
            </w:r>
            <w:r w:rsidRPr="006423D3">
              <w:rPr>
                <w:rFonts w:ascii="仿宋" w:eastAsia="仿宋" w:hAnsi="仿宋" w:hint="eastAsia"/>
              </w:rPr>
              <w:t>指导，</w:t>
            </w:r>
            <w:r w:rsidRPr="006423D3">
              <w:rPr>
                <w:rFonts w:ascii="仿宋" w:eastAsia="仿宋" w:hAnsi="仿宋" w:hint="eastAsia"/>
                <w:szCs w:val="21"/>
              </w:rPr>
              <w:t>同时向甲方提供新功能使用说明。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D3" w:rsidRPr="006423D3" w:rsidRDefault="006423D3" w:rsidP="00EB041A">
            <w:pPr>
              <w:rPr>
                <w:rFonts w:ascii="仿宋" w:eastAsia="仿宋" w:hAnsi="仿宋"/>
              </w:rPr>
            </w:pPr>
            <w:r w:rsidRPr="006423D3">
              <w:rPr>
                <w:rFonts w:ascii="仿宋" w:eastAsia="仿宋" w:hAnsi="仿宋" w:hint="eastAsia"/>
              </w:rPr>
              <w:t>每年1次</w:t>
            </w:r>
          </w:p>
        </w:tc>
      </w:tr>
    </w:tbl>
    <w:p w:rsidR="006423D3" w:rsidRDefault="006423D3" w:rsidP="009F2CFC">
      <w:pPr>
        <w:widowControl/>
        <w:spacing w:beforeLines="50" w:before="156"/>
        <w:jc w:val="left"/>
        <w:rPr>
          <w:rFonts w:ascii="仿宋" w:eastAsia="仿宋" w:hAnsi="仿宋" w:cs="Times New Roman"/>
          <w:b/>
          <w:sz w:val="24"/>
          <w:szCs w:val="30"/>
        </w:rPr>
      </w:pPr>
      <w:r w:rsidRPr="006423D3">
        <w:rPr>
          <w:rFonts w:ascii="仿宋" w:eastAsia="仿宋" w:hAnsi="仿宋" w:cs="Times New Roman" w:hint="eastAsia"/>
          <w:b/>
          <w:sz w:val="24"/>
          <w:szCs w:val="30"/>
        </w:rPr>
        <w:t>维保期内其它服务要求：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1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免费支持甲方电子病历、互联互通、智慧医院等相关评级；</w:t>
      </w:r>
      <w:bookmarkStart w:id="0" w:name="_GoBack"/>
      <w:bookmarkEnd w:id="0"/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lastRenderedPageBreak/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2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系统实施及免费质保期内，应根据甲方收到的政策性文件及项目建设要求进行免费修改，并保证甲方顺利通过验收；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3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系统实施及免费质保期内，乙方需按甲方要求免费对接甲方相关系统，并承担与第三方系统对接时可能产生的所有费用；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4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乙方应提供承诺函，承诺在甲方需要时提供软件代码、数据库等相关知识产权；</w:t>
      </w:r>
    </w:p>
    <w:p w:rsidR="009F2CFC" w:rsidRP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5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系统需按照国家信息系统“三级等保”认证要求开发或承诺修改，保障每条数据的信息和隐私安全；</w:t>
      </w:r>
    </w:p>
    <w:p w:rsidR="009F2CFC" w:rsidRDefault="009F2CFC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fldChar w:fldCharType="begin"/>
      </w:r>
      <w:r>
        <w:rPr>
          <w:rFonts w:ascii="仿宋" w:eastAsia="仿宋" w:hAnsi="仿宋" w:cs="Times New Roman"/>
          <w:sz w:val="24"/>
          <w:szCs w:val="30"/>
        </w:rPr>
        <w:instrText xml:space="preserve"> </w:instrText>
      </w:r>
      <w:r>
        <w:rPr>
          <w:rFonts w:ascii="仿宋" w:eastAsia="仿宋" w:hAnsi="仿宋" w:cs="Times New Roman" w:hint="eastAsia"/>
          <w:sz w:val="24"/>
          <w:szCs w:val="30"/>
        </w:rPr>
        <w:instrText>eq \o\ac(○,</w:instrText>
      </w:r>
      <w:r w:rsidRPr="009F2CFC">
        <w:rPr>
          <w:rFonts w:ascii="仿宋" w:eastAsia="仿宋" w:hAnsi="仿宋" w:cs="Times New Roman" w:hint="eastAsia"/>
          <w:position w:val="3"/>
          <w:sz w:val="16"/>
          <w:szCs w:val="30"/>
        </w:rPr>
        <w:instrText>6</w:instrText>
      </w:r>
      <w:r>
        <w:rPr>
          <w:rFonts w:ascii="仿宋" w:eastAsia="仿宋" w:hAnsi="仿宋" w:cs="Times New Roman" w:hint="eastAsia"/>
          <w:sz w:val="24"/>
          <w:szCs w:val="30"/>
        </w:rPr>
        <w:instrText>)</w:instrText>
      </w:r>
      <w:r>
        <w:rPr>
          <w:rFonts w:ascii="仿宋" w:eastAsia="仿宋" w:hAnsi="仿宋" w:cs="Times New Roman"/>
          <w:sz w:val="24"/>
          <w:szCs w:val="30"/>
        </w:rPr>
        <w:fldChar w:fldCharType="end"/>
      </w:r>
      <w:r w:rsidRPr="009F2CFC">
        <w:rPr>
          <w:rFonts w:ascii="仿宋" w:eastAsia="仿宋" w:hAnsi="仿宋" w:cs="Times New Roman" w:hint="eastAsia"/>
          <w:sz w:val="24"/>
          <w:szCs w:val="30"/>
        </w:rPr>
        <w:t>维保期内，医院如增加相关电生理设备，应能免费接入，不收取额外费用。</w:t>
      </w:r>
    </w:p>
    <w:p w:rsidR="0088288B" w:rsidRDefault="0088288B" w:rsidP="009F2CFC">
      <w:pPr>
        <w:widowControl/>
        <w:spacing w:beforeLines="50" w:before="156"/>
        <w:jc w:val="left"/>
        <w:rPr>
          <w:rFonts w:ascii="仿宋" w:eastAsia="仿宋" w:hAnsi="仿宋" w:cs="Times New Roman" w:hint="eastAsia"/>
          <w:sz w:val="24"/>
          <w:szCs w:val="30"/>
        </w:rPr>
      </w:pPr>
      <w:r>
        <w:rPr>
          <mc:AlternateContent>
            <mc:Choice Requires="w16se">
              <w:rFonts w:ascii="仿宋" w:eastAsia="仿宋" w:hAnsi="仿宋" w:cs="Times New Roman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30"/>
        </w:rPr>
        <mc:AlternateContent>
          <mc:Choice Requires="w16se">
            <w16se:symEx w16se:font="宋体" w16se:char="2466"/>
          </mc:Choice>
          <mc:Fallback>
            <w:t>⑦</w:t>
          </mc:Fallback>
        </mc:AlternateContent>
      </w:r>
      <w:r>
        <w:rPr>
          <w:rFonts w:ascii="仿宋" w:eastAsia="仿宋" w:hAnsi="仿宋" w:cs="Times New Roman" w:hint="eastAsia"/>
          <w:sz w:val="24"/>
          <w:szCs w:val="30"/>
        </w:rPr>
        <w:t>维保期内，提供器械牌订制服务，</w:t>
      </w:r>
    </w:p>
    <w:p w:rsidR="00870218" w:rsidRDefault="00870218">
      <w:pPr>
        <w:widowControl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br w:type="page"/>
      </w:r>
    </w:p>
    <w:p w:rsidR="00870218" w:rsidRDefault="00870218" w:rsidP="00870218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  <w:r w:rsidRPr="005B2B10">
        <w:rPr>
          <w:rFonts w:ascii="仿宋" w:eastAsia="仿宋" w:hAnsi="仿宋" w:cs="Times New Roman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 w:cs="Times New Roman" w:hint="eastAsia"/>
          <w:b/>
          <w:sz w:val="30"/>
          <w:szCs w:val="30"/>
        </w:rPr>
        <w:t>3</w:t>
      </w:r>
      <w:r w:rsidRPr="005B2B10">
        <w:rPr>
          <w:rFonts w:ascii="仿宋" w:eastAsia="仿宋" w:hAnsi="仿宋" w:cs="Times New Roman" w:hint="eastAsia"/>
          <w:b/>
          <w:sz w:val="30"/>
          <w:szCs w:val="30"/>
        </w:rPr>
        <w:t>：</w:t>
      </w:r>
      <w:r w:rsidR="005C67F9" w:rsidRPr="005C67F9">
        <w:rPr>
          <w:rFonts w:ascii="仿宋" w:eastAsia="仿宋" w:hAnsi="仿宋" w:cs="Times New Roman" w:hint="eastAsia"/>
          <w:sz w:val="30"/>
          <w:szCs w:val="30"/>
        </w:rPr>
        <w:t>预算依据</w:t>
      </w:r>
      <w:r w:rsidR="009D2A37">
        <w:rPr>
          <w:rFonts w:ascii="仿宋" w:eastAsia="仿宋" w:hAnsi="仿宋" w:cs="Times New Roman" w:hint="eastAsia"/>
          <w:sz w:val="30"/>
          <w:szCs w:val="30"/>
        </w:rPr>
        <w:t>（</w:t>
      </w:r>
      <w:r w:rsidR="009D2A37" w:rsidRPr="009D2A37">
        <w:rPr>
          <w:rFonts w:ascii="仿宋" w:eastAsia="仿宋" w:hAnsi="仿宋" w:cs="Times New Roman" w:hint="eastAsia"/>
          <w:sz w:val="30"/>
          <w:szCs w:val="30"/>
        </w:rPr>
        <w:t>潜在供应商报价</w:t>
      </w:r>
      <w:r w:rsidR="009D2A37">
        <w:rPr>
          <w:rFonts w:ascii="仿宋" w:eastAsia="仿宋" w:hAnsi="仿宋" w:cs="Times New Roman" w:hint="eastAsia"/>
          <w:sz w:val="30"/>
          <w:szCs w:val="30"/>
        </w:rPr>
        <w:t>）</w:t>
      </w:r>
    </w:p>
    <w:p w:rsidR="00870218" w:rsidRDefault="008D2FE8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 w:rsidRPr="008D2FE8">
        <w:rPr>
          <w:rFonts w:ascii="仿宋" w:eastAsia="仿宋" w:hAnsi="仿宋" w:cs="Times New Roman" w:hint="eastAsia"/>
          <w:sz w:val="24"/>
          <w:szCs w:val="30"/>
        </w:rPr>
        <w:t>安徽禹泽医疗科技有限公司：30万元</w:t>
      </w:r>
    </w:p>
    <w:p w:rsidR="008D2FE8" w:rsidRDefault="008D2FE8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noProof/>
        </w:rPr>
        <w:drawing>
          <wp:inline distT="0" distB="0" distL="0" distR="0" wp14:anchorId="35744DF7" wp14:editId="49DFDFC9">
            <wp:extent cx="4869180" cy="55930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49B" w:rsidRDefault="00DD149B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</w:p>
    <w:p w:rsidR="00DD149B" w:rsidRDefault="00DD149B">
      <w:pPr>
        <w:widowControl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br w:type="page"/>
      </w:r>
    </w:p>
    <w:p w:rsidR="00DD149B" w:rsidRDefault="000A12E9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 w:rsidRPr="000A12E9">
        <w:rPr>
          <w:rFonts w:ascii="仿宋" w:eastAsia="仿宋" w:hAnsi="仿宋" w:cs="Times New Roman" w:hint="eastAsia"/>
          <w:sz w:val="24"/>
          <w:szCs w:val="30"/>
        </w:rPr>
        <w:lastRenderedPageBreak/>
        <w:t>北京麦迪克斯科技有限公司：27万元</w:t>
      </w:r>
    </w:p>
    <w:p w:rsidR="000A12E9" w:rsidRDefault="00603193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noProof/>
          <w:sz w:val="32"/>
        </w:rPr>
        <w:drawing>
          <wp:inline distT="0" distB="0" distL="0" distR="0" wp14:anchorId="084D8EA2" wp14:editId="22659679">
            <wp:extent cx="5274310" cy="72536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生理系统报价-麦迪克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D8" w:rsidRDefault="003E41D8">
      <w:pPr>
        <w:widowControl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rFonts w:ascii="仿宋" w:eastAsia="仿宋" w:hAnsi="仿宋" w:cs="Times New Roman"/>
          <w:sz w:val="24"/>
          <w:szCs w:val="30"/>
        </w:rPr>
        <w:br w:type="page"/>
      </w:r>
    </w:p>
    <w:p w:rsidR="003E41D8" w:rsidRDefault="003E41D8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 w:rsidRPr="003E41D8">
        <w:rPr>
          <w:rFonts w:ascii="仿宋" w:eastAsia="仿宋" w:hAnsi="仿宋" w:cs="Times New Roman" w:hint="eastAsia"/>
          <w:sz w:val="24"/>
          <w:szCs w:val="30"/>
        </w:rPr>
        <w:lastRenderedPageBreak/>
        <w:t>安徽鹏宇医疗科技有限公司：32万元</w:t>
      </w:r>
    </w:p>
    <w:p w:rsidR="003E41D8" w:rsidRPr="009F2CFC" w:rsidRDefault="003E41D8" w:rsidP="009F2CFC">
      <w:pPr>
        <w:widowControl/>
        <w:spacing w:beforeLines="50" w:before="156"/>
        <w:jc w:val="left"/>
        <w:rPr>
          <w:rFonts w:ascii="仿宋" w:eastAsia="仿宋" w:hAnsi="仿宋" w:cs="Times New Roman"/>
          <w:sz w:val="24"/>
          <w:szCs w:val="30"/>
        </w:rPr>
      </w:pPr>
      <w:r>
        <w:rPr>
          <w:noProof/>
        </w:rPr>
        <w:drawing>
          <wp:inline distT="0" distB="0" distL="0" distR="0" wp14:anchorId="150390C2" wp14:editId="44D52E61">
            <wp:extent cx="4823460" cy="55168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1D8" w:rsidRPr="009F2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C1" w:rsidRDefault="00914AC1" w:rsidP="00AE01B5">
      <w:r>
        <w:separator/>
      </w:r>
    </w:p>
  </w:endnote>
  <w:endnote w:type="continuationSeparator" w:id="0">
    <w:p w:rsidR="00914AC1" w:rsidRDefault="00914AC1" w:rsidP="00AE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C1" w:rsidRDefault="00914AC1" w:rsidP="00AE01B5">
      <w:r>
        <w:separator/>
      </w:r>
    </w:p>
  </w:footnote>
  <w:footnote w:type="continuationSeparator" w:id="0">
    <w:p w:rsidR="00914AC1" w:rsidRDefault="00914AC1" w:rsidP="00AE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sDQyMjMBskwMjJR0lIJTi4sz8/NACgwtagFNWdhlLQAAAA=="/>
  </w:docVars>
  <w:rsids>
    <w:rsidRoot w:val="00E65372"/>
    <w:rsid w:val="00013D98"/>
    <w:rsid w:val="000327FA"/>
    <w:rsid w:val="000463B6"/>
    <w:rsid w:val="0005048D"/>
    <w:rsid w:val="00051A86"/>
    <w:rsid w:val="0006776E"/>
    <w:rsid w:val="00067C77"/>
    <w:rsid w:val="00070E29"/>
    <w:rsid w:val="00087B99"/>
    <w:rsid w:val="000A0E26"/>
    <w:rsid w:val="000A12E9"/>
    <w:rsid w:val="00102DAD"/>
    <w:rsid w:val="0011501A"/>
    <w:rsid w:val="00126004"/>
    <w:rsid w:val="00126B7A"/>
    <w:rsid w:val="00145040"/>
    <w:rsid w:val="00157BE7"/>
    <w:rsid w:val="001637E6"/>
    <w:rsid w:val="001733FA"/>
    <w:rsid w:val="0018203E"/>
    <w:rsid w:val="001825C1"/>
    <w:rsid w:val="00186AC1"/>
    <w:rsid w:val="001A2157"/>
    <w:rsid w:val="001C03AA"/>
    <w:rsid w:val="001D19F3"/>
    <w:rsid w:val="001D1A05"/>
    <w:rsid w:val="001F412C"/>
    <w:rsid w:val="00201CBC"/>
    <w:rsid w:val="0020396D"/>
    <w:rsid w:val="00224F27"/>
    <w:rsid w:val="00232E33"/>
    <w:rsid w:val="00255112"/>
    <w:rsid w:val="002644DD"/>
    <w:rsid w:val="00267FE7"/>
    <w:rsid w:val="00277779"/>
    <w:rsid w:val="00284E77"/>
    <w:rsid w:val="002A203D"/>
    <w:rsid w:val="002C27E7"/>
    <w:rsid w:val="002C588E"/>
    <w:rsid w:val="002D2100"/>
    <w:rsid w:val="002E09E1"/>
    <w:rsid w:val="002E0DB1"/>
    <w:rsid w:val="002F26BD"/>
    <w:rsid w:val="00325551"/>
    <w:rsid w:val="00337501"/>
    <w:rsid w:val="00344286"/>
    <w:rsid w:val="00345477"/>
    <w:rsid w:val="00345FB3"/>
    <w:rsid w:val="0036224D"/>
    <w:rsid w:val="00374A03"/>
    <w:rsid w:val="003806F0"/>
    <w:rsid w:val="00396092"/>
    <w:rsid w:val="003A56B1"/>
    <w:rsid w:val="003C6AE1"/>
    <w:rsid w:val="003E41D8"/>
    <w:rsid w:val="003F162D"/>
    <w:rsid w:val="004150B4"/>
    <w:rsid w:val="00451BB9"/>
    <w:rsid w:val="00460A42"/>
    <w:rsid w:val="004657E5"/>
    <w:rsid w:val="004778C3"/>
    <w:rsid w:val="0049150B"/>
    <w:rsid w:val="004B1C31"/>
    <w:rsid w:val="004B7BF3"/>
    <w:rsid w:val="004C0520"/>
    <w:rsid w:val="004E1B0E"/>
    <w:rsid w:val="004E67C4"/>
    <w:rsid w:val="004F1D79"/>
    <w:rsid w:val="004F3954"/>
    <w:rsid w:val="004F404B"/>
    <w:rsid w:val="005067AE"/>
    <w:rsid w:val="00522096"/>
    <w:rsid w:val="005240DC"/>
    <w:rsid w:val="005264C2"/>
    <w:rsid w:val="00526A16"/>
    <w:rsid w:val="00540EE6"/>
    <w:rsid w:val="00540FB1"/>
    <w:rsid w:val="00544B2C"/>
    <w:rsid w:val="005568BF"/>
    <w:rsid w:val="00566B6E"/>
    <w:rsid w:val="005733C8"/>
    <w:rsid w:val="00575A93"/>
    <w:rsid w:val="00586800"/>
    <w:rsid w:val="005902F9"/>
    <w:rsid w:val="005A0D1C"/>
    <w:rsid w:val="005B2B10"/>
    <w:rsid w:val="005B2FB4"/>
    <w:rsid w:val="005B58A1"/>
    <w:rsid w:val="005C0B17"/>
    <w:rsid w:val="005C67F9"/>
    <w:rsid w:val="005F04E6"/>
    <w:rsid w:val="005F783C"/>
    <w:rsid w:val="00603193"/>
    <w:rsid w:val="0062141B"/>
    <w:rsid w:val="00627297"/>
    <w:rsid w:val="006423D3"/>
    <w:rsid w:val="00673015"/>
    <w:rsid w:val="006C46B4"/>
    <w:rsid w:val="006D508F"/>
    <w:rsid w:val="007105E4"/>
    <w:rsid w:val="00710C2D"/>
    <w:rsid w:val="007261F6"/>
    <w:rsid w:val="00740D0C"/>
    <w:rsid w:val="007513E9"/>
    <w:rsid w:val="007569FF"/>
    <w:rsid w:val="0075760A"/>
    <w:rsid w:val="00771266"/>
    <w:rsid w:val="00773C51"/>
    <w:rsid w:val="00775C2D"/>
    <w:rsid w:val="00775E6E"/>
    <w:rsid w:val="00777131"/>
    <w:rsid w:val="00784DAE"/>
    <w:rsid w:val="00792986"/>
    <w:rsid w:val="007C368A"/>
    <w:rsid w:val="008012E9"/>
    <w:rsid w:val="00817C52"/>
    <w:rsid w:val="008364EF"/>
    <w:rsid w:val="0084264B"/>
    <w:rsid w:val="00842C75"/>
    <w:rsid w:val="00870218"/>
    <w:rsid w:val="008716AF"/>
    <w:rsid w:val="0088288B"/>
    <w:rsid w:val="00885B2B"/>
    <w:rsid w:val="00886713"/>
    <w:rsid w:val="008907EB"/>
    <w:rsid w:val="008A6C0D"/>
    <w:rsid w:val="008C1E7B"/>
    <w:rsid w:val="008C6516"/>
    <w:rsid w:val="008D2FE8"/>
    <w:rsid w:val="0090215B"/>
    <w:rsid w:val="00907010"/>
    <w:rsid w:val="009123EA"/>
    <w:rsid w:val="00914AC1"/>
    <w:rsid w:val="009362B0"/>
    <w:rsid w:val="009378FD"/>
    <w:rsid w:val="009462A9"/>
    <w:rsid w:val="00951BED"/>
    <w:rsid w:val="009766EA"/>
    <w:rsid w:val="009811FF"/>
    <w:rsid w:val="009A7F04"/>
    <w:rsid w:val="009B2F51"/>
    <w:rsid w:val="009D2A37"/>
    <w:rsid w:val="009D454B"/>
    <w:rsid w:val="009F2CFC"/>
    <w:rsid w:val="00A10357"/>
    <w:rsid w:val="00A24580"/>
    <w:rsid w:val="00A40C5A"/>
    <w:rsid w:val="00A4572F"/>
    <w:rsid w:val="00A8302E"/>
    <w:rsid w:val="00A9679C"/>
    <w:rsid w:val="00AA05D6"/>
    <w:rsid w:val="00AA437C"/>
    <w:rsid w:val="00AB6099"/>
    <w:rsid w:val="00AC6AD4"/>
    <w:rsid w:val="00AD68CD"/>
    <w:rsid w:val="00AE01B5"/>
    <w:rsid w:val="00AE18E2"/>
    <w:rsid w:val="00AF5892"/>
    <w:rsid w:val="00AF652C"/>
    <w:rsid w:val="00AF70AF"/>
    <w:rsid w:val="00B1406D"/>
    <w:rsid w:val="00B153B5"/>
    <w:rsid w:val="00B20F8E"/>
    <w:rsid w:val="00B21BDF"/>
    <w:rsid w:val="00B316A0"/>
    <w:rsid w:val="00B40079"/>
    <w:rsid w:val="00B4780C"/>
    <w:rsid w:val="00B622FA"/>
    <w:rsid w:val="00B63026"/>
    <w:rsid w:val="00B728BE"/>
    <w:rsid w:val="00B80176"/>
    <w:rsid w:val="00B87986"/>
    <w:rsid w:val="00BA7B7E"/>
    <w:rsid w:val="00BC7258"/>
    <w:rsid w:val="00BF4EF8"/>
    <w:rsid w:val="00BF5EAC"/>
    <w:rsid w:val="00C06F34"/>
    <w:rsid w:val="00C112E7"/>
    <w:rsid w:val="00C168D9"/>
    <w:rsid w:val="00C22398"/>
    <w:rsid w:val="00C3360E"/>
    <w:rsid w:val="00C40419"/>
    <w:rsid w:val="00C42F17"/>
    <w:rsid w:val="00C51C4C"/>
    <w:rsid w:val="00C549A1"/>
    <w:rsid w:val="00C84655"/>
    <w:rsid w:val="00CB07EA"/>
    <w:rsid w:val="00CC0DB5"/>
    <w:rsid w:val="00CD6EDB"/>
    <w:rsid w:val="00CE2E98"/>
    <w:rsid w:val="00D11AA8"/>
    <w:rsid w:val="00D14BB6"/>
    <w:rsid w:val="00D2261E"/>
    <w:rsid w:val="00D22D8B"/>
    <w:rsid w:val="00D2345A"/>
    <w:rsid w:val="00D27D50"/>
    <w:rsid w:val="00D36585"/>
    <w:rsid w:val="00D518D2"/>
    <w:rsid w:val="00D52818"/>
    <w:rsid w:val="00D540BF"/>
    <w:rsid w:val="00D71B80"/>
    <w:rsid w:val="00D91E18"/>
    <w:rsid w:val="00DA2B28"/>
    <w:rsid w:val="00DA37A7"/>
    <w:rsid w:val="00DD149B"/>
    <w:rsid w:val="00E07C38"/>
    <w:rsid w:val="00E12A6A"/>
    <w:rsid w:val="00E148BC"/>
    <w:rsid w:val="00E17D8B"/>
    <w:rsid w:val="00E31640"/>
    <w:rsid w:val="00E6021C"/>
    <w:rsid w:val="00E65372"/>
    <w:rsid w:val="00EA3E70"/>
    <w:rsid w:val="00EB41B7"/>
    <w:rsid w:val="00EC5F74"/>
    <w:rsid w:val="00EC6F95"/>
    <w:rsid w:val="00ED08D0"/>
    <w:rsid w:val="00ED52C7"/>
    <w:rsid w:val="00EE3B06"/>
    <w:rsid w:val="00F11D02"/>
    <w:rsid w:val="00F12A07"/>
    <w:rsid w:val="00F13F6B"/>
    <w:rsid w:val="00F16D80"/>
    <w:rsid w:val="00F1702B"/>
    <w:rsid w:val="00F22609"/>
    <w:rsid w:val="00F2536F"/>
    <w:rsid w:val="00F25E51"/>
    <w:rsid w:val="00F3013D"/>
    <w:rsid w:val="00F447B8"/>
    <w:rsid w:val="00F5671D"/>
    <w:rsid w:val="00F61A1D"/>
    <w:rsid w:val="00F65DA1"/>
    <w:rsid w:val="00F74653"/>
    <w:rsid w:val="00F77E1D"/>
    <w:rsid w:val="00F85332"/>
    <w:rsid w:val="00F866C1"/>
    <w:rsid w:val="00FE092F"/>
    <w:rsid w:val="00FF01DF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C72C"/>
  <w15:docId w15:val="{5645F195-7D5E-4E2D-B9C3-9FFFA67C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1B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00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0079"/>
    <w:rPr>
      <w:sz w:val="18"/>
      <w:szCs w:val="18"/>
    </w:rPr>
  </w:style>
  <w:style w:type="table" w:styleId="a9">
    <w:name w:val="Table Grid"/>
    <w:basedOn w:val="a1"/>
    <w:uiPriority w:val="39"/>
    <w:rsid w:val="00267F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185</Words>
  <Characters>1061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高远</cp:lastModifiedBy>
  <cp:revision>4</cp:revision>
  <dcterms:created xsi:type="dcterms:W3CDTF">2024-02-22T07:44:00Z</dcterms:created>
  <dcterms:modified xsi:type="dcterms:W3CDTF">2024-02-27T07:16:00Z</dcterms:modified>
</cp:coreProperties>
</file>