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全自动快速免疫组化染色机/</w:t>
      </w:r>
      <w:r>
        <w:rPr>
          <w:b/>
          <w:sz w:val="30"/>
          <w:szCs w:val="30"/>
        </w:rPr>
        <w:t>HE</w:t>
      </w:r>
      <w:r>
        <w:rPr>
          <w:rFonts w:hint="eastAsia"/>
          <w:b/>
          <w:sz w:val="30"/>
          <w:szCs w:val="30"/>
        </w:rPr>
        <w:t xml:space="preserve">滴染机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一、设备技术要求：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★</w:t>
      </w: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应用于临床外科冰冻切片</w:t>
      </w:r>
      <w:r>
        <w:rPr>
          <w:rFonts w:hint="eastAsia"/>
          <w:sz w:val="24"/>
          <w:szCs w:val="24"/>
        </w:rPr>
        <w:t>，用于</w:t>
      </w:r>
      <w:r>
        <w:rPr>
          <w:sz w:val="24"/>
          <w:szCs w:val="24"/>
        </w:rPr>
        <w:t>术中</w:t>
      </w:r>
      <w:r>
        <w:rPr>
          <w:rFonts w:hint="eastAsia"/>
          <w:sz w:val="24"/>
          <w:szCs w:val="24"/>
        </w:rPr>
        <w:t>快速</w:t>
      </w:r>
      <w:r>
        <w:rPr>
          <w:sz w:val="24"/>
          <w:szCs w:val="24"/>
        </w:rPr>
        <w:t>免疫组化</w:t>
      </w:r>
      <w:r>
        <w:rPr>
          <w:rFonts w:hint="eastAsia"/>
          <w:sz w:val="24"/>
          <w:szCs w:val="24"/>
        </w:rPr>
        <w:t>染色实验；</w:t>
      </w:r>
    </w:p>
    <w:p>
      <w:pPr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、全自动操作流程，可同时滴加7种免疫组化抗体，可同时处理1-1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张样本；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★</w:t>
      </w:r>
      <w:r>
        <w:rPr>
          <w:rFonts w:hint="eastAsia"/>
          <w:sz w:val="24"/>
          <w:szCs w:val="24"/>
        </w:rPr>
        <w:t>3、快速免疫组化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≤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15分钟可完成实验；</w:t>
      </w: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、单次免疫组化抗体使用量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≤100ul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、内置温度控制技术，1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37℃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可调；</w:t>
      </w: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、采用有毒废液分离设计，设置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2个废液瓶，D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AB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废液单独收集；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、具备冰冻HE染色功能，可实现免疫组化/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双场景一键切换；</w:t>
      </w: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、冰冻H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染色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≤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4分钟可完成实验；</w:t>
      </w: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、采用喷压式滴加H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染液，染液一次性使用；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二、配套试剂：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1、投标公司需投齐下列所有品种试剂耗材，不得遗漏；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★</w:t>
      </w:r>
      <w:r>
        <w:rPr>
          <w:rFonts w:hint="eastAsia"/>
          <w:sz w:val="24"/>
          <w:szCs w:val="24"/>
        </w:rPr>
        <w:t>2、所有品种试剂有效期≥15个月。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3、鉴于快速免疫组化染色项目的风险，投标公司需承诺：中标公司需在签订合同前，提供设备样机及配套试剂进行预实验，实验效果需得到医院组织的专家认可。</w:t>
      </w:r>
    </w:p>
    <w:tbl>
      <w:tblPr>
        <w:tblStyle w:val="5"/>
        <w:tblpPr w:leftFromText="180" w:rightFromText="180" w:vertAnchor="text" w:horzAnchor="page" w:tblpXSpec="center" w:tblpY="684"/>
        <w:tblOverlap w:val="never"/>
        <w:tblW w:w="44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42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产品名称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细胞角蛋白5&amp;6抗体试剂（免疫组织化学）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CD45抗体试剂（免疫组织化学）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细胞角蛋白8&amp;18抗体试剂（免疫组织化学）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Galectin-3抗体试剂（免疫组织化学）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TPO抗体试剂（免疫组织化学）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甲状腺转录因子-1（TTF-1）抗体试剂（免疫组织化学）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Smooth Muscle Myosin抗体试剂（免疫组织化学）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p63抗体试剂（免疫组织化学）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p40抗体试剂（免疫组织化学）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胶质纤维酸性蛋白（Glial Fibrillary Acidic Protein，GFAP）抗体试剂（免疫组织化学）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细胞角蛋白7抗体试剂（免疫组织化学）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508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细胞角蛋白（广谱）抗体试剂（免疫组织化学）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.5ml/瓶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耗材预计使用量：</w:t>
      </w:r>
      <w:r>
        <w:rPr>
          <w:rFonts w:hint="eastAsia"/>
          <w:sz w:val="24"/>
          <w:szCs w:val="24"/>
        </w:rPr>
        <w:t>快速免疫组化试剂盒: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个/年。</w:t>
      </w:r>
    </w:p>
    <w:p>
      <w:pPr>
        <w:rPr>
          <w:rStyle w:val="8"/>
          <w:b/>
          <w:bCs/>
          <w:sz w:val="32"/>
          <w:szCs w:val="32"/>
        </w:rPr>
      </w:pPr>
      <w:r>
        <w:rPr>
          <w:rStyle w:val="8"/>
          <w:rFonts w:hint="eastAsia"/>
          <w:b/>
          <w:bCs/>
          <w:sz w:val="28"/>
          <w:szCs w:val="28"/>
        </w:rPr>
        <w:t>二、售后服务要求：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所投产品符合国家相关质量标准及采购人验收要求。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供应及时，响应迅速，不影响医院正常医疗秩序。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</w:tbl>
    <w:p>
      <w:pPr>
        <w:rPr>
          <w:rStyle w:val="8"/>
          <w:b/>
          <w:bCs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b/>
          <w:bCs/>
          <w:sz w:val="24"/>
        </w:rPr>
      </w:pPr>
      <w:bookmarkStart w:id="0" w:name="_GoBack"/>
      <w:bookmarkEnd w:id="0"/>
    </w:p>
    <w:p>
      <w:pPr>
        <w:ind w:firstLine="240" w:firstLineChars="100"/>
        <w:rPr>
          <w:sz w:val="24"/>
          <w:szCs w:val="24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  <w:docVar w:name="KY_MEDREF_DOCUID" w:val="{9918BF90-6AB6-4106-9771-F3D98EF6BA4A}"/>
    <w:docVar w:name="KY_MEDREF_VERSION" w:val="3"/>
  </w:docVars>
  <w:rsids>
    <w:rsidRoot w:val="003F44C2"/>
    <w:rsid w:val="0014262C"/>
    <w:rsid w:val="00147C02"/>
    <w:rsid w:val="00156377"/>
    <w:rsid w:val="0024191C"/>
    <w:rsid w:val="002749B3"/>
    <w:rsid w:val="002937BF"/>
    <w:rsid w:val="00396599"/>
    <w:rsid w:val="003F44C2"/>
    <w:rsid w:val="00450488"/>
    <w:rsid w:val="00593D8A"/>
    <w:rsid w:val="0076156E"/>
    <w:rsid w:val="007A21E3"/>
    <w:rsid w:val="007B66F9"/>
    <w:rsid w:val="007D08BB"/>
    <w:rsid w:val="00847193"/>
    <w:rsid w:val="00A54663"/>
    <w:rsid w:val="00A93369"/>
    <w:rsid w:val="00AC7907"/>
    <w:rsid w:val="00AE48A5"/>
    <w:rsid w:val="00C47232"/>
    <w:rsid w:val="00C57D6E"/>
    <w:rsid w:val="00D85000"/>
    <w:rsid w:val="00D919D7"/>
    <w:rsid w:val="00E56FDD"/>
    <w:rsid w:val="00E95BA8"/>
    <w:rsid w:val="00EB097B"/>
    <w:rsid w:val="070C06FE"/>
    <w:rsid w:val="08311EA7"/>
    <w:rsid w:val="0D8D65EB"/>
    <w:rsid w:val="0F8252E5"/>
    <w:rsid w:val="166C05AB"/>
    <w:rsid w:val="174B588B"/>
    <w:rsid w:val="17EB2ADF"/>
    <w:rsid w:val="19645C37"/>
    <w:rsid w:val="20B919C8"/>
    <w:rsid w:val="32B64F75"/>
    <w:rsid w:val="3856791B"/>
    <w:rsid w:val="431C7BF4"/>
    <w:rsid w:val="53BA2430"/>
    <w:rsid w:val="632C2A31"/>
    <w:rsid w:val="65B01F28"/>
    <w:rsid w:val="6B36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ormalCharacter"/>
    <w:qFormat/>
    <w:uiPriority w:val="0"/>
  </w:style>
  <w:style w:type="character" w:customStyle="1" w:styleId="9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167</Words>
  <Characters>952</Characters>
  <Lines>7</Lines>
  <Paragraphs>2</Paragraphs>
  <TotalTime>0</TotalTime>
  <ScaleCrop>false</ScaleCrop>
  <LinksUpToDate>false</LinksUpToDate>
  <CharactersWithSpaces>1117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2020-11-27T00:35:00Z</dcterms:created>
  <dc:creator>taoxunran@126.com</dc:creator>
  <cp:lastModifiedBy>四季</cp:lastModifiedBy>
  <dcterms:modified xsi:type="dcterms:W3CDTF">2023-11-23T01:50:09Z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823720E0A61844CA9A8BA0AC512F2DCA</vt:lpwstr>
  </property>
</Properties>
</file>