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医用超声耦合剂参数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一、技术要求：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适用范围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供超声诊断或治疗操作中，填充或涂敷于皮肤-粘膜与探头（或治疗头）辐射面之间，用于透射声波的中介媒质。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规格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250g/瓶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3、安全性：对探头无损伤、无腐蚀。对皮肤无刺激、无污染。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主要组成：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卡波姆，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甘油、水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主要性能：声速(35°C)：1520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1620m/s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6、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声速（35℃），1520m/s～1620m/s；声特性阻抗（35℃），1.5×106Pa·s/m～1.7×106Pa·s/m；声衰减（35℃），≤0.1dB/(cm·MHz) 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有效期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2年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default"/>
          <w:b/>
          <w:bCs/>
          <w:sz w:val="28"/>
          <w:szCs w:val="28"/>
          <w:lang w:val="en-US" w:eastAsia="zh-CN"/>
        </w:rPr>
        <w:t>售后服务要求：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1.所投产品符合国家相关质量标准及采购人验收要求。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★2.提供全年原厂7*24小时技术支持，供货时间须按医院要求（提供承诺函）。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★3.免费提供试用。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★4.验收或使用过程中如发现存在质量问题，应及时派人到现场行进退换货处理，由此产生的一切责任与费用由投标人承担（提供承诺函）。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★5.供货过程中如存在虚假、欺骗等行为，招标人有权对投标人处罚违约金。情节严重的招标人有权提前终止合同，甚至交政府相关部门处置（提供承诺函）。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94275C2"/>
    <w:rsid w:val="094275C2"/>
    <w:rsid w:val="28425505"/>
    <w:rsid w:val="3971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208</Characters>
  <Lines>0</Lines>
  <Paragraphs>0</Paragraphs>
  <TotalTime>7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2023-08-22T08:01:00Z</dcterms:created>
  <dc:creator>Administrator</dc:creator>
  <cp:lastModifiedBy>赵飞</cp:lastModifiedBy>
  <dcterms:modified xsi:type="dcterms:W3CDTF">2023-08-23T03:08:12Z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854E2FF1E2AA4F8081FE239EFADF1B58_11</vt:lpwstr>
  </property>
</Properties>
</file>