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血管内皮生长因子（V</w:t>
      </w:r>
      <w:r>
        <w:rPr>
          <w:rFonts w:ascii="宋体" w:hAnsi="宋体" w:eastAsia="宋体"/>
          <w:b/>
          <w:bCs/>
          <w:sz w:val="32"/>
          <w:szCs w:val="32"/>
        </w:rPr>
        <w:t>EGF</w:t>
      </w:r>
      <w:r>
        <w:rPr>
          <w:rFonts w:hint="eastAsia" w:ascii="宋体" w:hAnsi="宋体" w:eastAsia="宋体"/>
          <w:b/>
          <w:bCs/>
          <w:sz w:val="32"/>
          <w:szCs w:val="32"/>
        </w:rPr>
        <w:t>）试剂及配套设备招标参数</w:t>
      </w:r>
    </w:p>
    <w:p>
      <w:pPr>
        <w:spacing w:line="579" w:lineRule="exact"/>
        <w:rPr>
          <w:rFonts w:ascii="仿宋" w:hAnsi="仿宋" w:eastAsia="仿宋" w:cs="仿宋"/>
          <w:sz w:val="24"/>
          <w:szCs w:val="24"/>
        </w:rPr>
      </w:pPr>
    </w:p>
    <w:p>
      <w:pPr>
        <w:spacing w:line="579" w:lineRule="exact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>一、设备参数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★1.检验项目：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血管内皮生长因子（VEGF）全自动定量检测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★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.检验方法：免疫荧光法或化学发光法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3.样本类型：全血、血清、血浆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★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.检测方式：自动进样，全自动定量检测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.高值标本，可自动稀释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6.</w:t>
      </w:r>
      <w:r>
        <w:rPr>
          <w:rFonts w:hint="eastAsia" w:asciiTheme="minorEastAsia" w:hAnsiTheme="minorEastAsia"/>
          <w:sz w:val="24"/>
          <w:szCs w:val="24"/>
        </w:rPr>
        <w:t>检测速度：单机≥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0测试/小时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二、试剂参数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cs="Calibri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 w:eastAsiaTheme="minorEastAsia"/>
                <w:bCs/>
                <w:kern w:val="0"/>
                <w:sz w:val="24"/>
                <w:szCs w:val="24"/>
              </w:rPr>
              <w:t>每年使用量</w:t>
            </w:r>
          </w:p>
        </w:tc>
        <w:tc>
          <w:tcPr>
            <w:tcW w:w="5749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约3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000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人份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准确度</w:t>
            </w:r>
          </w:p>
        </w:tc>
        <w:tc>
          <w:tcPr>
            <w:tcW w:w="5749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≤2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检测限</w:t>
            </w:r>
          </w:p>
        </w:tc>
        <w:tc>
          <w:tcPr>
            <w:tcW w:w="5749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≤5pg/mL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★精密度</w:t>
            </w:r>
          </w:p>
        </w:tc>
        <w:tc>
          <w:tcPr>
            <w:tcW w:w="5749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中间精密度&lt;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12.5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%，重复性精密度&lt;7.5%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线性范围</w:t>
            </w:r>
          </w:p>
        </w:tc>
        <w:tc>
          <w:tcPr>
            <w:tcW w:w="5749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线性范围宽，能够稀释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试剂批间差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试剂批间差小，新试剂或新批号试剂与旧试剂或旧批号试剂验证结果的偏倚&lt;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12.5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%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rPr>
          <w:rStyle w:val="7"/>
          <w:rFonts w:asciiTheme="minorEastAsia" w:hAnsiTheme="minorEastAsia"/>
          <w:bCs/>
          <w:sz w:val="24"/>
          <w:szCs w:val="24"/>
        </w:rPr>
      </w:pPr>
      <w:r>
        <w:rPr>
          <w:rStyle w:val="7"/>
          <w:rFonts w:hint="eastAsia" w:asciiTheme="minorEastAsia" w:hAnsiTheme="minorEastAsia"/>
          <w:bCs/>
          <w:sz w:val="24"/>
          <w:szCs w:val="24"/>
        </w:rPr>
        <w:t>三、售后服务要求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938" w:type="dxa"/>
            <w:shd w:val="clear" w:color="auto" w:fill="auto"/>
          </w:tcPr>
          <w:p>
            <w:pPr>
              <w:spacing w:line="315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>
            <w:pPr>
              <w:spacing w:line="315" w:lineRule="atLeas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整机质保≥三年。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>
            <w:pPr>
              <w:spacing w:line="315" w:lineRule="atLeas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试剂效期≥1年。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提供全年原厂7</w:t>
            </w:r>
            <w:r>
              <w:rPr>
                <w:rFonts w:asciiTheme="minorEastAsia" w:hAnsiTheme="minorEastAsia"/>
                <w:sz w:val="24"/>
                <w:szCs w:val="24"/>
              </w:rPr>
              <w:t>*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24小时技术支持，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软件系统终身免费升级（提供承诺函）。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>
            <w:pPr>
              <w:spacing w:line="315" w:lineRule="atLeas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>
            <w:pPr>
              <w:spacing w:line="315" w:lineRule="atLeas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响应时间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0.5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小时，接到维护电话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>
            <w:pPr>
              <w:spacing w:line="315" w:lineRule="atLeas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按要求免费提供仪器投入使用前的性能验证所需的所有试剂，校准品，质控品，耗材和服务，性能验证包括精密度，可报告范围，生物参考区间验证等。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>
            <w:pPr>
              <w:spacing w:line="315" w:lineRule="atLeas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合作期内免费提供质控品和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校准品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及耗材（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每年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开展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至少一次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免费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校准，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提供校准报告，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安装后完成性能验证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投标人承担与</w:t>
            </w:r>
            <w:r>
              <w:rPr>
                <w:rFonts w:asciiTheme="minorEastAsia" w:hAnsiTheme="minorEastAsia"/>
                <w:sz w:val="24"/>
                <w:szCs w:val="24"/>
              </w:rPr>
              <w:t>LIS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对接、安装调试的费用并负责协助完成联接工作（提供承诺函）。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340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025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2M3MzQ3MTliN2VkYmVhN2U1YTc3M2RiNmNkYzIifQ=="/>
  </w:docVars>
  <w:rsids>
    <w:rsidRoot w:val="004D6352"/>
    <w:rsid w:val="00107C17"/>
    <w:rsid w:val="004D6352"/>
    <w:rsid w:val="00793EE5"/>
    <w:rsid w:val="1AD5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602</Characters>
  <Lines>4</Lines>
  <Paragraphs>1</Paragraphs>
  <TotalTime>0</TotalTime>
  <ScaleCrop>false</ScaleCrop>
  <LinksUpToDate>false</LinksUpToDate>
  <CharactersWithSpaces>604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2023-06-15T01:14:00Z</dcterms:created>
  <dc:creator>Administrator</dc:creator>
  <cp:lastModifiedBy>赵飞</cp:lastModifiedBy>
  <dcterms:modified xsi:type="dcterms:W3CDTF">2023-06-29T06:55:23Z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8181C99401704912AA526F367A63B669_12</vt:lpwstr>
  </property>
</Properties>
</file>