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BA" w:rsidRDefault="00B545EF">
      <w:pPr>
        <w:spacing w:line="360" w:lineRule="auto"/>
        <w:jc w:val="center"/>
        <w:rPr>
          <w:sz w:val="24"/>
          <w:szCs w:val="32"/>
        </w:rPr>
      </w:pPr>
      <w:r>
        <w:rPr>
          <w:rFonts w:hint="eastAsia"/>
          <w:b/>
          <w:bCs/>
          <w:sz w:val="28"/>
          <w:szCs w:val="36"/>
        </w:rPr>
        <w:t>DRG</w:t>
      </w:r>
      <w:r>
        <w:rPr>
          <w:rFonts w:hint="eastAsia"/>
          <w:b/>
          <w:bCs/>
          <w:sz w:val="28"/>
          <w:szCs w:val="36"/>
        </w:rPr>
        <w:t>付费管理系统</w:t>
      </w:r>
      <w:bookmarkStart w:id="0" w:name="_GoBack"/>
      <w:bookmarkEnd w:id="0"/>
      <w:r>
        <w:rPr>
          <w:rFonts w:hint="eastAsia"/>
          <w:b/>
          <w:bCs/>
          <w:sz w:val="28"/>
          <w:szCs w:val="36"/>
        </w:rPr>
        <w:t>方案</w:t>
      </w:r>
    </w:p>
    <w:p w:rsidR="00F465BA" w:rsidRDefault="00B545EF">
      <w:pPr>
        <w:spacing w:line="360" w:lineRule="auto"/>
        <w:rPr>
          <w:b/>
          <w:bCs/>
          <w:sz w:val="24"/>
          <w:szCs w:val="32"/>
        </w:rPr>
      </w:pPr>
      <w:r>
        <w:rPr>
          <w:rFonts w:hint="eastAsia"/>
          <w:b/>
          <w:bCs/>
          <w:sz w:val="24"/>
          <w:szCs w:val="32"/>
        </w:rPr>
        <w:t>一、项目名称</w:t>
      </w:r>
    </w:p>
    <w:p w:rsidR="00F465BA" w:rsidRDefault="00B545EF">
      <w:pPr>
        <w:spacing w:line="360" w:lineRule="auto"/>
        <w:ind w:firstLineChars="200" w:firstLine="480"/>
        <w:rPr>
          <w:sz w:val="24"/>
          <w:szCs w:val="32"/>
        </w:rPr>
      </w:pPr>
      <w:r>
        <w:rPr>
          <w:rFonts w:hint="eastAsia"/>
          <w:sz w:val="24"/>
          <w:szCs w:val="32"/>
        </w:rPr>
        <w:t>DRG</w:t>
      </w:r>
      <w:r>
        <w:rPr>
          <w:rFonts w:hint="eastAsia"/>
          <w:sz w:val="24"/>
          <w:szCs w:val="32"/>
        </w:rPr>
        <w:t>付费管理系统</w:t>
      </w:r>
    </w:p>
    <w:p w:rsidR="00F465BA" w:rsidRDefault="00B545EF">
      <w:pPr>
        <w:spacing w:line="360" w:lineRule="auto"/>
        <w:rPr>
          <w:b/>
          <w:bCs/>
          <w:sz w:val="24"/>
          <w:szCs w:val="32"/>
        </w:rPr>
      </w:pPr>
      <w:r>
        <w:rPr>
          <w:rFonts w:hint="eastAsia"/>
          <w:b/>
          <w:bCs/>
          <w:sz w:val="24"/>
          <w:szCs w:val="32"/>
        </w:rPr>
        <w:t>二、项目背景</w:t>
      </w:r>
    </w:p>
    <w:p w:rsidR="00F465BA" w:rsidRDefault="00B545EF">
      <w:pPr>
        <w:spacing w:line="360" w:lineRule="auto"/>
        <w:ind w:firstLineChars="200" w:firstLine="480"/>
        <w:rPr>
          <w:sz w:val="24"/>
          <w:szCs w:val="32"/>
        </w:rPr>
      </w:pPr>
      <w:r>
        <w:rPr>
          <w:sz w:val="24"/>
          <w:szCs w:val="32"/>
        </w:rPr>
        <w:t>根据</w:t>
      </w:r>
      <w:r>
        <w:rPr>
          <w:sz w:val="24"/>
          <w:szCs w:val="32"/>
        </w:rPr>
        <w:t>2021</w:t>
      </w:r>
      <w:r>
        <w:rPr>
          <w:sz w:val="24"/>
          <w:szCs w:val="32"/>
        </w:rPr>
        <w:t>年发布的《国家医疗保障局关于印发</w:t>
      </w:r>
      <w:r>
        <w:rPr>
          <w:sz w:val="24"/>
          <w:szCs w:val="32"/>
        </w:rPr>
        <w:t>DRG/DIP</w:t>
      </w:r>
      <w:r>
        <w:rPr>
          <w:sz w:val="24"/>
          <w:szCs w:val="32"/>
        </w:rPr>
        <w:t>支付方式改革三年行动计划的通知》中工作目标指出</w:t>
      </w:r>
      <w:r>
        <w:rPr>
          <w:sz w:val="24"/>
          <w:szCs w:val="32"/>
        </w:rPr>
        <w:t>“</w:t>
      </w:r>
      <w:r>
        <w:rPr>
          <w:sz w:val="24"/>
          <w:szCs w:val="32"/>
        </w:rPr>
        <w:t>到</w:t>
      </w:r>
      <w:r>
        <w:rPr>
          <w:sz w:val="24"/>
          <w:szCs w:val="32"/>
        </w:rPr>
        <w:t>2025</w:t>
      </w:r>
      <w:r>
        <w:rPr>
          <w:sz w:val="24"/>
          <w:szCs w:val="32"/>
        </w:rPr>
        <w:t>年底，</w:t>
      </w:r>
      <w:r>
        <w:rPr>
          <w:sz w:val="24"/>
          <w:szCs w:val="32"/>
        </w:rPr>
        <w:t>DRG/DIP</w:t>
      </w:r>
      <w:r>
        <w:rPr>
          <w:sz w:val="24"/>
          <w:szCs w:val="32"/>
        </w:rPr>
        <w:t>支付方式覆盖所有符合条件的开展住院服务的医疗机构，基本实现病种、</w:t>
      </w:r>
      <w:proofErr w:type="gramStart"/>
      <w:r>
        <w:rPr>
          <w:sz w:val="24"/>
          <w:szCs w:val="32"/>
        </w:rPr>
        <w:t>医</w:t>
      </w:r>
      <w:proofErr w:type="gramEnd"/>
      <w:r>
        <w:rPr>
          <w:sz w:val="24"/>
          <w:szCs w:val="32"/>
        </w:rPr>
        <w:t>保基金全覆盖。</w:t>
      </w:r>
      <w:r>
        <w:rPr>
          <w:sz w:val="24"/>
          <w:szCs w:val="32"/>
        </w:rPr>
        <w:t>”2021</w:t>
      </w:r>
      <w:r>
        <w:rPr>
          <w:sz w:val="24"/>
          <w:szCs w:val="32"/>
        </w:rPr>
        <w:t>年以来，我院合肥市</w:t>
      </w:r>
      <w:proofErr w:type="gramStart"/>
      <w:r>
        <w:rPr>
          <w:sz w:val="24"/>
          <w:szCs w:val="32"/>
        </w:rPr>
        <w:t>医</w:t>
      </w:r>
      <w:proofErr w:type="gramEnd"/>
      <w:r>
        <w:rPr>
          <w:sz w:val="24"/>
          <w:szCs w:val="32"/>
        </w:rPr>
        <w:t>保出院病例正式纳入</w:t>
      </w:r>
      <w:r>
        <w:rPr>
          <w:sz w:val="24"/>
          <w:szCs w:val="32"/>
        </w:rPr>
        <w:t>DRG</w:t>
      </w:r>
      <w:r>
        <w:rPr>
          <w:sz w:val="24"/>
          <w:szCs w:val="32"/>
        </w:rPr>
        <w:t>付费。考虑到</w:t>
      </w:r>
      <w:r>
        <w:rPr>
          <w:sz w:val="24"/>
          <w:szCs w:val="32"/>
        </w:rPr>
        <w:t>DRG/DIP</w:t>
      </w:r>
      <w:r>
        <w:rPr>
          <w:sz w:val="24"/>
          <w:szCs w:val="32"/>
        </w:rPr>
        <w:t>全覆盖的政策要求、</w:t>
      </w:r>
      <w:r>
        <w:rPr>
          <w:rFonts w:hint="eastAsia"/>
          <w:sz w:val="24"/>
          <w:szCs w:val="32"/>
        </w:rPr>
        <w:t>医院</w:t>
      </w:r>
      <w:r>
        <w:rPr>
          <w:sz w:val="24"/>
          <w:szCs w:val="32"/>
        </w:rPr>
        <w:t>DRG</w:t>
      </w:r>
      <w:r>
        <w:rPr>
          <w:sz w:val="24"/>
          <w:szCs w:val="32"/>
        </w:rPr>
        <w:t>管理</w:t>
      </w:r>
      <w:r>
        <w:rPr>
          <w:rFonts w:hint="eastAsia"/>
          <w:sz w:val="24"/>
          <w:szCs w:val="32"/>
        </w:rPr>
        <w:t>需求</w:t>
      </w:r>
      <w:r>
        <w:rPr>
          <w:sz w:val="24"/>
          <w:szCs w:val="32"/>
        </w:rPr>
        <w:t>以及临床科室的普遍</w:t>
      </w:r>
      <w:r>
        <w:rPr>
          <w:rFonts w:hint="eastAsia"/>
          <w:sz w:val="24"/>
          <w:szCs w:val="32"/>
        </w:rPr>
        <w:t>需求</w:t>
      </w:r>
      <w:r>
        <w:rPr>
          <w:sz w:val="24"/>
          <w:szCs w:val="32"/>
        </w:rPr>
        <w:t>，</w:t>
      </w:r>
      <w:r>
        <w:rPr>
          <w:rFonts w:hint="eastAsia"/>
          <w:sz w:val="24"/>
          <w:szCs w:val="32"/>
        </w:rPr>
        <w:t>为进一步落实</w:t>
      </w:r>
      <w:proofErr w:type="gramStart"/>
      <w:r>
        <w:rPr>
          <w:rFonts w:hint="eastAsia"/>
          <w:sz w:val="24"/>
          <w:szCs w:val="32"/>
        </w:rPr>
        <w:t>医</w:t>
      </w:r>
      <w:proofErr w:type="gramEnd"/>
      <w:r>
        <w:rPr>
          <w:rFonts w:hint="eastAsia"/>
          <w:sz w:val="24"/>
          <w:szCs w:val="32"/>
        </w:rPr>
        <w:t>保支付方式改革，保障</w:t>
      </w:r>
      <w:proofErr w:type="gramStart"/>
      <w:r>
        <w:rPr>
          <w:rFonts w:hint="eastAsia"/>
          <w:sz w:val="24"/>
          <w:szCs w:val="32"/>
        </w:rPr>
        <w:t>医</w:t>
      </w:r>
      <w:proofErr w:type="gramEnd"/>
      <w:r>
        <w:rPr>
          <w:rFonts w:hint="eastAsia"/>
          <w:sz w:val="24"/>
          <w:szCs w:val="32"/>
        </w:rPr>
        <w:t>保基金使用安全和效率，提升参保患者健康水平，提高医院医疗质量和医疗技术水平，促进医院精细化管理，亟需引进一套</w:t>
      </w:r>
      <w:proofErr w:type="spellStart"/>
      <w:r>
        <w:rPr>
          <w:rFonts w:hint="eastAsia"/>
          <w:sz w:val="24"/>
          <w:szCs w:val="32"/>
        </w:rPr>
        <w:t>DRG</w:t>
      </w:r>
      <w:proofErr w:type="spellEnd"/>
      <w:r>
        <w:rPr>
          <w:rFonts w:hint="eastAsia"/>
          <w:sz w:val="24"/>
          <w:szCs w:val="32"/>
        </w:rPr>
        <w:t>付费管理系统。</w:t>
      </w:r>
    </w:p>
    <w:p w:rsidR="00F465BA" w:rsidRDefault="00B545EF">
      <w:pPr>
        <w:spacing w:line="360" w:lineRule="auto"/>
        <w:rPr>
          <w:b/>
          <w:bCs/>
          <w:sz w:val="24"/>
          <w:szCs w:val="32"/>
        </w:rPr>
      </w:pPr>
      <w:r>
        <w:rPr>
          <w:rFonts w:hint="eastAsia"/>
          <w:b/>
          <w:bCs/>
          <w:sz w:val="24"/>
          <w:szCs w:val="32"/>
        </w:rPr>
        <w:t>三、</w:t>
      </w:r>
      <w:r>
        <w:rPr>
          <w:b/>
          <w:bCs/>
          <w:sz w:val="24"/>
          <w:szCs w:val="32"/>
        </w:rPr>
        <w:t>项目目标</w:t>
      </w:r>
    </w:p>
    <w:p w:rsidR="00F465BA" w:rsidRDefault="00B545EF">
      <w:pPr>
        <w:spacing w:line="360" w:lineRule="auto"/>
        <w:ind w:firstLineChars="200" w:firstLine="480"/>
        <w:rPr>
          <w:sz w:val="24"/>
          <w:szCs w:val="32"/>
        </w:rPr>
      </w:pPr>
      <w:r>
        <w:rPr>
          <w:sz w:val="24"/>
          <w:szCs w:val="32"/>
        </w:rPr>
        <w:t>DRG</w:t>
      </w:r>
      <w:r>
        <w:rPr>
          <w:sz w:val="24"/>
          <w:szCs w:val="32"/>
        </w:rPr>
        <w:t>付费管理系统</w:t>
      </w:r>
      <w:r>
        <w:rPr>
          <w:rFonts w:hint="eastAsia"/>
          <w:sz w:val="24"/>
          <w:szCs w:val="32"/>
        </w:rPr>
        <w:t>目的是将整个医院的</w:t>
      </w:r>
      <w:r>
        <w:rPr>
          <w:rFonts w:hint="eastAsia"/>
          <w:sz w:val="24"/>
          <w:szCs w:val="32"/>
        </w:rPr>
        <w:t>DRG</w:t>
      </w:r>
      <w:r>
        <w:rPr>
          <w:rFonts w:hint="eastAsia"/>
          <w:sz w:val="24"/>
          <w:szCs w:val="32"/>
        </w:rPr>
        <w:t>管理手段不再仅限于事后处罚，而是向事前提醒、事中监管和事后分析延伸以形成全过程管控</w:t>
      </w:r>
      <w:r>
        <w:rPr>
          <w:sz w:val="24"/>
          <w:szCs w:val="32"/>
        </w:rPr>
        <w:t>，以进一步促进医院精细化管理。</w:t>
      </w:r>
    </w:p>
    <w:p w:rsidR="00F465BA" w:rsidRDefault="00B545EF">
      <w:pPr>
        <w:spacing w:line="360" w:lineRule="auto"/>
        <w:rPr>
          <w:b/>
          <w:bCs/>
          <w:sz w:val="24"/>
          <w:szCs w:val="32"/>
        </w:rPr>
      </w:pPr>
      <w:r>
        <w:rPr>
          <w:rFonts w:hint="eastAsia"/>
          <w:b/>
          <w:bCs/>
          <w:sz w:val="24"/>
          <w:szCs w:val="32"/>
        </w:rPr>
        <w:t>四、项目功能要求</w:t>
      </w:r>
    </w:p>
    <w:p w:rsidR="00F465BA" w:rsidRDefault="00B545EF">
      <w:pPr>
        <w:pStyle w:val="a0"/>
        <w:spacing w:line="360" w:lineRule="auto"/>
        <w:rPr>
          <w:rFonts w:asciiTheme="minorHAnsi" w:eastAsiaTheme="minorEastAsia" w:hAnsiTheme="minorHAnsi" w:cstheme="minorBidi"/>
          <w:szCs w:val="32"/>
          <w:lang w:val="en-US"/>
        </w:rPr>
      </w:pPr>
      <w:r>
        <w:rPr>
          <w:rFonts w:asciiTheme="minorHAnsi" w:eastAsiaTheme="minorEastAsia" w:hAnsiTheme="minorHAnsi" w:cstheme="minorBidi" w:hint="eastAsia"/>
          <w:szCs w:val="32"/>
          <w:lang w:val="en-US"/>
        </w:rPr>
        <w:t>DRG</w:t>
      </w:r>
      <w:r>
        <w:rPr>
          <w:rFonts w:asciiTheme="minorHAnsi" w:eastAsiaTheme="minorEastAsia" w:hAnsiTheme="minorHAnsi" w:cstheme="minorBidi" w:hint="eastAsia"/>
          <w:szCs w:val="32"/>
          <w:lang w:val="en-US"/>
        </w:rPr>
        <w:t>付费管理系统模块包括但不限于：</w:t>
      </w:r>
      <w:r>
        <w:rPr>
          <w:rFonts w:asciiTheme="minorHAnsi" w:eastAsiaTheme="minorEastAsia" w:hAnsiTheme="minorHAnsi" w:cstheme="minorBidi" w:hint="eastAsia"/>
          <w:b/>
          <w:bCs/>
          <w:szCs w:val="32"/>
          <w:lang w:val="en-US"/>
        </w:rPr>
        <w:t>病案首页质控、</w:t>
      </w:r>
      <w:r>
        <w:rPr>
          <w:rFonts w:asciiTheme="minorHAnsi" w:eastAsiaTheme="minorEastAsia" w:hAnsiTheme="minorHAnsi" w:cstheme="minorBidi" w:hint="eastAsia"/>
          <w:b/>
          <w:bCs/>
          <w:szCs w:val="32"/>
          <w:lang w:val="en-US"/>
        </w:rPr>
        <w:t>DRG</w:t>
      </w:r>
      <w:r>
        <w:rPr>
          <w:rFonts w:asciiTheme="minorHAnsi" w:eastAsiaTheme="minorEastAsia" w:hAnsiTheme="minorHAnsi" w:cstheme="minorBidi" w:hint="eastAsia"/>
          <w:b/>
          <w:bCs/>
          <w:szCs w:val="32"/>
          <w:lang w:val="en-US"/>
        </w:rPr>
        <w:t>分组预测、预警与管控、</w:t>
      </w:r>
      <w:r>
        <w:rPr>
          <w:rFonts w:asciiTheme="minorHAnsi" w:eastAsiaTheme="minorEastAsia" w:hAnsiTheme="minorHAnsi" w:cstheme="minorBidi" w:hint="eastAsia"/>
          <w:b/>
          <w:bCs/>
          <w:szCs w:val="32"/>
          <w:lang w:val="en-US"/>
        </w:rPr>
        <w:t>DRG</w:t>
      </w:r>
      <w:r>
        <w:rPr>
          <w:rFonts w:asciiTheme="minorHAnsi" w:eastAsiaTheme="minorEastAsia" w:hAnsiTheme="minorHAnsi" w:cstheme="minorBidi" w:hint="eastAsia"/>
          <w:b/>
          <w:bCs/>
          <w:szCs w:val="32"/>
          <w:lang w:val="en-US"/>
        </w:rPr>
        <w:t>运营分析、智能审核管控等模块</w:t>
      </w:r>
      <w:r>
        <w:rPr>
          <w:rFonts w:asciiTheme="minorHAnsi" w:eastAsiaTheme="minorEastAsia" w:hAnsiTheme="minorHAnsi" w:cstheme="minorBidi" w:hint="eastAsia"/>
          <w:szCs w:val="32"/>
          <w:lang w:val="en-US"/>
        </w:rPr>
        <w:t>。病案首页质控模块在电子病历系统中实现，其他</w:t>
      </w:r>
      <w:r>
        <w:rPr>
          <w:rFonts w:asciiTheme="minorHAnsi" w:eastAsiaTheme="minorEastAsia" w:hAnsiTheme="minorHAnsi" w:cstheme="minorBidi" w:hint="eastAsia"/>
          <w:szCs w:val="32"/>
          <w:lang w:val="en-US"/>
        </w:rPr>
        <w:t>3</w:t>
      </w:r>
      <w:r>
        <w:rPr>
          <w:rFonts w:asciiTheme="minorHAnsi" w:eastAsiaTheme="minorEastAsia" w:hAnsiTheme="minorHAnsi" w:cstheme="minorBidi" w:hint="eastAsia"/>
          <w:szCs w:val="32"/>
          <w:lang w:val="en-US"/>
        </w:rPr>
        <w:t>个模块均为从</w:t>
      </w:r>
      <w:r>
        <w:rPr>
          <w:rFonts w:asciiTheme="minorHAnsi" w:eastAsiaTheme="minorEastAsia" w:hAnsiTheme="minorHAnsi" w:cstheme="minorBidi" w:hint="eastAsia"/>
          <w:szCs w:val="32"/>
          <w:lang w:val="en-US"/>
        </w:rPr>
        <w:t>HIS</w:t>
      </w:r>
      <w:r>
        <w:rPr>
          <w:rFonts w:asciiTheme="minorHAnsi" w:eastAsiaTheme="minorEastAsia" w:hAnsiTheme="minorHAnsi" w:cstheme="minorBidi" w:hint="eastAsia"/>
          <w:szCs w:val="32"/>
          <w:lang w:val="en-US"/>
        </w:rPr>
        <w:t>、电子病历、智业等系统获取所需数据，投标人通过其建设的</w:t>
      </w:r>
      <w:r>
        <w:rPr>
          <w:rFonts w:asciiTheme="minorHAnsi" w:eastAsiaTheme="minorEastAsia" w:hAnsiTheme="minorHAnsi" w:cstheme="minorBidi" w:hint="eastAsia"/>
          <w:szCs w:val="32"/>
          <w:lang w:val="en-US"/>
        </w:rPr>
        <w:t>DRG</w:t>
      </w:r>
      <w:r>
        <w:rPr>
          <w:rFonts w:asciiTheme="minorHAnsi" w:eastAsiaTheme="minorEastAsia" w:hAnsiTheme="minorHAnsi" w:cstheme="minorBidi" w:hint="eastAsia"/>
          <w:szCs w:val="32"/>
          <w:lang w:val="en-US"/>
        </w:rPr>
        <w:t>付费管理系统处理、分析所获取的数据，实现模块应有功能。投标人应基于我院信息系统实际情况，提供所需接口文档，由我院配合完成接口改造，从而实现项目建设。投标人必须保证数据安全，数据</w:t>
      </w:r>
      <w:proofErr w:type="gramStart"/>
      <w:r>
        <w:rPr>
          <w:rFonts w:asciiTheme="minorHAnsi" w:eastAsiaTheme="minorEastAsia" w:hAnsiTheme="minorHAnsi" w:cstheme="minorBidi" w:hint="eastAsia"/>
          <w:szCs w:val="32"/>
          <w:lang w:val="en-US"/>
        </w:rPr>
        <w:t>不</w:t>
      </w:r>
      <w:proofErr w:type="gramEnd"/>
      <w:r>
        <w:rPr>
          <w:rFonts w:asciiTheme="minorHAnsi" w:eastAsiaTheme="minorEastAsia" w:hAnsiTheme="minorHAnsi" w:cstheme="minorBidi" w:hint="eastAsia"/>
          <w:szCs w:val="32"/>
          <w:lang w:val="en-US"/>
        </w:rPr>
        <w:t>得出医院。所有数据均支持院内的导入、导出、检索、筛选等常规处理。</w:t>
      </w:r>
    </w:p>
    <w:p w:rsidR="00F465BA" w:rsidRDefault="00B545EF">
      <w:pPr>
        <w:pStyle w:val="a0"/>
        <w:spacing w:line="360" w:lineRule="auto"/>
        <w:rPr>
          <w:rFonts w:asciiTheme="minorHAnsi" w:eastAsiaTheme="minorEastAsia" w:hAnsiTheme="minorHAnsi" w:cstheme="minorBidi"/>
          <w:szCs w:val="32"/>
          <w:lang w:val="en-US"/>
        </w:rPr>
      </w:pPr>
      <w:r>
        <w:rPr>
          <w:rFonts w:asciiTheme="minorHAnsi" w:eastAsiaTheme="minorEastAsia" w:hAnsiTheme="minorHAnsi" w:cstheme="minorBidi" w:hint="eastAsia"/>
          <w:szCs w:val="32"/>
          <w:lang w:val="en-US"/>
        </w:rPr>
        <w:t>DRG</w:t>
      </w:r>
      <w:r>
        <w:rPr>
          <w:rFonts w:asciiTheme="minorHAnsi" w:eastAsiaTheme="minorEastAsia" w:hAnsiTheme="minorHAnsi" w:cstheme="minorBidi" w:hint="eastAsia"/>
          <w:szCs w:val="32"/>
          <w:lang w:val="en-US"/>
        </w:rPr>
        <w:t>付费管理系统除上述模块和功能外，投标人应积极完成招标人根据</w:t>
      </w:r>
      <w:proofErr w:type="gramStart"/>
      <w:r>
        <w:rPr>
          <w:rFonts w:asciiTheme="minorHAnsi" w:eastAsiaTheme="minorEastAsia" w:hAnsiTheme="minorHAnsi" w:cstheme="minorBidi" w:hint="eastAsia"/>
          <w:szCs w:val="32"/>
          <w:lang w:val="en-US"/>
        </w:rPr>
        <w:t>医</w:t>
      </w:r>
      <w:proofErr w:type="gramEnd"/>
      <w:r>
        <w:rPr>
          <w:rFonts w:asciiTheme="minorHAnsi" w:eastAsiaTheme="minorEastAsia" w:hAnsiTheme="minorHAnsi" w:cstheme="minorBidi" w:hint="eastAsia"/>
          <w:szCs w:val="32"/>
          <w:lang w:val="en-US"/>
        </w:rPr>
        <w:t>保政策变化、医院管理需求的后期开发需求，确保招标人</w:t>
      </w:r>
      <w:r>
        <w:rPr>
          <w:rFonts w:asciiTheme="minorHAnsi" w:eastAsiaTheme="minorEastAsia" w:hAnsiTheme="minorHAnsi" w:cstheme="minorBidi" w:hint="eastAsia"/>
          <w:szCs w:val="32"/>
          <w:lang w:val="en-US"/>
        </w:rPr>
        <w:t>DRG</w:t>
      </w:r>
      <w:r>
        <w:rPr>
          <w:rFonts w:asciiTheme="minorHAnsi" w:eastAsiaTheme="minorEastAsia" w:hAnsiTheme="minorHAnsi" w:cstheme="minorBidi" w:hint="eastAsia"/>
          <w:szCs w:val="32"/>
          <w:lang w:val="en-US"/>
        </w:rPr>
        <w:t>付费工作高效、顺利开展。</w:t>
      </w:r>
    </w:p>
    <w:p w:rsidR="00F465BA" w:rsidRDefault="00F465BA">
      <w:pPr>
        <w:pStyle w:val="a0"/>
        <w:spacing w:line="360" w:lineRule="auto"/>
        <w:ind w:firstLineChars="0" w:firstLine="0"/>
        <w:rPr>
          <w:rFonts w:asciiTheme="minorHAnsi" w:eastAsiaTheme="minorEastAsia" w:hAnsiTheme="minorHAnsi" w:cstheme="minorBidi"/>
          <w:szCs w:val="32"/>
          <w:lang w:val="en-US"/>
        </w:rPr>
      </w:pPr>
    </w:p>
    <w:p w:rsidR="00F465BA" w:rsidRDefault="00F465BA">
      <w:pPr>
        <w:pStyle w:val="a0"/>
        <w:spacing w:line="360" w:lineRule="auto"/>
        <w:ind w:firstLineChars="0" w:firstLine="0"/>
        <w:rPr>
          <w:rFonts w:asciiTheme="minorHAnsi" w:eastAsiaTheme="minorEastAsia" w:hAnsiTheme="minorHAnsi" w:cstheme="minorBidi"/>
          <w:szCs w:val="32"/>
          <w:lang w:val="en-US"/>
        </w:rPr>
      </w:pPr>
    </w:p>
    <w:p w:rsidR="00F465BA" w:rsidRDefault="00F465BA">
      <w:pPr>
        <w:pStyle w:val="a0"/>
        <w:ind w:firstLineChars="0" w:firstLine="0"/>
        <w:rPr>
          <w:rFonts w:asciiTheme="minorHAnsi" w:eastAsiaTheme="minorEastAsia" w:hAnsiTheme="minorHAnsi" w:cstheme="minorBidi"/>
          <w:sz w:val="21"/>
          <w:szCs w:val="24"/>
          <w:lang w:val="en-US"/>
        </w:rPr>
      </w:pPr>
    </w:p>
    <w:tbl>
      <w:tblPr>
        <w:tblW w:w="6628" w:type="pct"/>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089"/>
        <w:gridCol w:w="9083"/>
      </w:tblGrid>
      <w:tr w:rsidR="00F465BA">
        <w:trPr>
          <w:trHeight w:val="23"/>
        </w:trPr>
        <w:tc>
          <w:tcPr>
            <w:tcW w:w="498" w:type="pct"/>
            <w:shd w:val="clear" w:color="auto" w:fill="auto"/>
            <w:vAlign w:val="center"/>
          </w:tcPr>
          <w:p w:rsidR="00F465BA" w:rsidRDefault="00B545EF">
            <w:pPr>
              <w:widowControl/>
              <w:spacing w:line="360" w:lineRule="auto"/>
              <w:jc w:val="center"/>
              <w:textAlignment w:val="center"/>
              <w:rPr>
                <w:rFonts w:ascii="宋体" w:eastAsia="宋体" w:hAnsi="宋体" w:cs="宋体"/>
                <w:b/>
                <w:bCs/>
                <w:szCs w:val="21"/>
              </w:rPr>
            </w:pPr>
            <w:r>
              <w:rPr>
                <w:rFonts w:ascii="宋体" w:eastAsia="宋体" w:hAnsi="宋体" w:cs="宋体" w:hint="eastAsia"/>
                <w:b/>
                <w:bCs/>
                <w:kern w:val="0"/>
                <w:szCs w:val="21"/>
                <w:lang w:bidi="ar"/>
              </w:rPr>
              <w:t>功能</w:t>
            </w:r>
            <w:r>
              <w:rPr>
                <w:rFonts w:ascii="宋体" w:eastAsia="宋体" w:hAnsi="宋体" w:cs="宋体" w:hint="eastAsia"/>
                <w:b/>
                <w:bCs/>
                <w:kern w:val="0"/>
                <w:szCs w:val="21"/>
                <w:lang w:bidi="ar"/>
              </w:rPr>
              <w:t>模块</w:t>
            </w:r>
          </w:p>
        </w:tc>
        <w:tc>
          <w:tcPr>
            <w:tcW w:w="482" w:type="pct"/>
            <w:shd w:val="clear" w:color="auto" w:fill="auto"/>
            <w:vAlign w:val="center"/>
          </w:tcPr>
          <w:p w:rsidR="00F465BA" w:rsidRDefault="00B545EF">
            <w:pPr>
              <w:widowControl/>
              <w:spacing w:line="360" w:lineRule="auto"/>
              <w:jc w:val="center"/>
              <w:textAlignment w:val="center"/>
              <w:rPr>
                <w:rFonts w:ascii="宋体" w:eastAsia="宋体" w:hAnsi="宋体" w:cs="宋体"/>
                <w:b/>
                <w:bCs/>
                <w:szCs w:val="21"/>
              </w:rPr>
            </w:pPr>
            <w:r>
              <w:rPr>
                <w:rFonts w:ascii="宋体" w:eastAsia="宋体" w:hAnsi="宋体" w:cs="宋体" w:hint="eastAsia"/>
                <w:b/>
                <w:bCs/>
                <w:kern w:val="0"/>
                <w:szCs w:val="21"/>
                <w:lang w:bidi="ar"/>
              </w:rPr>
              <w:t>模块</w:t>
            </w:r>
            <w:r>
              <w:rPr>
                <w:rFonts w:ascii="宋体" w:eastAsia="宋体" w:hAnsi="宋体" w:cs="宋体" w:hint="eastAsia"/>
                <w:b/>
                <w:bCs/>
                <w:kern w:val="0"/>
                <w:szCs w:val="21"/>
                <w:lang w:bidi="ar"/>
              </w:rPr>
              <w:t>分类</w:t>
            </w:r>
          </w:p>
        </w:tc>
        <w:tc>
          <w:tcPr>
            <w:tcW w:w="4018" w:type="pct"/>
            <w:shd w:val="clear" w:color="auto" w:fill="auto"/>
            <w:vAlign w:val="center"/>
          </w:tcPr>
          <w:p w:rsidR="00F465BA" w:rsidRDefault="00B545EF">
            <w:pPr>
              <w:widowControl/>
              <w:spacing w:line="360" w:lineRule="auto"/>
              <w:jc w:val="center"/>
              <w:textAlignment w:val="center"/>
              <w:rPr>
                <w:rFonts w:ascii="宋体" w:eastAsia="宋体" w:hAnsi="宋体" w:cs="宋体"/>
                <w:b/>
                <w:bCs/>
                <w:szCs w:val="21"/>
              </w:rPr>
            </w:pPr>
            <w:r>
              <w:rPr>
                <w:rFonts w:ascii="宋体" w:eastAsia="宋体" w:hAnsi="宋体" w:cs="宋体" w:hint="eastAsia"/>
                <w:b/>
                <w:bCs/>
                <w:szCs w:val="21"/>
              </w:rPr>
              <w:t>主要功能描述</w:t>
            </w:r>
          </w:p>
        </w:tc>
      </w:tr>
      <w:tr w:rsidR="00F465BA">
        <w:trPr>
          <w:trHeight w:val="586"/>
        </w:trPr>
        <w:tc>
          <w:tcPr>
            <w:tcW w:w="498" w:type="pct"/>
            <w:shd w:val="clear" w:color="auto" w:fill="auto"/>
            <w:vAlign w:val="center"/>
          </w:tcPr>
          <w:p w:rsidR="00F465BA" w:rsidRDefault="00B545EF">
            <w:pPr>
              <w:widowControl/>
              <w:spacing w:line="360" w:lineRule="auto"/>
              <w:jc w:val="center"/>
              <w:textAlignment w:val="center"/>
              <w:rPr>
                <w:rFonts w:ascii="宋体" w:eastAsia="宋体" w:hAnsi="宋体" w:cs="宋体"/>
                <w:b/>
                <w:bCs/>
                <w:kern w:val="0"/>
                <w:szCs w:val="21"/>
                <w:lang w:bidi="ar"/>
              </w:rPr>
            </w:pPr>
            <w:r>
              <w:rPr>
                <w:rFonts w:ascii="宋体" w:eastAsia="宋体" w:hAnsi="宋体" w:cs="宋体" w:hint="eastAsia"/>
                <w:b/>
                <w:bCs/>
                <w:kern w:val="0"/>
                <w:szCs w:val="21"/>
                <w:lang w:bidi="ar"/>
              </w:rPr>
              <w:t>病案首页质控</w:t>
            </w:r>
          </w:p>
        </w:tc>
        <w:tc>
          <w:tcPr>
            <w:tcW w:w="482" w:type="pct"/>
            <w:shd w:val="clear" w:color="auto" w:fill="auto"/>
            <w:vAlign w:val="center"/>
          </w:tcPr>
          <w:p w:rsidR="00F465BA" w:rsidRDefault="00B545EF">
            <w:pPr>
              <w:widowControl/>
              <w:spacing w:line="360" w:lineRule="auto"/>
              <w:jc w:val="left"/>
              <w:textAlignment w:val="center"/>
              <w:rPr>
                <w:rFonts w:asciiTheme="minorEastAsia" w:hAnsiTheme="minorEastAsia" w:cstheme="minorEastAsia"/>
                <w:b/>
                <w:bCs/>
                <w:szCs w:val="16"/>
              </w:rPr>
            </w:pPr>
            <w:r>
              <w:rPr>
                <w:rFonts w:asciiTheme="minorEastAsia" w:hAnsiTheme="minorEastAsia" w:cstheme="minorEastAsia" w:hint="eastAsia"/>
                <w:b/>
                <w:bCs/>
                <w:szCs w:val="16"/>
              </w:rPr>
              <w:t>医生端</w:t>
            </w:r>
            <w:r>
              <w:rPr>
                <w:rFonts w:asciiTheme="minorEastAsia" w:hAnsiTheme="minorEastAsia" w:cstheme="minorEastAsia" w:hint="eastAsia"/>
                <w:b/>
                <w:bCs/>
                <w:kern w:val="0"/>
                <w:szCs w:val="21"/>
                <w:lang w:bidi="ar"/>
              </w:rPr>
              <w:t>和</w:t>
            </w:r>
            <w:r>
              <w:rPr>
                <w:rFonts w:asciiTheme="minorEastAsia" w:hAnsiTheme="minorEastAsia" w:cstheme="minorEastAsia" w:hint="eastAsia"/>
                <w:b/>
                <w:bCs/>
                <w:kern w:val="0"/>
                <w:szCs w:val="21"/>
                <w:lang w:bidi="ar"/>
              </w:rPr>
              <w:t>病案端</w:t>
            </w:r>
          </w:p>
        </w:tc>
        <w:tc>
          <w:tcPr>
            <w:tcW w:w="4018" w:type="pct"/>
            <w:shd w:val="clear" w:color="auto" w:fill="auto"/>
            <w:vAlign w:val="center"/>
          </w:tcPr>
          <w:p w:rsidR="00F465BA" w:rsidRDefault="00B545EF">
            <w:pPr>
              <w:pStyle w:val="a0"/>
              <w:ind w:firstLineChars="0" w:firstLine="0"/>
              <w:rPr>
                <w:sz w:val="21"/>
                <w:szCs w:val="16"/>
                <w:lang w:val="en-US"/>
              </w:rPr>
            </w:pPr>
            <w:r>
              <w:rPr>
                <w:rFonts w:hint="eastAsia"/>
                <w:sz w:val="21"/>
                <w:szCs w:val="16"/>
                <w:lang w:val="en-US"/>
              </w:rPr>
              <w:t>1.</w:t>
            </w:r>
            <w:r>
              <w:rPr>
                <w:sz w:val="21"/>
                <w:szCs w:val="16"/>
                <w:lang w:val="en-US"/>
              </w:rPr>
              <w:t>提供可嵌入院内</w:t>
            </w:r>
            <w:r>
              <w:rPr>
                <w:rFonts w:hint="eastAsia"/>
                <w:sz w:val="21"/>
                <w:szCs w:val="16"/>
                <w:lang w:val="en-US"/>
              </w:rPr>
              <w:t>电子病历</w:t>
            </w:r>
            <w:r>
              <w:rPr>
                <w:sz w:val="21"/>
                <w:szCs w:val="16"/>
                <w:lang w:val="en-US"/>
              </w:rPr>
              <w:t>系统的质控页面；</w:t>
            </w:r>
            <w:r>
              <w:rPr>
                <w:sz w:val="21"/>
                <w:szCs w:val="16"/>
                <w:lang w:val="en-US"/>
              </w:rPr>
              <w:br/>
            </w:r>
            <w:r>
              <w:rPr>
                <w:rFonts w:hint="eastAsia"/>
                <w:sz w:val="21"/>
                <w:szCs w:val="16"/>
                <w:lang w:val="en-US"/>
              </w:rPr>
              <w:t>2.</w:t>
            </w:r>
            <w:r>
              <w:rPr>
                <w:rFonts w:hint="eastAsia"/>
                <w:sz w:val="21"/>
                <w:szCs w:val="16"/>
                <w:lang w:val="en-US"/>
              </w:rPr>
              <w:t>支持病案</w:t>
            </w:r>
            <w:proofErr w:type="gramStart"/>
            <w:r>
              <w:rPr>
                <w:rFonts w:hint="eastAsia"/>
                <w:sz w:val="21"/>
                <w:szCs w:val="16"/>
                <w:lang w:val="en-US"/>
              </w:rPr>
              <w:t>首页全</w:t>
            </w:r>
            <w:proofErr w:type="gramEnd"/>
            <w:r>
              <w:rPr>
                <w:rFonts w:hint="eastAsia"/>
                <w:sz w:val="21"/>
                <w:szCs w:val="16"/>
                <w:lang w:val="en-US"/>
              </w:rPr>
              <w:t>字段</w:t>
            </w:r>
            <w:r>
              <w:rPr>
                <w:sz w:val="21"/>
                <w:szCs w:val="16"/>
                <w:lang w:val="en-US"/>
              </w:rPr>
              <w:t>质控</w:t>
            </w:r>
            <w:r>
              <w:rPr>
                <w:rFonts w:hint="eastAsia"/>
                <w:sz w:val="21"/>
                <w:szCs w:val="16"/>
                <w:lang w:val="en-US"/>
              </w:rPr>
              <w:t>（非编码信息质控：“字段查漏”、“逻辑错误”、“值域填写错误”等提示，编码信息质控：基于出院记录数据和执行医嘱数据，“诊断查漏”、“手术查漏”和“主次诊断和手术顺序校正”等提示）</w:t>
            </w:r>
            <w:r>
              <w:rPr>
                <w:sz w:val="21"/>
                <w:szCs w:val="16"/>
                <w:lang w:val="en-US"/>
              </w:rPr>
              <w:t>；</w:t>
            </w:r>
          </w:p>
          <w:p w:rsidR="00F465BA" w:rsidRDefault="00B545EF">
            <w:pPr>
              <w:pStyle w:val="a0"/>
              <w:ind w:firstLineChars="0" w:firstLine="0"/>
              <w:rPr>
                <w:sz w:val="21"/>
                <w:szCs w:val="16"/>
                <w:lang w:val="en-US"/>
              </w:rPr>
            </w:pPr>
            <w:r>
              <w:rPr>
                <w:rFonts w:hint="eastAsia"/>
                <w:sz w:val="21"/>
                <w:szCs w:val="16"/>
                <w:lang w:val="en-US"/>
              </w:rPr>
              <w:t>3.</w:t>
            </w:r>
            <w:r>
              <w:rPr>
                <w:rFonts w:hint="eastAsia"/>
                <w:sz w:val="21"/>
                <w:szCs w:val="16"/>
                <w:lang w:val="en-US"/>
              </w:rPr>
              <w:t>支持</w:t>
            </w:r>
            <w:r>
              <w:rPr>
                <w:sz w:val="21"/>
                <w:szCs w:val="16"/>
                <w:lang w:val="en-US"/>
              </w:rPr>
              <w:t>查看单份病例</w:t>
            </w:r>
            <w:r>
              <w:rPr>
                <w:rFonts w:hint="eastAsia"/>
                <w:sz w:val="21"/>
                <w:szCs w:val="16"/>
                <w:lang w:val="en-US"/>
              </w:rPr>
              <w:t>，</w:t>
            </w:r>
            <w:proofErr w:type="gramStart"/>
            <w:r>
              <w:rPr>
                <w:rFonts w:hint="eastAsia"/>
                <w:sz w:val="21"/>
                <w:szCs w:val="16"/>
                <w:lang w:val="en-US"/>
              </w:rPr>
              <w:t>尤其按重点</w:t>
            </w:r>
            <w:proofErr w:type="gramEnd"/>
            <w:r>
              <w:rPr>
                <w:rFonts w:hint="eastAsia"/>
                <w:sz w:val="21"/>
                <w:szCs w:val="16"/>
                <w:lang w:val="en-US"/>
              </w:rPr>
              <w:t>问题病例、一般问题病例分级查看问题病例，包含每份病例的质</w:t>
            </w:r>
            <w:proofErr w:type="gramStart"/>
            <w:r>
              <w:rPr>
                <w:rFonts w:hint="eastAsia"/>
                <w:sz w:val="21"/>
                <w:szCs w:val="16"/>
                <w:lang w:val="en-US"/>
              </w:rPr>
              <w:t>控结果</w:t>
            </w:r>
            <w:proofErr w:type="gramEnd"/>
            <w:r>
              <w:rPr>
                <w:rFonts w:hint="eastAsia"/>
                <w:sz w:val="21"/>
                <w:szCs w:val="16"/>
                <w:lang w:val="en-US"/>
              </w:rPr>
              <w:t>信息、相关费用信息；</w:t>
            </w:r>
          </w:p>
          <w:p w:rsidR="00F465BA" w:rsidRDefault="00B545EF">
            <w:pPr>
              <w:pStyle w:val="a0"/>
              <w:ind w:firstLineChars="0" w:firstLine="0"/>
              <w:rPr>
                <w:sz w:val="21"/>
                <w:szCs w:val="16"/>
                <w:lang w:val="en-US"/>
              </w:rPr>
            </w:pPr>
            <w:r>
              <w:rPr>
                <w:rFonts w:hint="eastAsia"/>
                <w:sz w:val="21"/>
                <w:szCs w:val="16"/>
                <w:lang w:val="en-US"/>
              </w:rPr>
              <w:t>4</w:t>
            </w:r>
            <w:r>
              <w:rPr>
                <w:sz w:val="21"/>
                <w:szCs w:val="16"/>
                <w:lang w:val="en-US"/>
              </w:rPr>
              <w:t>.</w:t>
            </w:r>
            <w:r>
              <w:rPr>
                <w:sz w:val="21"/>
                <w:szCs w:val="16"/>
                <w:lang w:val="en-US"/>
              </w:rPr>
              <w:t>支持批注信息的填写、查看来自病案质控系统的批注、回复批注功能；</w:t>
            </w:r>
          </w:p>
          <w:p w:rsidR="00F465BA" w:rsidRDefault="00B545EF">
            <w:pPr>
              <w:pStyle w:val="a0"/>
              <w:ind w:firstLineChars="0" w:firstLine="0"/>
              <w:rPr>
                <w:sz w:val="21"/>
                <w:szCs w:val="16"/>
                <w:lang w:val="en-US"/>
              </w:rPr>
            </w:pPr>
            <w:r>
              <w:rPr>
                <w:rFonts w:hint="eastAsia"/>
                <w:sz w:val="21"/>
                <w:szCs w:val="16"/>
                <w:lang w:val="en-US"/>
              </w:rPr>
              <w:t>5.</w:t>
            </w:r>
            <w:r>
              <w:rPr>
                <w:rFonts w:hint="eastAsia"/>
                <w:sz w:val="21"/>
                <w:szCs w:val="16"/>
                <w:lang w:val="en-US"/>
              </w:rPr>
              <w:t>支持表头自定义，所有类型数据的导入导出，并以报表和报告形式展示。</w:t>
            </w:r>
          </w:p>
        </w:tc>
      </w:tr>
      <w:tr w:rsidR="00F465BA">
        <w:trPr>
          <w:trHeight w:val="1940"/>
        </w:trPr>
        <w:tc>
          <w:tcPr>
            <w:tcW w:w="498" w:type="pct"/>
            <w:vMerge w:val="restart"/>
            <w:shd w:val="clear" w:color="auto" w:fill="auto"/>
            <w:vAlign w:val="center"/>
          </w:tcPr>
          <w:p w:rsidR="00F465BA" w:rsidRDefault="00B545EF">
            <w:pPr>
              <w:widowControl/>
              <w:spacing w:line="360" w:lineRule="auto"/>
              <w:jc w:val="center"/>
              <w:textAlignment w:val="center"/>
              <w:rPr>
                <w:rFonts w:ascii="宋体" w:eastAsia="宋体" w:hAnsi="宋体" w:cs="宋体"/>
                <w:b/>
                <w:bCs/>
                <w:kern w:val="0"/>
                <w:szCs w:val="21"/>
                <w:lang w:bidi="ar"/>
              </w:rPr>
            </w:pPr>
            <w:r>
              <w:rPr>
                <w:rFonts w:ascii="宋体" w:eastAsia="宋体" w:hAnsi="宋体" w:cs="宋体" w:hint="eastAsia"/>
                <w:b/>
                <w:bCs/>
                <w:kern w:val="0"/>
                <w:szCs w:val="21"/>
                <w:lang w:bidi="ar"/>
              </w:rPr>
              <w:t>DRG</w:t>
            </w:r>
            <w:r>
              <w:rPr>
                <w:rFonts w:ascii="宋体" w:eastAsia="宋体" w:hAnsi="宋体" w:cs="宋体" w:hint="eastAsia"/>
                <w:b/>
                <w:bCs/>
                <w:kern w:val="0"/>
                <w:szCs w:val="21"/>
                <w:lang w:bidi="ar"/>
              </w:rPr>
              <w:t>分组预测、预警与管控</w:t>
            </w:r>
          </w:p>
        </w:tc>
        <w:tc>
          <w:tcPr>
            <w:tcW w:w="482" w:type="pct"/>
            <w:shd w:val="clear" w:color="auto" w:fill="auto"/>
            <w:vAlign w:val="center"/>
          </w:tcPr>
          <w:p w:rsidR="00F465BA" w:rsidRDefault="00B545EF">
            <w:pPr>
              <w:pStyle w:val="a0"/>
              <w:ind w:firstLineChars="0" w:firstLine="0"/>
              <w:jc w:val="left"/>
              <w:rPr>
                <w:rFonts w:asciiTheme="minorEastAsia" w:eastAsiaTheme="minorEastAsia" w:hAnsiTheme="minorEastAsia" w:cstheme="minorEastAsia"/>
                <w:b/>
                <w:bCs/>
                <w:sz w:val="21"/>
                <w:szCs w:val="16"/>
                <w:lang w:val="en-US"/>
              </w:rPr>
            </w:pPr>
            <w:r>
              <w:rPr>
                <w:rFonts w:asciiTheme="minorEastAsia" w:eastAsiaTheme="minorEastAsia" w:hAnsiTheme="minorEastAsia" w:cstheme="minorEastAsia" w:hint="eastAsia"/>
                <w:b/>
                <w:bCs/>
                <w:sz w:val="21"/>
                <w:szCs w:val="16"/>
                <w:lang w:val="en-US"/>
              </w:rPr>
              <w:t>医生端</w:t>
            </w:r>
          </w:p>
        </w:tc>
        <w:tc>
          <w:tcPr>
            <w:tcW w:w="4018" w:type="pct"/>
            <w:shd w:val="clear" w:color="auto" w:fill="auto"/>
            <w:vAlign w:val="center"/>
          </w:tcPr>
          <w:p w:rsidR="00F465BA" w:rsidRDefault="00B545EF">
            <w:pPr>
              <w:pStyle w:val="a0"/>
              <w:ind w:firstLineChars="0" w:firstLine="0"/>
              <w:rPr>
                <w:sz w:val="21"/>
                <w:szCs w:val="16"/>
                <w:lang w:val="en-US"/>
              </w:rPr>
            </w:pPr>
            <w:r>
              <w:rPr>
                <w:rFonts w:hint="eastAsia"/>
                <w:sz w:val="21"/>
                <w:szCs w:val="16"/>
                <w:lang w:val="en-US"/>
              </w:rPr>
              <w:t>1.</w:t>
            </w:r>
            <w:r>
              <w:rPr>
                <w:rFonts w:hint="eastAsia"/>
                <w:sz w:val="21"/>
                <w:szCs w:val="16"/>
                <w:lang w:val="en-US"/>
              </w:rPr>
              <w:t>提供病例实时</w:t>
            </w:r>
            <w:r>
              <w:rPr>
                <w:rFonts w:hint="eastAsia"/>
                <w:sz w:val="21"/>
                <w:szCs w:val="16"/>
                <w:lang w:val="en-US"/>
              </w:rPr>
              <w:t>DRG</w:t>
            </w:r>
            <w:r>
              <w:rPr>
                <w:rFonts w:hint="eastAsia"/>
                <w:sz w:val="21"/>
                <w:szCs w:val="16"/>
                <w:lang w:val="en-US"/>
              </w:rPr>
              <w:t>预测分组信息并可以通过调整主诊断、次诊断、主手术、次手术进行模拟分组（支持输入主诊断后，智能推荐相匹配的常用手术，</w:t>
            </w:r>
            <w:r>
              <w:rPr>
                <w:rFonts w:ascii="Times New Roman" w:hAnsi="Times New Roman" w:hint="eastAsia"/>
                <w:sz w:val="21"/>
                <w:szCs w:val="21"/>
              </w:rPr>
              <w:t>预测分组结果，</w:t>
            </w:r>
            <w:proofErr w:type="gramStart"/>
            <w:r>
              <w:rPr>
                <w:rFonts w:ascii="Times New Roman" w:hAnsi="Times New Roman" w:hint="eastAsia"/>
                <w:sz w:val="21"/>
                <w:szCs w:val="21"/>
                <w:lang w:val="en-US"/>
              </w:rPr>
              <w:t>显示组</w:t>
            </w:r>
            <w:proofErr w:type="gramEnd"/>
            <w:r>
              <w:rPr>
                <w:rFonts w:ascii="Times New Roman" w:hAnsi="Times New Roman" w:hint="eastAsia"/>
                <w:sz w:val="21"/>
                <w:szCs w:val="21"/>
                <w:lang w:val="en-US"/>
              </w:rPr>
              <w:t>别名称、编码和费用</w:t>
            </w:r>
            <w:r>
              <w:rPr>
                <w:rFonts w:hint="eastAsia"/>
                <w:sz w:val="21"/>
                <w:szCs w:val="16"/>
                <w:lang w:val="en-US"/>
              </w:rPr>
              <w:t>），并公开院内分组器；</w:t>
            </w:r>
          </w:p>
          <w:p w:rsidR="00F465BA" w:rsidRDefault="00B545EF">
            <w:pPr>
              <w:pStyle w:val="a0"/>
              <w:ind w:firstLineChars="0" w:firstLine="0"/>
              <w:rPr>
                <w:sz w:val="21"/>
                <w:szCs w:val="16"/>
                <w:lang w:val="en-US"/>
              </w:rPr>
            </w:pPr>
            <w:r>
              <w:rPr>
                <w:rFonts w:hint="eastAsia"/>
                <w:sz w:val="21"/>
                <w:szCs w:val="16"/>
                <w:lang w:val="en-US"/>
              </w:rPr>
              <w:t>2.</w:t>
            </w:r>
            <w:r>
              <w:rPr>
                <w:rFonts w:hint="eastAsia"/>
                <w:sz w:val="21"/>
                <w:szCs w:val="16"/>
                <w:lang w:val="en-US"/>
              </w:rPr>
              <w:t>提供病例预警信息，包括费用异常预警（支持高</w:t>
            </w:r>
            <w:proofErr w:type="gramStart"/>
            <w:r>
              <w:rPr>
                <w:rFonts w:hint="eastAsia"/>
                <w:sz w:val="21"/>
                <w:szCs w:val="16"/>
                <w:lang w:val="en-US"/>
              </w:rPr>
              <w:t>编及低编</w:t>
            </w:r>
            <w:proofErr w:type="gramEnd"/>
            <w:r>
              <w:rPr>
                <w:rFonts w:hint="eastAsia"/>
                <w:sz w:val="21"/>
                <w:szCs w:val="16"/>
                <w:lang w:val="en-US"/>
              </w:rPr>
              <w:t>编码风险提示）、不合理入院预警，预警条件支持自定义设置，以及住院费用和住院天数进度条，直观了解费用和时间消耗情况；</w:t>
            </w:r>
          </w:p>
          <w:p w:rsidR="00F465BA" w:rsidRDefault="00B545EF">
            <w:pPr>
              <w:pStyle w:val="a0"/>
              <w:ind w:firstLineChars="0" w:firstLine="0"/>
              <w:rPr>
                <w:sz w:val="21"/>
                <w:szCs w:val="16"/>
                <w:lang w:val="en-US"/>
              </w:rPr>
            </w:pPr>
            <w:r>
              <w:rPr>
                <w:rFonts w:hint="eastAsia"/>
                <w:sz w:val="21"/>
                <w:szCs w:val="16"/>
                <w:lang w:val="en-US"/>
              </w:rPr>
              <w:t>3.</w:t>
            </w:r>
            <w:r>
              <w:rPr>
                <w:rFonts w:hint="eastAsia"/>
                <w:sz w:val="21"/>
                <w:szCs w:val="16"/>
                <w:lang w:val="en-US"/>
              </w:rPr>
              <w:t>支持查看并对比患者基本信息、诊断、手术，以及历史住院的</w:t>
            </w:r>
            <w:r>
              <w:rPr>
                <w:rFonts w:hint="eastAsia"/>
                <w:sz w:val="21"/>
                <w:szCs w:val="16"/>
                <w:lang w:val="en-US"/>
              </w:rPr>
              <w:t>DRG</w:t>
            </w:r>
            <w:r>
              <w:rPr>
                <w:rFonts w:hint="eastAsia"/>
                <w:sz w:val="21"/>
                <w:szCs w:val="16"/>
                <w:lang w:val="en-US"/>
              </w:rPr>
              <w:t>分组与诊断</w:t>
            </w:r>
            <w:r>
              <w:rPr>
                <w:rFonts w:hint="eastAsia"/>
                <w:sz w:val="21"/>
                <w:szCs w:val="16"/>
                <w:lang w:val="en-US"/>
              </w:rPr>
              <w:t>/</w:t>
            </w:r>
            <w:r>
              <w:rPr>
                <w:rFonts w:hint="eastAsia"/>
                <w:sz w:val="21"/>
                <w:szCs w:val="16"/>
                <w:lang w:val="en-US"/>
              </w:rPr>
              <w:t>手术信息；</w:t>
            </w:r>
          </w:p>
          <w:p w:rsidR="00F465BA" w:rsidRDefault="00B545EF">
            <w:pPr>
              <w:pStyle w:val="a0"/>
              <w:ind w:firstLineChars="0" w:firstLine="0"/>
              <w:rPr>
                <w:sz w:val="21"/>
                <w:szCs w:val="16"/>
                <w:lang w:val="en-US"/>
              </w:rPr>
            </w:pPr>
            <w:r>
              <w:rPr>
                <w:rFonts w:hint="eastAsia"/>
                <w:sz w:val="21"/>
                <w:szCs w:val="16"/>
                <w:lang w:val="en-US"/>
              </w:rPr>
              <w:t>4.</w:t>
            </w:r>
            <w:r>
              <w:rPr>
                <w:rFonts w:hint="eastAsia"/>
                <w:sz w:val="21"/>
                <w:szCs w:val="16"/>
                <w:lang w:val="en-US"/>
              </w:rPr>
              <w:t>支持在院期间查看各个费用结构及费用标杆值，并能下钻查看各费用项目明细，包括药品、耗材、检查检验、中医药服务项目费用占比等。</w:t>
            </w:r>
          </w:p>
          <w:p w:rsidR="00F465BA" w:rsidRDefault="00B545EF">
            <w:pPr>
              <w:pStyle w:val="a0"/>
              <w:ind w:firstLineChars="0" w:firstLine="0"/>
              <w:rPr>
                <w:sz w:val="21"/>
                <w:szCs w:val="16"/>
                <w:lang w:val="en-US"/>
              </w:rPr>
            </w:pPr>
            <w:r>
              <w:rPr>
                <w:rFonts w:ascii="Times New Roman" w:hAnsi="Times New Roman" w:hint="eastAsia"/>
                <w:sz w:val="21"/>
                <w:szCs w:val="21"/>
                <w:lang w:val="en-US"/>
              </w:rPr>
              <w:t>5.</w:t>
            </w:r>
            <w:r>
              <w:rPr>
                <w:rFonts w:ascii="Times New Roman" w:hAnsi="Times New Roman" w:hint="eastAsia"/>
                <w:sz w:val="21"/>
                <w:szCs w:val="21"/>
                <w:lang w:val="en-US"/>
              </w:rPr>
              <w:t>支持表头自定义，</w:t>
            </w:r>
            <w:r>
              <w:rPr>
                <w:rFonts w:ascii="Times New Roman" w:hAnsi="Times New Roman" w:hint="eastAsia"/>
                <w:sz w:val="21"/>
                <w:szCs w:val="21"/>
                <w:lang w:val="en-US"/>
              </w:rPr>
              <w:t>所有类型数据的导入导出，</w:t>
            </w:r>
            <w:r>
              <w:rPr>
                <w:rFonts w:ascii="Times New Roman" w:hAnsi="Times New Roman" w:hint="eastAsia"/>
                <w:sz w:val="21"/>
                <w:szCs w:val="21"/>
                <w:lang w:val="en-US"/>
              </w:rPr>
              <w:t>并</w:t>
            </w:r>
            <w:r>
              <w:rPr>
                <w:rFonts w:ascii="Times New Roman" w:hAnsi="Times New Roman" w:hint="eastAsia"/>
                <w:sz w:val="21"/>
                <w:szCs w:val="21"/>
                <w:lang w:val="en-US"/>
              </w:rPr>
              <w:t>以报表和报告形式展示</w:t>
            </w:r>
            <w:r>
              <w:rPr>
                <w:rFonts w:ascii="Times New Roman" w:hAnsi="Times New Roman" w:hint="eastAsia"/>
                <w:sz w:val="21"/>
                <w:szCs w:val="21"/>
                <w:lang w:val="en-US"/>
              </w:rPr>
              <w:t>。</w:t>
            </w:r>
          </w:p>
        </w:tc>
      </w:tr>
      <w:tr w:rsidR="00F465BA">
        <w:trPr>
          <w:trHeight w:val="23"/>
        </w:trPr>
        <w:tc>
          <w:tcPr>
            <w:tcW w:w="498" w:type="pct"/>
            <w:vMerge/>
            <w:shd w:val="clear" w:color="auto" w:fill="auto"/>
            <w:vAlign w:val="center"/>
          </w:tcPr>
          <w:p w:rsidR="00F465BA" w:rsidRDefault="00F465BA">
            <w:pPr>
              <w:widowControl/>
              <w:spacing w:line="360" w:lineRule="auto"/>
              <w:jc w:val="center"/>
              <w:textAlignment w:val="center"/>
              <w:rPr>
                <w:rFonts w:ascii="宋体" w:eastAsia="宋体" w:hAnsi="宋体" w:cs="宋体"/>
                <w:b/>
                <w:bCs/>
                <w:kern w:val="0"/>
                <w:szCs w:val="21"/>
                <w:lang w:bidi="ar"/>
              </w:rPr>
            </w:pPr>
          </w:p>
        </w:tc>
        <w:tc>
          <w:tcPr>
            <w:tcW w:w="482" w:type="pct"/>
            <w:shd w:val="clear" w:color="auto" w:fill="auto"/>
            <w:vAlign w:val="center"/>
          </w:tcPr>
          <w:p w:rsidR="00F465BA" w:rsidRDefault="00B545EF">
            <w:pPr>
              <w:widowControl/>
              <w:spacing w:line="360" w:lineRule="auto"/>
              <w:jc w:val="left"/>
              <w:textAlignment w:val="center"/>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病案端</w:t>
            </w:r>
          </w:p>
        </w:tc>
        <w:tc>
          <w:tcPr>
            <w:tcW w:w="4018" w:type="pct"/>
            <w:shd w:val="clear" w:color="auto" w:fill="auto"/>
            <w:vAlign w:val="center"/>
          </w:tcPr>
          <w:p w:rsidR="00F465BA" w:rsidRDefault="00B545EF">
            <w:pPr>
              <w:pStyle w:val="a0"/>
              <w:ind w:firstLineChars="0" w:firstLine="0"/>
              <w:rPr>
                <w:sz w:val="21"/>
                <w:szCs w:val="16"/>
                <w:lang w:val="en-US"/>
              </w:rPr>
            </w:pPr>
            <w:r>
              <w:rPr>
                <w:rFonts w:hint="eastAsia"/>
                <w:sz w:val="21"/>
                <w:szCs w:val="16"/>
                <w:lang w:val="en-US"/>
              </w:rPr>
              <w:t>1.</w:t>
            </w:r>
            <w:r>
              <w:rPr>
                <w:rFonts w:hint="eastAsia"/>
                <w:sz w:val="21"/>
                <w:szCs w:val="16"/>
                <w:lang w:val="en-US"/>
              </w:rPr>
              <w:t>支持查看单份病例，</w:t>
            </w:r>
            <w:proofErr w:type="gramStart"/>
            <w:r>
              <w:rPr>
                <w:rFonts w:hint="eastAsia"/>
                <w:sz w:val="21"/>
                <w:szCs w:val="16"/>
                <w:lang w:val="en-US"/>
              </w:rPr>
              <w:t>尤其按重点</w:t>
            </w:r>
            <w:proofErr w:type="gramEnd"/>
            <w:r>
              <w:rPr>
                <w:rFonts w:hint="eastAsia"/>
                <w:sz w:val="21"/>
                <w:szCs w:val="16"/>
                <w:lang w:val="en-US"/>
              </w:rPr>
              <w:t>问题病例、一般问题病例分级追踪查看问题病例，包含每份病例的</w:t>
            </w:r>
            <w:r>
              <w:rPr>
                <w:rFonts w:hint="eastAsia"/>
                <w:sz w:val="21"/>
                <w:szCs w:val="16"/>
                <w:lang w:val="en-US"/>
              </w:rPr>
              <w:t>DRG</w:t>
            </w:r>
            <w:r>
              <w:rPr>
                <w:rFonts w:hint="eastAsia"/>
                <w:sz w:val="21"/>
                <w:szCs w:val="16"/>
                <w:lang w:val="en-US"/>
              </w:rPr>
              <w:t>预测分组信息，并支持调整主诊断</w:t>
            </w:r>
            <w:r>
              <w:rPr>
                <w:rFonts w:hint="eastAsia"/>
                <w:sz w:val="21"/>
                <w:szCs w:val="16"/>
                <w:lang w:val="en-US"/>
              </w:rPr>
              <w:t>/</w:t>
            </w:r>
            <w:proofErr w:type="gramStart"/>
            <w:r>
              <w:rPr>
                <w:rFonts w:hint="eastAsia"/>
                <w:sz w:val="21"/>
                <w:szCs w:val="16"/>
                <w:lang w:val="en-US"/>
              </w:rPr>
              <w:t>主手术</w:t>
            </w:r>
            <w:proofErr w:type="gramEnd"/>
            <w:r>
              <w:rPr>
                <w:rFonts w:hint="eastAsia"/>
                <w:sz w:val="21"/>
                <w:szCs w:val="16"/>
                <w:lang w:val="en-US"/>
              </w:rPr>
              <w:t>进行模拟分组，并公开院内分组器；</w:t>
            </w:r>
          </w:p>
          <w:p w:rsidR="00F465BA" w:rsidRDefault="00B545EF">
            <w:pPr>
              <w:pStyle w:val="a0"/>
              <w:ind w:firstLineChars="0" w:firstLine="0"/>
              <w:rPr>
                <w:sz w:val="21"/>
                <w:szCs w:val="16"/>
                <w:lang w:val="en-US"/>
              </w:rPr>
            </w:pPr>
            <w:r>
              <w:rPr>
                <w:rFonts w:hint="eastAsia"/>
                <w:sz w:val="21"/>
                <w:szCs w:val="16"/>
                <w:lang w:val="en-US"/>
              </w:rPr>
              <w:t>2.</w:t>
            </w:r>
            <w:r>
              <w:rPr>
                <w:rFonts w:hint="eastAsia"/>
                <w:sz w:val="21"/>
                <w:szCs w:val="16"/>
                <w:lang w:val="en-US"/>
              </w:rPr>
              <w:t>支持疑似</w:t>
            </w:r>
            <w:proofErr w:type="gramStart"/>
            <w:r>
              <w:rPr>
                <w:rFonts w:hint="eastAsia"/>
                <w:sz w:val="21"/>
                <w:szCs w:val="16"/>
                <w:lang w:val="en-US"/>
              </w:rPr>
              <w:t>入错组病例</w:t>
            </w:r>
            <w:proofErr w:type="gramEnd"/>
            <w:r>
              <w:rPr>
                <w:rFonts w:hint="eastAsia"/>
                <w:sz w:val="21"/>
                <w:szCs w:val="16"/>
                <w:lang w:val="en-US"/>
              </w:rPr>
              <w:t>核查（包含首页有手术入内科组、首页无手术，有手术费入内科组）、无分组病例核查（包含无分组原因展现）、疑似费用异常病例核查（包含高倍率病例、低倍率病例、药占比</w:t>
            </w:r>
            <w:proofErr w:type="gramStart"/>
            <w:r>
              <w:rPr>
                <w:rFonts w:hint="eastAsia"/>
                <w:sz w:val="21"/>
                <w:szCs w:val="16"/>
                <w:lang w:val="en-US"/>
              </w:rPr>
              <w:t>或耗占比</w:t>
            </w:r>
            <w:proofErr w:type="gramEnd"/>
            <w:r>
              <w:rPr>
                <w:rFonts w:hint="eastAsia"/>
                <w:sz w:val="21"/>
                <w:szCs w:val="16"/>
                <w:lang w:val="en-US"/>
              </w:rPr>
              <w:t>过高病例）；</w:t>
            </w:r>
          </w:p>
          <w:p w:rsidR="00F465BA" w:rsidRDefault="00B545EF">
            <w:pPr>
              <w:pStyle w:val="a0"/>
              <w:ind w:firstLineChars="0" w:firstLine="0"/>
              <w:rPr>
                <w:sz w:val="21"/>
                <w:szCs w:val="16"/>
                <w:lang w:val="en-US"/>
              </w:rPr>
            </w:pPr>
            <w:r>
              <w:rPr>
                <w:rFonts w:hint="eastAsia"/>
                <w:sz w:val="21"/>
                <w:szCs w:val="16"/>
                <w:lang w:val="en-US"/>
              </w:rPr>
              <w:t>3.</w:t>
            </w:r>
            <w:r>
              <w:rPr>
                <w:rFonts w:hint="eastAsia"/>
                <w:sz w:val="21"/>
                <w:szCs w:val="16"/>
                <w:lang w:val="en-US"/>
              </w:rPr>
              <w:t>支持编码前后分组不一致病例核查，包含编码前后差异对比，同时可查看每份病例编码前后诊断手术信息对比，以及</w:t>
            </w:r>
            <w:r>
              <w:rPr>
                <w:rFonts w:hint="eastAsia"/>
                <w:sz w:val="21"/>
                <w:szCs w:val="16"/>
                <w:lang w:val="en-US"/>
              </w:rPr>
              <w:t>DRG</w:t>
            </w:r>
            <w:r>
              <w:rPr>
                <w:rFonts w:hint="eastAsia"/>
                <w:sz w:val="21"/>
                <w:szCs w:val="16"/>
                <w:lang w:val="en-US"/>
              </w:rPr>
              <w:t>分组信息对比；</w:t>
            </w:r>
          </w:p>
          <w:p w:rsidR="00F465BA" w:rsidRDefault="00B545EF">
            <w:pPr>
              <w:pStyle w:val="a0"/>
              <w:ind w:firstLineChars="0" w:firstLine="0"/>
              <w:rPr>
                <w:sz w:val="21"/>
                <w:szCs w:val="16"/>
                <w:lang w:val="en-US"/>
              </w:rPr>
            </w:pPr>
            <w:r>
              <w:rPr>
                <w:rFonts w:hint="eastAsia"/>
                <w:sz w:val="21"/>
                <w:szCs w:val="16"/>
                <w:lang w:val="en-US"/>
              </w:rPr>
              <w:t>5.</w:t>
            </w:r>
            <w:r>
              <w:rPr>
                <w:rFonts w:hint="eastAsia"/>
                <w:sz w:val="21"/>
                <w:szCs w:val="16"/>
                <w:lang w:val="en-US"/>
              </w:rPr>
              <w:t>支持</w:t>
            </w:r>
            <w:proofErr w:type="gramStart"/>
            <w:r>
              <w:rPr>
                <w:rFonts w:hint="eastAsia"/>
                <w:sz w:val="21"/>
                <w:szCs w:val="16"/>
                <w:lang w:val="en-US"/>
              </w:rPr>
              <w:t>按死亡</w:t>
            </w:r>
            <w:proofErr w:type="gramEnd"/>
            <w:r>
              <w:rPr>
                <w:rFonts w:hint="eastAsia"/>
                <w:sz w:val="21"/>
                <w:szCs w:val="16"/>
                <w:lang w:val="en-US"/>
              </w:rPr>
              <w:t>病例、抢救病例、输血病例、转科病例等多种特殊类型进行排查；</w:t>
            </w:r>
          </w:p>
          <w:p w:rsidR="00F465BA" w:rsidRDefault="00B545EF">
            <w:pPr>
              <w:pStyle w:val="a0"/>
              <w:ind w:firstLineChars="0" w:firstLine="0"/>
              <w:rPr>
                <w:sz w:val="21"/>
                <w:szCs w:val="16"/>
                <w:lang w:val="en-US"/>
              </w:rPr>
            </w:pPr>
            <w:r>
              <w:rPr>
                <w:rFonts w:hint="eastAsia"/>
                <w:sz w:val="21"/>
                <w:szCs w:val="16"/>
                <w:lang w:val="en-US"/>
              </w:rPr>
              <w:t>6.</w:t>
            </w:r>
            <w:r>
              <w:rPr>
                <w:rFonts w:hint="eastAsia"/>
                <w:sz w:val="21"/>
                <w:szCs w:val="16"/>
                <w:lang w:val="en-US"/>
              </w:rPr>
              <w:t>生成</w:t>
            </w:r>
            <w:r>
              <w:rPr>
                <w:sz w:val="21"/>
                <w:szCs w:val="16"/>
                <w:lang w:val="en-US"/>
              </w:rPr>
              <w:t>标准</w:t>
            </w:r>
            <w:r>
              <w:rPr>
                <w:rFonts w:hint="eastAsia"/>
                <w:sz w:val="21"/>
                <w:szCs w:val="16"/>
                <w:lang w:val="en-US"/>
              </w:rPr>
              <w:t>的</w:t>
            </w:r>
            <w:proofErr w:type="gramStart"/>
            <w:r>
              <w:rPr>
                <w:sz w:val="21"/>
                <w:szCs w:val="16"/>
                <w:lang w:val="en-US"/>
              </w:rPr>
              <w:t>医</w:t>
            </w:r>
            <w:proofErr w:type="gramEnd"/>
            <w:r>
              <w:rPr>
                <w:sz w:val="21"/>
                <w:szCs w:val="16"/>
                <w:lang w:val="en-US"/>
              </w:rPr>
              <w:t>保结算清单，</w:t>
            </w:r>
            <w:r>
              <w:rPr>
                <w:rFonts w:hint="eastAsia"/>
                <w:sz w:val="21"/>
                <w:szCs w:val="16"/>
                <w:lang w:val="en-US"/>
              </w:rPr>
              <w:t>上报前审核；</w:t>
            </w:r>
          </w:p>
          <w:p w:rsidR="00F465BA" w:rsidRDefault="00B545EF">
            <w:pPr>
              <w:pStyle w:val="a0"/>
              <w:ind w:firstLineChars="0" w:firstLine="0"/>
              <w:rPr>
                <w:sz w:val="21"/>
                <w:szCs w:val="16"/>
                <w:lang w:val="en-US"/>
              </w:rPr>
            </w:pPr>
            <w:r>
              <w:rPr>
                <w:rFonts w:hint="eastAsia"/>
                <w:sz w:val="21"/>
                <w:szCs w:val="16"/>
                <w:lang w:val="en-US"/>
              </w:rPr>
              <w:t>7.</w:t>
            </w:r>
            <w:r>
              <w:rPr>
                <w:rFonts w:hint="eastAsia"/>
                <w:sz w:val="21"/>
                <w:szCs w:val="16"/>
                <w:lang w:val="en-US"/>
              </w:rPr>
              <w:t>支持查看病例</w:t>
            </w:r>
            <w:r>
              <w:rPr>
                <w:rFonts w:hint="eastAsia"/>
                <w:sz w:val="21"/>
                <w:szCs w:val="16"/>
                <w:lang w:val="en-US"/>
              </w:rPr>
              <w:t>DRG</w:t>
            </w:r>
            <w:proofErr w:type="gramStart"/>
            <w:r>
              <w:rPr>
                <w:rFonts w:hint="eastAsia"/>
                <w:sz w:val="21"/>
                <w:szCs w:val="16"/>
                <w:lang w:val="en-US"/>
              </w:rPr>
              <w:t>预分组与医</w:t>
            </w:r>
            <w:proofErr w:type="gramEnd"/>
            <w:r>
              <w:rPr>
                <w:rFonts w:hint="eastAsia"/>
                <w:sz w:val="21"/>
                <w:szCs w:val="16"/>
                <w:lang w:val="en-US"/>
              </w:rPr>
              <w:t>保结算分组对比，支持查看诊断</w:t>
            </w:r>
            <w:r>
              <w:rPr>
                <w:rFonts w:hint="eastAsia"/>
                <w:sz w:val="21"/>
                <w:szCs w:val="16"/>
                <w:lang w:val="en-US"/>
              </w:rPr>
              <w:t>/</w:t>
            </w:r>
            <w:r>
              <w:rPr>
                <w:rFonts w:hint="eastAsia"/>
                <w:sz w:val="21"/>
                <w:szCs w:val="16"/>
                <w:lang w:val="en-US"/>
              </w:rPr>
              <w:t>手术、</w:t>
            </w:r>
            <w:r>
              <w:rPr>
                <w:rFonts w:hint="eastAsia"/>
                <w:sz w:val="21"/>
                <w:szCs w:val="16"/>
                <w:lang w:val="en-US"/>
              </w:rPr>
              <w:t>费用明细、病历文书等数据，用于核对分组，判断是否需要申诉；</w:t>
            </w:r>
          </w:p>
          <w:p w:rsidR="00F465BA" w:rsidRDefault="00B545EF">
            <w:pPr>
              <w:pStyle w:val="a0"/>
              <w:ind w:firstLineChars="0" w:firstLine="0"/>
              <w:rPr>
                <w:sz w:val="21"/>
                <w:szCs w:val="16"/>
                <w:lang w:val="en-US"/>
              </w:rPr>
            </w:pPr>
            <w:r>
              <w:rPr>
                <w:rFonts w:hint="eastAsia"/>
                <w:sz w:val="21"/>
                <w:szCs w:val="16"/>
                <w:lang w:val="en-US"/>
              </w:rPr>
              <w:t>8.</w:t>
            </w:r>
            <w:r>
              <w:rPr>
                <w:rFonts w:ascii="Times New Roman" w:hAnsi="Times New Roman" w:hint="eastAsia"/>
                <w:sz w:val="21"/>
                <w:szCs w:val="21"/>
                <w:lang w:val="en-US"/>
              </w:rPr>
              <w:t>支持表头自定义，</w:t>
            </w:r>
            <w:r>
              <w:rPr>
                <w:rFonts w:ascii="Times New Roman" w:hAnsi="Times New Roman" w:hint="eastAsia"/>
                <w:sz w:val="21"/>
                <w:szCs w:val="21"/>
                <w:lang w:val="en-US"/>
              </w:rPr>
              <w:t>所有类型数据的导入导出，</w:t>
            </w:r>
            <w:r>
              <w:rPr>
                <w:rFonts w:ascii="Times New Roman" w:hAnsi="Times New Roman" w:hint="eastAsia"/>
                <w:sz w:val="21"/>
                <w:szCs w:val="21"/>
                <w:lang w:val="en-US"/>
              </w:rPr>
              <w:t>并</w:t>
            </w:r>
            <w:r>
              <w:rPr>
                <w:rFonts w:ascii="Times New Roman" w:hAnsi="Times New Roman" w:hint="eastAsia"/>
                <w:sz w:val="21"/>
                <w:szCs w:val="21"/>
                <w:lang w:val="en-US"/>
              </w:rPr>
              <w:t>以报表和报告形式展示</w:t>
            </w:r>
            <w:r>
              <w:rPr>
                <w:rFonts w:ascii="Times New Roman" w:hAnsi="Times New Roman" w:hint="eastAsia"/>
                <w:sz w:val="21"/>
                <w:szCs w:val="21"/>
                <w:lang w:val="en-US"/>
              </w:rPr>
              <w:t>。</w:t>
            </w:r>
          </w:p>
        </w:tc>
      </w:tr>
      <w:tr w:rsidR="00F465BA">
        <w:trPr>
          <w:trHeight w:val="23"/>
        </w:trPr>
        <w:tc>
          <w:tcPr>
            <w:tcW w:w="498" w:type="pct"/>
            <w:shd w:val="clear" w:color="auto" w:fill="auto"/>
            <w:vAlign w:val="center"/>
          </w:tcPr>
          <w:p w:rsidR="00F465BA" w:rsidRDefault="00B545EF">
            <w:pPr>
              <w:widowControl/>
              <w:spacing w:line="360" w:lineRule="auto"/>
              <w:jc w:val="center"/>
              <w:textAlignment w:val="center"/>
              <w:rPr>
                <w:rFonts w:ascii="宋体" w:eastAsia="宋体" w:hAnsi="宋体" w:cs="宋体"/>
                <w:b/>
                <w:bCs/>
                <w:kern w:val="0"/>
                <w:szCs w:val="21"/>
                <w:lang w:bidi="ar"/>
              </w:rPr>
            </w:pPr>
            <w:r>
              <w:rPr>
                <w:rFonts w:ascii="宋体" w:eastAsia="宋体" w:hAnsi="宋体" w:cs="宋体" w:hint="eastAsia"/>
                <w:b/>
                <w:bCs/>
                <w:kern w:val="0"/>
                <w:szCs w:val="21"/>
                <w:lang w:bidi="ar"/>
              </w:rPr>
              <w:t>DRG</w:t>
            </w:r>
            <w:r>
              <w:rPr>
                <w:rFonts w:ascii="宋体" w:eastAsia="宋体" w:hAnsi="宋体" w:cs="宋体" w:hint="eastAsia"/>
                <w:b/>
                <w:bCs/>
                <w:kern w:val="0"/>
                <w:szCs w:val="21"/>
                <w:lang w:bidi="ar"/>
              </w:rPr>
              <w:t>运营分析</w:t>
            </w:r>
          </w:p>
        </w:tc>
        <w:tc>
          <w:tcPr>
            <w:tcW w:w="482" w:type="pct"/>
            <w:shd w:val="clear" w:color="auto" w:fill="auto"/>
            <w:vAlign w:val="center"/>
          </w:tcPr>
          <w:p w:rsidR="00F465BA" w:rsidRDefault="00B545EF">
            <w:pPr>
              <w:widowControl/>
              <w:spacing w:line="360" w:lineRule="auto"/>
              <w:jc w:val="left"/>
              <w:textAlignment w:val="center"/>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管理端</w:t>
            </w:r>
          </w:p>
        </w:tc>
        <w:tc>
          <w:tcPr>
            <w:tcW w:w="4018" w:type="pct"/>
            <w:shd w:val="clear" w:color="auto" w:fill="auto"/>
            <w:vAlign w:val="center"/>
          </w:tcPr>
          <w:p w:rsidR="00F465BA" w:rsidRDefault="00B545EF">
            <w:pPr>
              <w:pStyle w:val="a0"/>
              <w:ind w:firstLineChars="0" w:firstLine="0"/>
              <w:rPr>
                <w:sz w:val="21"/>
                <w:szCs w:val="16"/>
                <w:lang w:val="en-US"/>
              </w:rPr>
            </w:pPr>
            <w:r>
              <w:rPr>
                <w:rFonts w:hint="eastAsia"/>
                <w:sz w:val="21"/>
                <w:szCs w:val="16"/>
                <w:lang w:val="en-US"/>
              </w:rPr>
              <w:t>1.</w:t>
            </w:r>
            <w:r>
              <w:rPr>
                <w:rFonts w:hint="eastAsia"/>
                <w:sz w:val="21"/>
                <w:szCs w:val="16"/>
                <w:lang w:val="en-US"/>
              </w:rPr>
              <w:t>支持查看病例</w:t>
            </w:r>
            <w:r>
              <w:rPr>
                <w:rFonts w:hint="eastAsia"/>
                <w:sz w:val="21"/>
                <w:szCs w:val="16"/>
                <w:lang w:val="en-US"/>
              </w:rPr>
              <w:t>DRG</w:t>
            </w:r>
            <w:proofErr w:type="gramStart"/>
            <w:r>
              <w:rPr>
                <w:rFonts w:hint="eastAsia"/>
                <w:sz w:val="21"/>
                <w:szCs w:val="16"/>
                <w:lang w:val="en-US"/>
              </w:rPr>
              <w:t>预分组与医</w:t>
            </w:r>
            <w:proofErr w:type="gramEnd"/>
            <w:r>
              <w:rPr>
                <w:rFonts w:hint="eastAsia"/>
                <w:sz w:val="21"/>
                <w:szCs w:val="16"/>
                <w:lang w:val="en-US"/>
              </w:rPr>
              <w:t>保结算分组对比差异分析，支持查看诊断</w:t>
            </w:r>
            <w:r>
              <w:rPr>
                <w:rFonts w:hint="eastAsia"/>
                <w:sz w:val="21"/>
                <w:szCs w:val="16"/>
                <w:lang w:val="en-US"/>
              </w:rPr>
              <w:t>/</w:t>
            </w:r>
            <w:r>
              <w:rPr>
                <w:rFonts w:hint="eastAsia"/>
                <w:sz w:val="21"/>
                <w:szCs w:val="16"/>
                <w:lang w:val="en-US"/>
              </w:rPr>
              <w:t>手术、费用明细、病历文书等数据；根据差异率以进一步提高院内</w:t>
            </w:r>
            <w:proofErr w:type="gramStart"/>
            <w:r>
              <w:rPr>
                <w:rFonts w:hint="eastAsia"/>
                <w:sz w:val="21"/>
                <w:szCs w:val="16"/>
                <w:lang w:val="en-US"/>
              </w:rPr>
              <w:t>分组器</w:t>
            </w:r>
            <w:proofErr w:type="gramEnd"/>
            <w:r>
              <w:rPr>
                <w:rFonts w:hint="eastAsia"/>
                <w:sz w:val="21"/>
                <w:szCs w:val="16"/>
                <w:lang w:val="en-US"/>
              </w:rPr>
              <w:t>的准确率</w:t>
            </w:r>
            <w:r>
              <w:rPr>
                <w:rFonts w:ascii="Times New Roman" w:hAnsi="Times New Roman" w:hint="eastAsia"/>
                <w:sz w:val="21"/>
                <w:szCs w:val="21"/>
              </w:rPr>
              <w:t>（准确率逐季度提高，第一年达到</w:t>
            </w:r>
            <w:r>
              <w:rPr>
                <w:rFonts w:ascii="Times New Roman" w:hAnsi="Times New Roman" w:hint="eastAsia"/>
                <w:sz w:val="21"/>
                <w:szCs w:val="21"/>
                <w:lang w:val="en-US"/>
              </w:rPr>
              <w:t>90%</w:t>
            </w:r>
            <w:r>
              <w:rPr>
                <w:rFonts w:ascii="Times New Roman" w:hAnsi="Times New Roman" w:hint="eastAsia"/>
                <w:sz w:val="21"/>
                <w:szCs w:val="21"/>
                <w:lang w:val="en-US"/>
              </w:rPr>
              <w:t>及以上，第二年达到</w:t>
            </w:r>
            <w:r>
              <w:rPr>
                <w:rFonts w:ascii="Times New Roman" w:hAnsi="Times New Roman" w:hint="eastAsia"/>
                <w:sz w:val="21"/>
                <w:szCs w:val="21"/>
                <w:lang w:val="en-US"/>
              </w:rPr>
              <w:t>95%</w:t>
            </w:r>
            <w:r>
              <w:rPr>
                <w:rFonts w:ascii="Times New Roman" w:hAnsi="Times New Roman" w:hint="eastAsia"/>
                <w:sz w:val="21"/>
                <w:szCs w:val="21"/>
                <w:lang w:val="en-US"/>
              </w:rPr>
              <w:t>及以上，第三年达到</w:t>
            </w:r>
            <w:r>
              <w:rPr>
                <w:rFonts w:ascii="Times New Roman" w:hAnsi="Times New Roman" w:hint="eastAsia"/>
                <w:sz w:val="21"/>
                <w:szCs w:val="21"/>
                <w:lang w:val="en-US"/>
              </w:rPr>
              <w:t>99%</w:t>
            </w:r>
            <w:r>
              <w:rPr>
                <w:rFonts w:ascii="Times New Roman" w:hAnsi="Times New Roman" w:hint="eastAsia"/>
                <w:sz w:val="21"/>
                <w:szCs w:val="21"/>
                <w:lang w:val="en-US"/>
              </w:rPr>
              <w:t>及以上，第四年达到</w:t>
            </w:r>
            <w:r>
              <w:rPr>
                <w:rFonts w:ascii="Times New Roman" w:hAnsi="Times New Roman" w:hint="eastAsia"/>
                <w:sz w:val="21"/>
                <w:szCs w:val="21"/>
                <w:lang w:val="en-US"/>
              </w:rPr>
              <w:t>100%</w:t>
            </w:r>
            <w:r>
              <w:rPr>
                <w:rFonts w:ascii="Times New Roman" w:hAnsi="Times New Roman" w:hint="eastAsia"/>
                <w:sz w:val="21"/>
                <w:szCs w:val="21"/>
              </w:rPr>
              <w:t>）</w:t>
            </w:r>
            <w:r>
              <w:rPr>
                <w:rFonts w:hint="eastAsia"/>
                <w:sz w:val="21"/>
                <w:szCs w:val="16"/>
                <w:lang w:val="en-US"/>
              </w:rPr>
              <w:t>；</w:t>
            </w:r>
          </w:p>
          <w:p w:rsidR="00F465BA" w:rsidRDefault="00B545EF">
            <w:pPr>
              <w:pStyle w:val="a0"/>
              <w:ind w:firstLineChars="0" w:firstLine="0"/>
              <w:rPr>
                <w:sz w:val="21"/>
                <w:szCs w:val="16"/>
                <w:lang w:val="en-US"/>
              </w:rPr>
            </w:pPr>
            <w:r>
              <w:rPr>
                <w:rFonts w:hint="eastAsia"/>
                <w:sz w:val="21"/>
                <w:szCs w:val="16"/>
                <w:lang w:val="en-US"/>
              </w:rPr>
              <w:t>2.</w:t>
            </w:r>
            <w:r>
              <w:rPr>
                <w:rFonts w:hint="eastAsia"/>
                <w:sz w:val="21"/>
                <w:szCs w:val="16"/>
                <w:lang w:val="en-US"/>
              </w:rPr>
              <w:t>支持层级（院、科、医生）、病种、组别等维度下</w:t>
            </w:r>
            <w:r>
              <w:rPr>
                <w:rFonts w:hint="eastAsia"/>
                <w:sz w:val="21"/>
                <w:szCs w:val="16"/>
                <w:lang w:val="en-US"/>
              </w:rPr>
              <w:t>DRG</w:t>
            </w:r>
            <w:r>
              <w:rPr>
                <w:rFonts w:hint="eastAsia"/>
                <w:sz w:val="21"/>
                <w:szCs w:val="16"/>
                <w:lang w:val="en-US"/>
              </w:rPr>
              <w:t>相关指标分析：</w:t>
            </w:r>
            <w:r>
              <w:rPr>
                <w:rFonts w:hint="eastAsia"/>
                <w:sz w:val="21"/>
                <w:szCs w:val="16"/>
                <w:lang w:val="en-US"/>
              </w:rPr>
              <w:t>DRG</w:t>
            </w:r>
            <w:r>
              <w:rPr>
                <w:rFonts w:hint="eastAsia"/>
                <w:sz w:val="21"/>
                <w:szCs w:val="16"/>
                <w:lang w:val="en-US"/>
              </w:rPr>
              <w:t>病组数、入组率、</w:t>
            </w:r>
            <w:r>
              <w:rPr>
                <w:rFonts w:hint="eastAsia"/>
                <w:sz w:val="21"/>
                <w:szCs w:val="16"/>
                <w:lang w:val="en-US"/>
              </w:rPr>
              <w:t>CMI</w:t>
            </w:r>
            <w:r>
              <w:rPr>
                <w:rFonts w:hint="eastAsia"/>
                <w:sz w:val="21"/>
                <w:szCs w:val="16"/>
                <w:lang w:val="en-US"/>
              </w:rPr>
              <w:t>值、时间消耗指数、费用消耗指数中</w:t>
            </w:r>
            <w:r>
              <w:rPr>
                <w:rFonts w:hint="eastAsia"/>
                <w:sz w:val="21"/>
                <w:szCs w:val="16"/>
                <w:lang w:val="en-US"/>
              </w:rPr>
              <w:t>/</w:t>
            </w:r>
            <w:r>
              <w:rPr>
                <w:rFonts w:hint="eastAsia"/>
                <w:sz w:val="21"/>
                <w:szCs w:val="16"/>
                <w:lang w:val="en-US"/>
              </w:rPr>
              <w:t>低</w:t>
            </w:r>
            <w:proofErr w:type="gramStart"/>
            <w:r>
              <w:rPr>
                <w:rFonts w:hint="eastAsia"/>
                <w:sz w:val="21"/>
                <w:szCs w:val="16"/>
                <w:lang w:val="en-US"/>
              </w:rPr>
              <w:t>风险病组死亡率</w:t>
            </w:r>
            <w:proofErr w:type="gramEnd"/>
            <w:r>
              <w:rPr>
                <w:rFonts w:hint="eastAsia"/>
                <w:sz w:val="21"/>
                <w:szCs w:val="16"/>
                <w:lang w:val="en-US"/>
              </w:rPr>
              <w:t>、人头人次比、个人自付比、</w:t>
            </w:r>
            <w:r>
              <w:rPr>
                <w:rFonts w:hint="eastAsia"/>
                <w:sz w:val="21"/>
                <w:szCs w:val="16"/>
                <w:lang w:val="en-US"/>
              </w:rPr>
              <w:t>15</w:t>
            </w:r>
            <w:r>
              <w:rPr>
                <w:rFonts w:hint="eastAsia"/>
                <w:sz w:val="21"/>
                <w:szCs w:val="16"/>
                <w:lang w:val="en-US"/>
              </w:rPr>
              <w:t>天再入院率、病组构成，并支持横纵向对比分析；</w:t>
            </w:r>
          </w:p>
          <w:p w:rsidR="00F465BA" w:rsidRDefault="00B545EF">
            <w:pPr>
              <w:pStyle w:val="a0"/>
              <w:ind w:firstLineChars="0" w:firstLine="0"/>
              <w:rPr>
                <w:sz w:val="21"/>
                <w:szCs w:val="16"/>
                <w:lang w:val="en-US"/>
              </w:rPr>
            </w:pPr>
            <w:r>
              <w:rPr>
                <w:rFonts w:hint="eastAsia"/>
                <w:sz w:val="21"/>
                <w:szCs w:val="16"/>
                <w:lang w:val="en-US"/>
              </w:rPr>
              <w:t>3.</w:t>
            </w:r>
            <w:r>
              <w:rPr>
                <w:rFonts w:hint="eastAsia"/>
                <w:sz w:val="21"/>
                <w:szCs w:val="16"/>
                <w:lang w:val="en-US"/>
              </w:rPr>
              <w:t>支持层级（院、科、医生）、病种、组别等维度下超支结余分析：超支结余趋势、病例类型分布、高低倍率病例占比趋势，支持下钻，并支持横纵向对比分析；</w:t>
            </w:r>
          </w:p>
          <w:p w:rsidR="00F465BA" w:rsidRDefault="00B545EF">
            <w:pPr>
              <w:pStyle w:val="a0"/>
              <w:ind w:firstLineChars="0" w:firstLine="0"/>
              <w:rPr>
                <w:sz w:val="21"/>
                <w:szCs w:val="16"/>
                <w:lang w:val="en-US"/>
              </w:rPr>
            </w:pPr>
            <w:r>
              <w:rPr>
                <w:rFonts w:hint="eastAsia"/>
                <w:sz w:val="21"/>
                <w:szCs w:val="16"/>
                <w:lang w:val="en-US"/>
              </w:rPr>
              <w:t>4.</w:t>
            </w:r>
            <w:r>
              <w:rPr>
                <w:rFonts w:hint="eastAsia"/>
                <w:sz w:val="21"/>
                <w:szCs w:val="16"/>
                <w:lang w:val="en-US"/>
              </w:rPr>
              <w:t>支持层级（院、科、医生）、病种、组别等维度</w:t>
            </w:r>
            <w:proofErr w:type="gramStart"/>
            <w:r>
              <w:rPr>
                <w:rFonts w:hint="eastAsia"/>
                <w:sz w:val="21"/>
                <w:szCs w:val="16"/>
                <w:lang w:val="en-US"/>
              </w:rPr>
              <w:t>下费用</w:t>
            </w:r>
            <w:proofErr w:type="gramEnd"/>
            <w:r>
              <w:rPr>
                <w:rFonts w:hint="eastAsia"/>
                <w:sz w:val="21"/>
                <w:szCs w:val="16"/>
                <w:lang w:val="en-US"/>
              </w:rPr>
              <w:t>构成分析：</w:t>
            </w:r>
            <w:proofErr w:type="gramStart"/>
            <w:r>
              <w:rPr>
                <w:rFonts w:hint="eastAsia"/>
                <w:sz w:val="21"/>
                <w:szCs w:val="16"/>
                <w:lang w:val="en-US"/>
              </w:rPr>
              <w:t>各费用</w:t>
            </w:r>
            <w:proofErr w:type="gramEnd"/>
            <w:r>
              <w:rPr>
                <w:rFonts w:hint="eastAsia"/>
                <w:sz w:val="21"/>
                <w:szCs w:val="16"/>
                <w:lang w:val="en-US"/>
              </w:rPr>
              <w:t>类型的金额及占比、药占比、</w:t>
            </w:r>
            <w:proofErr w:type="gramStart"/>
            <w:r>
              <w:rPr>
                <w:rFonts w:hint="eastAsia"/>
                <w:sz w:val="21"/>
                <w:szCs w:val="16"/>
                <w:lang w:val="en-US"/>
              </w:rPr>
              <w:t>耗占比</w:t>
            </w:r>
            <w:proofErr w:type="gramEnd"/>
            <w:r>
              <w:rPr>
                <w:rFonts w:hint="eastAsia"/>
                <w:sz w:val="21"/>
                <w:szCs w:val="16"/>
                <w:lang w:val="en-US"/>
              </w:rPr>
              <w:t>、检查</w:t>
            </w:r>
            <w:proofErr w:type="gramStart"/>
            <w:r>
              <w:rPr>
                <w:rFonts w:hint="eastAsia"/>
                <w:sz w:val="21"/>
                <w:szCs w:val="16"/>
                <w:lang w:val="en-US"/>
              </w:rPr>
              <w:t>检验占</w:t>
            </w:r>
            <w:proofErr w:type="gramEnd"/>
            <w:r>
              <w:rPr>
                <w:rFonts w:hint="eastAsia"/>
                <w:sz w:val="21"/>
                <w:szCs w:val="16"/>
                <w:lang w:val="en-US"/>
              </w:rPr>
              <w:t>比、医疗服务占比、中医药服务项目</w:t>
            </w:r>
            <w:r>
              <w:rPr>
                <w:rFonts w:hint="eastAsia"/>
                <w:sz w:val="21"/>
                <w:szCs w:val="16"/>
                <w:lang w:val="en-US"/>
              </w:rPr>
              <w:t>占比趋势，支持按病例类型选择统计范围，并支持横纵向对比分析；</w:t>
            </w:r>
          </w:p>
          <w:p w:rsidR="00F465BA" w:rsidRDefault="00B545EF">
            <w:pPr>
              <w:pStyle w:val="a0"/>
              <w:ind w:firstLineChars="0" w:firstLine="0"/>
              <w:rPr>
                <w:sz w:val="21"/>
                <w:szCs w:val="16"/>
                <w:lang w:val="en-US"/>
              </w:rPr>
            </w:pPr>
            <w:r>
              <w:rPr>
                <w:rFonts w:hint="eastAsia"/>
                <w:sz w:val="21"/>
                <w:szCs w:val="16"/>
                <w:lang w:val="en-US"/>
              </w:rPr>
              <w:t>5.</w:t>
            </w:r>
            <w:r>
              <w:rPr>
                <w:rFonts w:hint="eastAsia"/>
                <w:sz w:val="21"/>
                <w:szCs w:val="16"/>
                <w:lang w:val="en-US"/>
              </w:rPr>
              <w:t>支持层级（院、科、医生）、病种、组别等维度下资源使用效率分析：次均费用、次均点数与平均住院日趋势，支持与去年同期比较，并支持横纵向对比分析；</w:t>
            </w:r>
          </w:p>
          <w:p w:rsidR="00F465BA" w:rsidRDefault="00B545EF">
            <w:pPr>
              <w:pStyle w:val="a0"/>
              <w:ind w:firstLineChars="0" w:firstLine="0"/>
              <w:rPr>
                <w:sz w:val="21"/>
                <w:szCs w:val="16"/>
                <w:lang w:val="en-US"/>
              </w:rPr>
            </w:pPr>
            <w:r>
              <w:rPr>
                <w:rFonts w:ascii="Times New Roman" w:hAnsi="Times New Roman" w:hint="eastAsia"/>
                <w:sz w:val="21"/>
                <w:szCs w:val="21"/>
                <w:lang w:val="en-US"/>
              </w:rPr>
              <w:lastRenderedPageBreak/>
              <w:t>6.</w:t>
            </w:r>
            <w:r>
              <w:rPr>
                <w:rFonts w:ascii="Times New Roman" w:hAnsi="Times New Roman" w:hint="eastAsia"/>
                <w:sz w:val="21"/>
                <w:szCs w:val="21"/>
                <w:lang w:val="en-US"/>
              </w:rPr>
              <w:t>支持表头自定义，</w:t>
            </w:r>
            <w:r>
              <w:rPr>
                <w:rFonts w:ascii="Times New Roman" w:hAnsi="Times New Roman" w:hint="eastAsia"/>
                <w:sz w:val="21"/>
                <w:szCs w:val="21"/>
                <w:lang w:val="en-US"/>
              </w:rPr>
              <w:t>所有类型数据的导入导出，</w:t>
            </w:r>
            <w:r>
              <w:rPr>
                <w:rFonts w:ascii="Times New Roman" w:hAnsi="Times New Roman" w:hint="eastAsia"/>
                <w:sz w:val="21"/>
                <w:szCs w:val="21"/>
                <w:lang w:val="en-US"/>
              </w:rPr>
              <w:t>并</w:t>
            </w:r>
            <w:r>
              <w:rPr>
                <w:rFonts w:ascii="Times New Roman" w:hAnsi="Times New Roman" w:hint="eastAsia"/>
                <w:sz w:val="21"/>
                <w:szCs w:val="21"/>
                <w:lang w:val="en-US"/>
              </w:rPr>
              <w:t>以报表和报告形式展示</w:t>
            </w:r>
            <w:r>
              <w:rPr>
                <w:rFonts w:ascii="Times New Roman" w:hAnsi="Times New Roman" w:hint="eastAsia"/>
                <w:sz w:val="21"/>
                <w:szCs w:val="21"/>
                <w:lang w:val="en-US"/>
              </w:rPr>
              <w:t>。</w:t>
            </w:r>
          </w:p>
        </w:tc>
      </w:tr>
      <w:tr w:rsidR="00F465BA">
        <w:trPr>
          <w:trHeight w:val="23"/>
        </w:trPr>
        <w:tc>
          <w:tcPr>
            <w:tcW w:w="498" w:type="pct"/>
            <w:shd w:val="clear" w:color="auto" w:fill="auto"/>
            <w:vAlign w:val="center"/>
          </w:tcPr>
          <w:p w:rsidR="00F465BA" w:rsidRDefault="00B545EF">
            <w:pPr>
              <w:widowControl/>
              <w:spacing w:line="360" w:lineRule="auto"/>
              <w:jc w:val="center"/>
              <w:textAlignment w:val="center"/>
              <w:rPr>
                <w:rFonts w:ascii="宋体" w:eastAsia="宋体" w:hAnsi="宋体" w:cs="宋体"/>
                <w:b/>
                <w:bCs/>
                <w:kern w:val="0"/>
                <w:szCs w:val="21"/>
                <w:lang w:bidi="ar"/>
              </w:rPr>
            </w:pPr>
            <w:r>
              <w:rPr>
                <w:rFonts w:ascii="宋体" w:eastAsia="宋体" w:hAnsi="宋体" w:cs="宋体" w:hint="eastAsia"/>
                <w:b/>
                <w:bCs/>
                <w:kern w:val="0"/>
                <w:szCs w:val="21"/>
                <w:lang w:bidi="ar"/>
              </w:rPr>
              <w:lastRenderedPageBreak/>
              <w:t>智能审核管控</w:t>
            </w:r>
          </w:p>
        </w:tc>
        <w:tc>
          <w:tcPr>
            <w:tcW w:w="482" w:type="pct"/>
            <w:shd w:val="clear" w:color="auto" w:fill="auto"/>
            <w:vAlign w:val="center"/>
          </w:tcPr>
          <w:p w:rsidR="00F465BA" w:rsidRDefault="00B545EF">
            <w:pPr>
              <w:widowControl/>
              <w:spacing w:line="360" w:lineRule="auto"/>
              <w:jc w:val="left"/>
              <w:textAlignment w:val="center"/>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管理端</w:t>
            </w:r>
          </w:p>
        </w:tc>
        <w:tc>
          <w:tcPr>
            <w:tcW w:w="4018" w:type="pct"/>
            <w:shd w:val="clear" w:color="auto" w:fill="auto"/>
            <w:vAlign w:val="center"/>
          </w:tcPr>
          <w:p w:rsidR="00F465BA" w:rsidRDefault="00B545EF">
            <w:pPr>
              <w:pStyle w:val="a0"/>
              <w:ind w:firstLineChars="0" w:firstLine="0"/>
              <w:rPr>
                <w:rFonts w:ascii="Times New Roman" w:hAnsi="Times New Roman"/>
                <w:sz w:val="21"/>
                <w:szCs w:val="21"/>
                <w:lang w:val="en-US"/>
              </w:rPr>
            </w:pPr>
            <w:r>
              <w:rPr>
                <w:rFonts w:ascii="Times New Roman" w:hAnsi="Times New Roman" w:hint="eastAsia"/>
                <w:sz w:val="21"/>
                <w:szCs w:val="21"/>
                <w:lang w:val="en-US"/>
              </w:rPr>
              <w:t>1.</w:t>
            </w:r>
            <w:r>
              <w:rPr>
                <w:rFonts w:ascii="Times New Roman" w:hAnsi="Times New Roman" w:hint="eastAsia"/>
                <w:sz w:val="21"/>
                <w:szCs w:val="21"/>
                <w:lang w:val="en-US"/>
              </w:rPr>
              <w:t>根据历年来</w:t>
            </w:r>
            <w:proofErr w:type="gramStart"/>
            <w:r>
              <w:rPr>
                <w:rFonts w:ascii="Times New Roman" w:hAnsi="Times New Roman" w:hint="eastAsia"/>
                <w:sz w:val="21"/>
                <w:szCs w:val="21"/>
                <w:lang w:val="en-US"/>
              </w:rPr>
              <w:t>医</w:t>
            </w:r>
            <w:proofErr w:type="gramEnd"/>
            <w:r>
              <w:rPr>
                <w:rFonts w:ascii="Times New Roman" w:hAnsi="Times New Roman" w:hint="eastAsia"/>
                <w:sz w:val="21"/>
                <w:szCs w:val="21"/>
                <w:lang w:val="en-US"/>
              </w:rPr>
              <w:t>保核减数据的规则（不合理用药、不合理诊疗、不合理收费）配置智能审核规则并支持不定时更新；根据院内智能审核数据与</w:t>
            </w:r>
            <w:proofErr w:type="gramStart"/>
            <w:r>
              <w:rPr>
                <w:rFonts w:ascii="Times New Roman" w:hAnsi="Times New Roman" w:hint="eastAsia"/>
                <w:sz w:val="21"/>
                <w:szCs w:val="21"/>
                <w:lang w:val="en-US"/>
              </w:rPr>
              <w:t>医保实际</w:t>
            </w:r>
            <w:proofErr w:type="gramEnd"/>
            <w:r>
              <w:rPr>
                <w:rFonts w:ascii="Times New Roman" w:hAnsi="Times New Roman" w:hint="eastAsia"/>
                <w:sz w:val="21"/>
                <w:szCs w:val="21"/>
                <w:lang w:val="en-US"/>
              </w:rPr>
              <w:t>核减数据差异率实时逐步提高院内智能审核规则的准确率</w:t>
            </w:r>
            <w:r>
              <w:rPr>
                <w:rFonts w:ascii="Times New Roman" w:hAnsi="Times New Roman" w:hint="eastAsia"/>
                <w:sz w:val="21"/>
                <w:szCs w:val="21"/>
              </w:rPr>
              <w:t>（准确率逐季度提高</w:t>
            </w:r>
            <w:r>
              <w:rPr>
                <w:rFonts w:ascii="Times New Roman" w:hAnsi="Times New Roman" w:hint="eastAsia"/>
                <w:sz w:val="21"/>
                <w:szCs w:val="21"/>
              </w:rPr>
              <w:t>，</w:t>
            </w:r>
            <w:r>
              <w:rPr>
                <w:rFonts w:ascii="Times New Roman" w:hAnsi="Times New Roman" w:hint="eastAsia"/>
                <w:sz w:val="21"/>
                <w:szCs w:val="21"/>
                <w:lang w:val="en-US"/>
              </w:rPr>
              <w:t>达到</w:t>
            </w:r>
            <w:r>
              <w:rPr>
                <w:rFonts w:ascii="Times New Roman" w:hAnsi="Times New Roman" w:hint="eastAsia"/>
                <w:sz w:val="21"/>
                <w:szCs w:val="21"/>
                <w:lang w:val="en-US"/>
              </w:rPr>
              <w:t>95%</w:t>
            </w:r>
            <w:r>
              <w:rPr>
                <w:rFonts w:ascii="Times New Roman" w:hAnsi="Times New Roman" w:hint="eastAsia"/>
                <w:sz w:val="21"/>
                <w:szCs w:val="21"/>
                <w:lang w:val="en-US"/>
              </w:rPr>
              <w:t>及以上</w:t>
            </w:r>
            <w:r>
              <w:rPr>
                <w:rFonts w:ascii="Times New Roman" w:hAnsi="Times New Roman" w:hint="eastAsia"/>
                <w:sz w:val="21"/>
                <w:szCs w:val="21"/>
              </w:rPr>
              <w:t>）</w:t>
            </w:r>
            <w:r>
              <w:rPr>
                <w:rFonts w:ascii="Times New Roman" w:hAnsi="Times New Roman" w:hint="eastAsia"/>
                <w:sz w:val="21"/>
                <w:szCs w:val="21"/>
                <w:lang w:val="en-US"/>
              </w:rPr>
              <w:t>；</w:t>
            </w:r>
          </w:p>
          <w:p w:rsidR="00F465BA" w:rsidRDefault="00B545EF">
            <w:pPr>
              <w:pStyle w:val="a0"/>
              <w:ind w:firstLineChars="0" w:firstLine="0"/>
              <w:rPr>
                <w:rFonts w:ascii="Times New Roman" w:hAnsi="Times New Roman"/>
                <w:sz w:val="21"/>
                <w:szCs w:val="21"/>
                <w:lang w:val="en-US"/>
              </w:rPr>
            </w:pPr>
            <w:r>
              <w:rPr>
                <w:rFonts w:ascii="Times New Roman" w:hAnsi="Times New Roman" w:hint="eastAsia"/>
                <w:sz w:val="21"/>
                <w:szCs w:val="21"/>
                <w:lang w:val="en-US"/>
              </w:rPr>
              <w:t>2.</w:t>
            </w:r>
            <w:r>
              <w:rPr>
                <w:rFonts w:ascii="Times New Roman" w:hAnsi="Times New Roman" w:hint="eastAsia"/>
                <w:sz w:val="21"/>
                <w:szCs w:val="21"/>
                <w:lang w:val="en-US"/>
              </w:rPr>
              <w:t>支持已审核的所有病例单据信息、费用明细查询；</w:t>
            </w:r>
          </w:p>
          <w:p w:rsidR="00F465BA" w:rsidRDefault="00B545EF">
            <w:pPr>
              <w:pStyle w:val="a0"/>
              <w:ind w:firstLineChars="0" w:firstLine="0"/>
              <w:rPr>
                <w:rFonts w:ascii="Times New Roman" w:hAnsi="Times New Roman"/>
                <w:sz w:val="21"/>
                <w:szCs w:val="21"/>
                <w:lang w:val="en-US"/>
              </w:rPr>
            </w:pPr>
            <w:r>
              <w:rPr>
                <w:rFonts w:ascii="Times New Roman" w:hAnsi="Times New Roman" w:hint="eastAsia"/>
                <w:sz w:val="21"/>
                <w:szCs w:val="21"/>
                <w:lang w:val="en-US"/>
              </w:rPr>
              <w:t>3.</w:t>
            </w:r>
            <w:r>
              <w:rPr>
                <w:rFonts w:ascii="Times New Roman" w:hAnsi="Times New Roman"/>
                <w:sz w:val="21"/>
                <w:szCs w:val="21"/>
                <w:lang w:val="en-US"/>
              </w:rPr>
              <w:t>支持层级（院、科、医生）、病种、组别等维度下</w:t>
            </w:r>
            <w:r>
              <w:rPr>
                <w:rFonts w:ascii="Times New Roman" w:hAnsi="Times New Roman" w:hint="eastAsia"/>
                <w:sz w:val="21"/>
                <w:szCs w:val="21"/>
                <w:lang w:val="en-US"/>
              </w:rPr>
              <w:t>违规项目统计</w:t>
            </w:r>
            <w:r>
              <w:rPr>
                <w:rFonts w:ascii="Times New Roman" w:hAnsi="Times New Roman"/>
                <w:sz w:val="21"/>
                <w:szCs w:val="21"/>
                <w:lang w:val="en-US"/>
              </w:rPr>
              <w:t>分析</w:t>
            </w:r>
            <w:r>
              <w:rPr>
                <w:rFonts w:ascii="Times New Roman" w:hAnsi="Times New Roman" w:hint="eastAsia"/>
                <w:sz w:val="21"/>
                <w:szCs w:val="21"/>
                <w:lang w:val="en-US"/>
              </w:rPr>
              <w:t>；</w:t>
            </w:r>
          </w:p>
          <w:p w:rsidR="00F465BA" w:rsidRDefault="00B545EF">
            <w:pPr>
              <w:pStyle w:val="a0"/>
              <w:ind w:firstLineChars="0" w:firstLine="0"/>
              <w:rPr>
                <w:rFonts w:ascii="Times New Roman" w:hAnsi="Times New Roman"/>
                <w:sz w:val="21"/>
                <w:szCs w:val="21"/>
                <w:lang w:val="en-US"/>
              </w:rPr>
            </w:pPr>
            <w:r>
              <w:rPr>
                <w:rFonts w:ascii="Times New Roman" w:hAnsi="Times New Roman" w:hint="eastAsia"/>
                <w:sz w:val="21"/>
                <w:szCs w:val="21"/>
                <w:lang w:val="en-US"/>
              </w:rPr>
              <w:t>4.</w:t>
            </w:r>
            <w:r>
              <w:rPr>
                <w:rFonts w:ascii="Times New Roman" w:hAnsi="Times New Roman" w:hint="eastAsia"/>
                <w:sz w:val="21"/>
                <w:szCs w:val="21"/>
                <w:lang w:val="en-US"/>
              </w:rPr>
              <w:t>支持表头自定义，</w:t>
            </w:r>
            <w:r>
              <w:rPr>
                <w:rFonts w:ascii="Times New Roman" w:hAnsi="Times New Roman" w:hint="eastAsia"/>
                <w:sz w:val="21"/>
                <w:szCs w:val="21"/>
                <w:lang w:val="en-US"/>
              </w:rPr>
              <w:t>所有类型数据的导入导出，</w:t>
            </w:r>
            <w:r>
              <w:rPr>
                <w:rFonts w:ascii="Times New Roman" w:hAnsi="Times New Roman" w:hint="eastAsia"/>
                <w:sz w:val="21"/>
                <w:szCs w:val="21"/>
                <w:lang w:val="en-US"/>
              </w:rPr>
              <w:t>并</w:t>
            </w:r>
            <w:r>
              <w:rPr>
                <w:rFonts w:ascii="Times New Roman" w:hAnsi="Times New Roman" w:hint="eastAsia"/>
                <w:sz w:val="21"/>
                <w:szCs w:val="21"/>
                <w:lang w:val="en-US"/>
              </w:rPr>
              <w:t>以报表和报告形式展示</w:t>
            </w:r>
            <w:r>
              <w:rPr>
                <w:rFonts w:ascii="Times New Roman" w:hAnsi="Times New Roman" w:hint="eastAsia"/>
                <w:sz w:val="21"/>
                <w:szCs w:val="21"/>
                <w:lang w:val="en-US"/>
              </w:rPr>
              <w:t>。</w:t>
            </w:r>
          </w:p>
        </w:tc>
      </w:tr>
    </w:tbl>
    <w:p w:rsidR="00F465BA" w:rsidRDefault="00F465BA">
      <w:pPr>
        <w:spacing w:line="360" w:lineRule="auto"/>
        <w:rPr>
          <w:sz w:val="24"/>
        </w:rPr>
      </w:pPr>
    </w:p>
    <w:p w:rsidR="00F465BA" w:rsidRDefault="00B545EF">
      <w:pPr>
        <w:spacing w:line="360" w:lineRule="auto"/>
        <w:rPr>
          <w:b/>
          <w:bCs/>
          <w:sz w:val="24"/>
        </w:rPr>
      </w:pPr>
      <w:r>
        <w:rPr>
          <w:rFonts w:hint="eastAsia"/>
          <w:b/>
          <w:bCs/>
          <w:sz w:val="24"/>
        </w:rPr>
        <w:t>五</w:t>
      </w:r>
      <w:r>
        <w:rPr>
          <w:rFonts w:hint="eastAsia"/>
          <w:b/>
          <w:bCs/>
          <w:sz w:val="24"/>
        </w:rPr>
        <w:t>、项目技术要求</w:t>
      </w:r>
    </w:p>
    <w:p w:rsidR="00F465BA" w:rsidRDefault="00B545EF">
      <w:pPr>
        <w:pStyle w:val="a0"/>
        <w:spacing w:line="360" w:lineRule="auto"/>
        <w:rPr>
          <w:rFonts w:asciiTheme="minorHAnsi" w:eastAsiaTheme="minorEastAsia" w:hAnsiTheme="minorHAnsi" w:cstheme="minorBidi"/>
          <w:szCs w:val="24"/>
          <w:lang w:val="en-US"/>
        </w:rPr>
      </w:pPr>
      <w:r>
        <w:rPr>
          <w:rFonts w:asciiTheme="minorHAnsi" w:eastAsiaTheme="minorEastAsia" w:hAnsiTheme="minorHAnsi" w:cstheme="minorBidi" w:hint="eastAsia"/>
          <w:szCs w:val="24"/>
          <w:lang w:val="en-US"/>
        </w:rPr>
        <w:t>（一）符合国家、省、市医疗保障信息平台的技术架构和标准规范体系。</w:t>
      </w:r>
    </w:p>
    <w:p w:rsidR="00F465BA" w:rsidRDefault="00B545EF">
      <w:pPr>
        <w:pStyle w:val="a0"/>
        <w:spacing w:line="360" w:lineRule="auto"/>
        <w:rPr>
          <w:rFonts w:asciiTheme="minorHAnsi" w:eastAsiaTheme="minorEastAsia" w:hAnsiTheme="minorHAnsi" w:cstheme="minorBidi"/>
          <w:szCs w:val="24"/>
          <w:lang w:val="en-US"/>
        </w:rPr>
      </w:pPr>
      <w:r>
        <w:rPr>
          <w:rFonts w:asciiTheme="minorHAnsi" w:eastAsiaTheme="minorEastAsia" w:hAnsiTheme="minorHAnsi" w:cstheme="minorBidi" w:hint="eastAsia"/>
          <w:szCs w:val="24"/>
          <w:lang w:val="en-US"/>
        </w:rPr>
        <w:t>（二）支持符合国产化适配集成技术，支持</w:t>
      </w:r>
      <w:r>
        <w:rPr>
          <w:rFonts w:asciiTheme="minorHAnsi" w:eastAsiaTheme="minorEastAsia" w:hAnsiTheme="minorHAnsi" w:cstheme="minorBidi" w:hint="eastAsia"/>
          <w:szCs w:val="24"/>
          <w:lang w:val="en-US"/>
        </w:rPr>
        <w:t>UNIX</w:t>
      </w:r>
      <w:r>
        <w:rPr>
          <w:rFonts w:asciiTheme="minorHAnsi" w:eastAsiaTheme="minorEastAsia" w:hAnsiTheme="minorHAnsi" w:cstheme="minorBidi" w:hint="eastAsia"/>
          <w:szCs w:val="24"/>
          <w:lang w:val="en-US"/>
        </w:rPr>
        <w:t>、</w:t>
      </w:r>
      <w:r>
        <w:rPr>
          <w:rFonts w:asciiTheme="minorHAnsi" w:eastAsiaTheme="minorEastAsia" w:hAnsiTheme="minorHAnsi" w:cstheme="minorBidi" w:hint="eastAsia"/>
          <w:szCs w:val="24"/>
          <w:lang w:val="en-US"/>
        </w:rPr>
        <w:t>LINUX</w:t>
      </w:r>
      <w:r>
        <w:rPr>
          <w:rFonts w:asciiTheme="minorHAnsi" w:eastAsiaTheme="minorEastAsia" w:hAnsiTheme="minorHAnsi" w:cstheme="minorBidi" w:hint="eastAsia"/>
          <w:szCs w:val="24"/>
          <w:lang w:val="en-US"/>
        </w:rPr>
        <w:t>、</w:t>
      </w:r>
      <w:r>
        <w:rPr>
          <w:rFonts w:asciiTheme="minorHAnsi" w:eastAsiaTheme="minorEastAsia" w:hAnsiTheme="minorHAnsi" w:cstheme="minorBidi" w:hint="eastAsia"/>
          <w:szCs w:val="24"/>
          <w:lang w:val="en-US"/>
        </w:rPr>
        <w:t>Windows</w:t>
      </w:r>
      <w:r>
        <w:rPr>
          <w:rFonts w:asciiTheme="minorHAnsi" w:eastAsiaTheme="minorEastAsia" w:hAnsiTheme="minorHAnsi" w:cstheme="minorBidi" w:hint="eastAsia"/>
          <w:szCs w:val="24"/>
          <w:lang w:val="en-US"/>
        </w:rPr>
        <w:t>等操作系统，支持</w:t>
      </w:r>
      <w:r>
        <w:rPr>
          <w:rFonts w:asciiTheme="minorHAnsi" w:eastAsiaTheme="minorEastAsia" w:hAnsiTheme="minorHAnsi" w:cstheme="minorBidi" w:hint="eastAsia"/>
          <w:szCs w:val="24"/>
          <w:lang w:val="en-US"/>
        </w:rPr>
        <w:t>XML</w:t>
      </w:r>
      <w:r>
        <w:rPr>
          <w:rFonts w:asciiTheme="minorHAnsi" w:eastAsiaTheme="minorEastAsia" w:hAnsiTheme="minorHAnsi" w:cstheme="minorBidi" w:hint="eastAsia"/>
          <w:szCs w:val="24"/>
          <w:lang w:val="en-US"/>
        </w:rPr>
        <w:t>、</w:t>
      </w:r>
      <w:proofErr w:type="spellStart"/>
      <w:r>
        <w:rPr>
          <w:rFonts w:asciiTheme="minorHAnsi" w:eastAsiaTheme="minorEastAsia" w:hAnsiTheme="minorHAnsi" w:cstheme="minorBidi" w:hint="eastAsia"/>
          <w:szCs w:val="24"/>
          <w:lang w:val="en-US"/>
        </w:rPr>
        <w:t>Webservice</w:t>
      </w:r>
      <w:proofErr w:type="spellEnd"/>
      <w:r>
        <w:rPr>
          <w:rFonts w:asciiTheme="minorHAnsi" w:eastAsiaTheme="minorEastAsia" w:hAnsiTheme="minorHAnsi" w:cstheme="minorBidi" w:hint="eastAsia"/>
          <w:szCs w:val="24"/>
          <w:lang w:val="en-US"/>
        </w:rPr>
        <w:t>、</w:t>
      </w:r>
      <w:r>
        <w:rPr>
          <w:rFonts w:asciiTheme="minorHAnsi" w:eastAsiaTheme="minorEastAsia" w:hAnsiTheme="minorHAnsi" w:cstheme="minorBidi" w:hint="eastAsia"/>
          <w:szCs w:val="24"/>
          <w:lang w:val="en-US"/>
        </w:rPr>
        <w:t>ICD</w:t>
      </w:r>
      <w:r>
        <w:rPr>
          <w:rFonts w:asciiTheme="minorHAnsi" w:eastAsiaTheme="minorEastAsia" w:hAnsiTheme="minorHAnsi" w:cstheme="minorBidi" w:hint="eastAsia"/>
          <w:szCs w:val="24"/>
          <w:lang w:val="en-US"/>
        </w:rPr>
        <w:t>等标准和规范及通讯协议。</w:t>
      </w:r>
    </w:p>
    <w:p w:rsidR="00F465BA" w:rsidRDefault="00B545EF">
      <w:pPr>
        <w:pStyle w:val="a0"/>
        <w:spacing w:line="360" w:lineRule="auto"/>
        <w:rPr>
          <w:rFonts w:asciiTheme="minorHAnsi" w:eastAsiaTheme="minorEastAsia" w:hAnsiTheme="minorHAnsi" w:cstheme="minorBidi"/>
          <w:szCs w:val="24"/>
          <w:lang w:val="en-US"/>
        </w:rPr>
      </w:pPr>
      <w:r>
        <w:rPr>
          <w:rFonts w:asciiTheme="minorHAnsi" w:eastAsiaTheme="minorEastAsia" w:hAnsiTheme="minorHAnsi" w:cstheme="minorBidi" w:hint="eastAsia"/>
          <w:szCs w:val="24"/>
          <w:lang w:val="en-US"/>
        </w:rPr>
        <w:t>（三）符合国家、省、市医疗保障数据库应用技术：面向对象的后关系数据库或大型关系数据库；支持数据并行处理技术，能在不影响数据库正常运行的情况下更新系统；支持分布式处理；支持备份服务器和数据库集群技术，支持负载均衡；支持基于行业标准的数据库存储加密、传输加密及完整性校验。</w:t>
      </w:r>
    </w:p>
    <w:p w:rsidR="00F465BA" w:rsidRDefault="00B545EF">
      <w:pPr>
        <w:pStyle w:val="a0"/>
        <w:spacing w:line="360" w:lineRule="auto"/>
        <w:rPr>
          <w:rFonts w:asciiTheme="minorHAnsi" w:eastAsiaTheme="minorEastAsia" w:hAnsiTheme="minorHAnsi" w:cstheme="minorBidi"/>
          <w:szCs w:val="24"/>
          <w:lang w:val="en-US"/>
        </w:rPr>
      </w:pPr>
      <w:r>
        <w:rPr>
          <w:rFonts w:asciiTheme="minorHAnsi" w:eastAsiaTheme="minorEastAsia" w:hAnsiTheme="minorHAnsi" w:cstheme="minorBidi" w:hint="eastAsia"/>
          <w:szCs w:val="24"/>
          <w:lang w:val="en-US"/>
        </w:rPr>
        <w:t>（四）支持</w:t>
      </w:r>
      <w:r>
        <w:rPr>
          <w:rFonts w:asciiTheme="minorHAnsi" w:eastAsiaTheme="minorEastAsia" w:hAnsiTheme="minorHAnsi" w:cstheme="minorBidi" w:hint="eastAsia"/>
          <w:szCs w:val="24"/>
          <w:lang w:val="en-US"/>
        </w:rPr>
        <w:t>IE</w:t>
      </w:r>
      <w:r>
        <w:rPr>
          <w:rFonts w:asciiTheme="minorHAnsi" w:eastAsiaTheme="minorEastAsia" w:hAnsiTheme="minorHAnsi" w:cstheme="minorBidi" w:hint="eastAsia"/>
          <w:szCs w:val="24"/>
          <w:lang w:val="en-US"/>
        </w:rPr>
        <w:t>及国内主流浏览器。</w:t>
      </w:r>
    </w:p>
    <w:p w:rsidR="00F465BA" w:rsidRDefault="00B545EF">
      <w:pPr>
        <w:pStyle w:val="a0"/>
        <w:spacing w:line="360" w:lineRule="auto"/>
        <w:rPr>
          <w:rFonts w:asciiTheme="minorHAnsi" w:eastAsiaTheme="minorEastAsia" w:hAnsiTheme="minorHAnsi" w:cstheme="minorBidi"/>
          <w:szCs w:val="24"/>
          <w:lang w:val="en-US"/>
        </w:rPr>
      </w:pPr>
      <w:r>
        <w:rPr>
          <w:rFonts w:asciiTheme="minorHAnsi" w:eastAsiaTheme="minorEastAsia" w:hAnsiTheme="minorHAnsi" w:cstheme="minorBidi" w:hint="eastAsia"/>
          <w:szCs w:val="24"/>
          <w:lang w:val="en-US"/>
        </w:rPr>
        <w:t>（五）数据采集工具要求支持结构化数据采集、半结构化数据采集和</w:t>
      </w:r>
      <w:proofErr w:type="gramStart"/>
      <w:r>
        <w:rPr>
          <w:rFonts w:asciiTheme="minorHAnsi" w:eastAsiaTheme="minorEastAsia" w:hAnsiTheme="minorHAnsi" w:cstheme="minorBidi" w:hint="eastAsia"/>
          <w:szCs w:val="24"/>
          <w:lang w:val="en-US"/>
        </w:rPr>
        <w:t>非机构</w:t>
      </w:r>
      <w:proofErr w:type="gramEnd"/>
      <w:r>
        <w:rPr>
          <w:rFonts w:asciiTheme="minorHAnsi" w:eastAsiaTheme="minorEastAsia" w:hAnsiTheme="minorHAnsi" w:cstheme="minorBidi" w:hint="eastAsia"/>
          <w:szCs w:val="24"/>
          <w:lang w:val="en-US"/>
        </w:rPr>
        <w:t>化数据采集。</w:t>
      </w:r>
    </w:p>
    <w:p w:rsidR="00F465BA" w:rsidRDefault="00B545EF">
      <w:pPr>
        <w:pStyle w:val="a0"/>
        <w:spacing w:line="360" w:lineRule="auto"/>
        <w:rPr>
          <w:rFonts w:asciiTheme="minorHAnsi" w:eastAsiaTheme="minorEastAsia" w:hAnsiTheme="minorHAnsi" w:cstheme="minorBidi"/>
          <w:szCs w:val="24"/>
          <w:lang w:val="en-US"/>
        </w:rPr>
      </w:pPr>
      <w:r>
        <w:rPr>
          <w:rFonts w:asciiTheme="minorHAnsi" w:eastAsiaTheme="minorEastAsia" w:hAnsiTheme="minorHAnsi" w:cstheme="minorBidi" w:hint="eastAsia"/>
          <w:szCs w:val="24"/>
          <w:lang w:val="en-US"/>
        </w:rPr>
        <w:t>（六）能够与我院现有系统顺利对接。</w:t>
      </w:r>
    </w:p>
    <w:p w:rsidR="00F465BA" w:rsidRDefault="00B545EF">
      <w:pPr>
        <w:spacing w:line="360" w:lineRule="auto"/>
        <w:rPr>
          <w:b/>
          <w:bCs/>
          <w:sz w:val="24"/>
        </w:rPr>
      </w:pPr>
      <w:r>
        <w:rPr>
          <w:rFonts w:hint="eastAsia"/>
          <w:b/>
          <w:bCs/>
          <w:sz w:val="24"/>
        </w:rPr>
        <w:t>六</w:t>
      </w:r>
      <w:r>
        <w:rPr>
          <w:rFonts w:hint="eastAsia"/>
          <w:b/>
          <w:bCs/>
          <w:sz w:val="24"/>
        </w:rPr>
        <w:t>、</w:t>
      </w:r>
      <w:r>
        <w:rPr>
          <w:rFonts w:hint="eastAsia"/>
          <w:b/>
          <w:bCs/>
          <w:sz w:val="24"/>
        </w:rPr>
        <w:t>项目服务要求</w:t>
      </w:r>
    </w:p>
    <w:p w:rsidR="00F465BA" w:rsidRDefault="00B545EF">
      <w:pPr>
        <w:spacing w:line="360" w:lineRule="auto"/>
        <w:ind w:firstLineChars="200" w:firstLine="480"/>
        <w:rPr>
          <w:sz w:val="24"/>
        </w:rPr>
      </w:pPr>
      <w:r>
        <w:rPr>
          <w:rFonts w:hint="eastAsia"/>
          <w:sz w:val="24"/>
        </w:rPr>
        <w:t>（</w:t>
      </w:r>
      <w:r>
        <w:rPr>
          <w:sz w:val="24"/>
        </w:rPr>
        <w:t>一</w:t>
      </w:r>
      <w:r>
        <w:rPr>
          <w:rFonts w:hint="eastAsia"/>
          <w:sz w:val="24"/>
        </w:rPr>
        <w:t>）</w:t>
      </w:r>
      <w:r>
        <w:rPr>
          <w:sz w:val="24"/>
        </w:rPr>
        <w:t>现场开发服务要求</w:t>
      </w:r>
    </w:p>
    <w:p w:rsidR="00F465BA" w:rsidRDefault="00B545EF">
      <w:pPr>
        <w:spacing w:line="360" w:lineRule="auto"/>
        <w:ind w:firstLineChars="200" w:firstLine="480"/>
        <w:rPr>
          <w:sz w:val="24"/>
        </w:rPr>
      </w:pPr>
      <w:r>
        <w:rPr>
          <w:sz w:val="24"/>
        </w:rPr>
        <w:t>合同签订后，投标人</w:t>
      </w:r>
      <w:r>
        <w:rPr>
          <w:sz w:val="24"/>
        </w:rPr>
        <w:t>3</w:t>
      </w:r>
      <w:r>
        <w:rPr>
          <w:sz w:val="24"/>
        </w:rPr>
        <w:t>天内组建服务团队与招标人对接，</w:t>
      </w:r>
      <w:r>
        <w:rPr>
          <w:sz w:val="24"/>
        </w:rPr>
        <w:t>在上线期间至少派驻</w:t>
      </w:r>
      <w:r>
        <w:rPr>
          <w:sz w:val="24"/>
        </w:rPr>
        <w:t>4</w:t>
      </w:r>
      <w:r>
        <w:rPr>
          <w:sz w:val="24"/>
        </w:rPr>
        <w:t>名工作人员现场服务。在系统试运行</w:t>
      </w:r>
      <w:r>
        <w:rPr>
          <w:sz w:val="24"/>
        </w:rPr>
        <w:t>2</w:t>
      </w:r>
      <w:r>
        <w:rPr>
          <w:sz w:val="24"/>
        </w:rPr>
        <w:t>个月后开始正式运行。项目正式运行期间投标人至少配备</w:t>
      </w:r>
      <w:r>
        <w:rPr>
          <w:sz w:val="24"/>
        </w:rPr>
        <w:t>1</w:t>
      </w:r>
      <w:r>
        <w:rPr>
          <w:sz w:val="24"/>
        </w:rPr>
        <w:t>名具有解决问题能力的现场维护人员。不得随意更换服务人员，如有特殊情况导致人员变更，需确保更换人员不会影响项目正常运行，并提前</w:t>
      </w:r>
      <w:r>
        <w:rPr>
          <w:sz w:val="24"/>
        </w:rPr>
        <w:t>7</w:t>
      </w:r>
      <w:r>
        <w:rPr>
          <w:sz w:val="24"/>
        </w:rPr>
        <w:t>天告知招标人。</w:t>
      </w:r>
    </w:p>
    <w:p w:rsidR="00F465BA" w:rsidRDefault="00B545EF">
      <w:pPr>
        <w:spacing w:line="360" w:lineRule="auto"/>
        <w:ind w:firstLineChars="200" w:firstLine="480"/>
        <w:rPr>
          <w:sz w:val="24"/>
        </w:rPr>
      </w:pPr>
      <w:r>
        <w:rPr>
          <w:rFonts w:hint="eastAsia"/>
          <w:sz w:val="24"/>
        </w:rPr>
        <w:t>（</w:t>
      </w:r>
      <w:r>
        <w:rPr>
          <w:sz w:val="24"/>
        </w:rPr>
        <w:t>二</w:t>
      </w:r>
      <w:r>
        <w:rPr>
          <w:rFonts w:hint="eastAsia"/>
          <w:sz w:val="24"/>
        </w:rPr>
        <w:t>）</w:t>
      </w:r>
      <w:r>
        <w:rPr>
          <w:sz w:val="24"/>
        </w:rPr>
        <w:t>服务响应速度要求</w:t>
      </w:r>
    </w:p>
    <w:p w:rsidR="00F465BA" w:rsidRDefault="00B545EF">
      <w:pPr>
        <w:spacing w:line="360" w:lineRule="auto"/>
        <w:ind w:firstLineChars="200" w:firstLine="480"/>
        <w:rPr>
          <w:sz w:val="24"/>
        </w:rPr>
      </w:pPr>
      <w:r>
        <w:rPr>
          <w:sz w:val="24"/>
        </w:rPr>
        <w:t>投标人必须提供</w:t>
      </w:r>
      <w:r>
        <w:rPr>
          <w:sz w:val="24"/>
        </w:rPr>
        <w:t>7×24</w:t>
      </w:r>
      <w:r>
        <w:rPr>
          <w:sz w:val="24"/>
        </w:rPr>
        <w:t>小时电话、微信、</w:t>
      </w:r>
      <w:r>
        <w:rPr>
          <w:sz w:val="24"/>
        </w:rPr>
        <w:t>QQ</w:t>
      </w:r>
      <w:r>
        <w:rPr>
          <w:sz w:val="24"/>
        </w:rPr>
        <w:t>、邮件等服务；必须在接到问题</w:t>
      </w:r>
      <w:r>
        <w:rPr>
          <w:sz w:val="24"/>
        </w:rPr>
        <w:t>1</w:t>
      </w:r>
      <w:r>
        <w:rPr>
          <w:sz w:val="24"/>
        </w:rPr>
        <w:t>小时内做出明确响应，</w:t>
      </w:r>
      <w:r>
        <w:rPr>
          <w:sz w:val="24"/>
        </w:rPr>
        <w:t>4</w:t>
      </w:r>
      <w:r>
        <w:rPr>
          <w:sz w:val="24"/>
        </w:rPr>
        <w:t>小时内做出诊断报告并解决。如需现场服务，投标人应安排具备解决问题能力的工程师在</w:t>
      </w:r>
      <w:r>
        <w:rPr>
          <w:sz w:val="24"/>
        </w:rPr>
        <w:t>4</w:t>
      </w:r>
      <w:r>
        <w:rPr>
          <w:sz w:val="24"/>
        </w:rPr>
        <w:t>小时内到达现场。</w:t>
      </w:r>
    </w:p>
    <w:p w:rsidR="00F465BA" w:rsidRDefault="00B545EF">
      <w:pPr>
        <w:spacing w:line="360" w:lineRule="auto"/>
        <w:ind w:firstLineChars="200" w:firstLine="480"/>
        <w:rPr>
          <w:sz w:val="24"/>
        </w:rPr>
      </w:pPr>
      <w:r>
        <w:rPr>
          <w:rFonts w:hint="eastAsia"/>
          <w:sz w:val="24"/>
        </w:rPr>
        <w:t>（</w:t>
      </w:r>
      <w:r>
        <w:rPr>
          <w:sz w:val="24"/>
        </w:rPr>
        <w:t>三</w:t>
      </w:r>
      <w:r>
        <w:rPr>
          <w:rFonts w:hint="eastAsia"/>
          <w:sz w:val="24"/>
        </w:rPr>
        <w:t>）</w:t>
      </w:r>
      <w:r>
        <w:rPr>
          <w:sz w:val="24"/>
        </w:rPr>
        <w:t>项目培训服务要求</w:t>
      </w:r>
    </w:p>
    <w:p w:rsidR="00F465BA" w:rsidRDefault="00B545EF">
      <w:pPr>
        <w:spacing w:line="360" w:lineRule="auto"/>
        <w:ind w:firstLineChars="200" w:firstLine="480"/>
        <w:rPr>
          <w:sz w:val="24"/>
        </w:rPr>
      </w:pPr>
      <w:r>
        <w:rPr>
          <w:sz w:val="24"/>
        </w:rPr>
        <w:lastRenderedPageBreak/>
        <w:t>投标人必须在项目上线前，</w:t>
      </w:r>
      <w:r>
        <w:rPr>
          <w:sz w:val="24"/>
        </w:rPr>
        <w:t>提供面向系统管理员和临床医护人员的系统操作的线上线下培训内容和计划。培训必须达到使用人员熟练操作为止。在投标书中明确上述内容。</w:t>
      </w:r>
    </w:p>
    <w:p w:rsidR="00F465BA" w:rsidRDefault="00B545EF">
      <w:pPr>
        <w:spacing w:line="360" w:lineRule="auto"/>
        <w:ind w:firstLineChars="200" w:firstLine="480"/>
        <w:rPr>
          <w:sz w:val="24"/>
        </w:rPr>
      </w:pPr>
      <w:r>
        <w:rPr>
          <w:rFonts w:hint="eastAsia"/>
          <w:sz w:val="24"/>
        </w:rPr>
        <w:t>（四）</w:t>
      </w:r>
      <w:r>
        <w:rPr>
          <w:sz w:val="24"/>
        </w:rPr>
        <w:t>项目售后服务要求</w:t>
      </w:r>
    </w:p>
    <w:p w:rsidR="00F465BA" w:rsidRDefault="00B545EF">
      <w:pPr>
        <w:spacing w:line="360" w:lineRule="auto"/>
        <w:ind w:firstLineChars="200" w:firstLine="480"/>
        <w:rPr>
          <w:sz w:val="24"/>
        </w:rPr>
      </w:pPr>
      <w:r>
        <w:rPr>
          <w:sz w:val="24"/>
        </w:rPr>
        <w:t>系统正式运行后，</w:t>
      </w:r>
      <w:r>
        <w:rPr>
          <w:sz w:val="24"/>
        </w:rPr>
        <w:t>3</w:t>
      </w:r>
      <w:r>
        <w:rPr>
          <w:sz w:val="24"/>
        </w:rPr>
        <w:t>年内免费提供升级维护服务。售后服务期间投标人至少配备</w:t>
      </w:r>
      <w:r>
        <w:rPr>
          <w:sz w:val="24"/>
        </w:rPr>
        <w:t>1</w:t>
      </w:r>
      <w:r>
        <w:rPr>
          <w:sz w:val="24"/>
        </w:rPr>
        <w:t>名具有解决问题能力的现场维护人员，同时满足本章中第二条的服务响应速度要求，确保系统正常运行。投标人不得随意更换服务人员，如有特殊情况导致人员变更，需确保更换人员不会影响项目正常运行，并提前</w:t>
      </w:r>
      <w:r>
        <w:rPr>
          <w:sz w:val="24"/>
        </w:rPr>
        <w:t>7</w:t>
      </w:r>
      <w:r>
        <w:rPr>
          <w:sz w:val="24"/>
        </w:rPr>
        <w:t>天告知招标人。</w:t>
      </w:r>
    </w:p>
    <w:p w:rsidR="00F465BA" w:rsidRDefault="00F465BA">
      <w:pPr>
        <w:spacing w:line="360" w:lineRule="auto"/>
        <w:rPr>
          <w:sz w:val="24"/>
        </w:rPr>
      </w:pPr>
    </w:p>
    <w:p w:rsidR="00F465BA" w:rsidRDefault="00F465BA">
      <w:pPr>
        <w:spacing w:line="360" w:lineRule="auto"/>
        <w:rPr>
          <w:sz w:val="24"/>
        </w:rPr>
      </w:pPr>
    </w:p>
    <w:sectPr w:rsidR="00F46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5129FA"/>
    <w:rsid w:val="009D4EFE"/>
    <w:rsid w:val="00B545EF"/>
    <w:rsid w:val="00F465BA"/>
    <w:rsid w:val="00FA5E62"/>
    <w:rsid w:val="04990C76"/>
    <w:rsid w:val="05B421E3"/>
    <w:rsid w:val="060F6225"/>
    <w:rsid w:val="09D1256F"/>
    <w:rsid w:val="0B781602"/>
    <w:rsid w:val="0D30379A"/>
    <w:rsid w:val="15C63DB5"/>
    <w:rsid w:val="15CA66AE"/>
    <w:rsid w:val="1D457EFA"/>
    <w:rsid w:val="22FB5AAB"/>
    <w:rsid w:val="243F2D53"/>
    <w:rsid w:val="2518497C"/>
    <w:rsid w:val="27B17684"/>
    <w:rsid w:val="2B0B7370"/>
    <w:rsid w:val="2EBB41F8"/>
    <w:rsid w:val="2F8F05DA"/>
    <w:rsid w:val="315113FA"/>
    <w:rsid w:val="31BB0BBC"/>
    <w:rsid w:val="328030D3"/>
    <w:rsid w:val="33545528"/>
    <w:rsid w:val="33D82BDE"/>
    <w:rsid w:val="35D456DE"/>
    <w:rsid w:val="37C13F03"/>
    <w:rsid w:val="390F28E9"/>
    <w:rsid w:val="3AB14602"/>
    <w:rsid w:val="3BBA0FDA"/>
    <w:rsid w:val="3FA94D06"/>
    <w:rsid w:val="453A07BE"/>
    <w:rsid w:val="453E7B3D"/>
    <w:rsid w:val="45AB5EB9"/>
    <w:rsid w:val="460076E6"/>
    <w:rsid w:val="461D37D2"/>
    <w:rsid w:val="48516F23"/>
    <w:rsid w:val="489C2A52"/>
    <w:rsid w:val="492502F9"/>
    <w:rsid w:val="494D1BDF"/>
    <w:rsid w:val="4A3C7CA1"/>
    <w:rsid w:val="4B413CE9"/>
    <w:rsid w:val="4BAF304C"/>
    <w:rsid w:val="4CF54E0A"/>
    <w:rsid w:val="50DF560E"/>
    <w:rsid w:val="513074D2"/>
    <w:rsid w:val="53E226A8"/>
    <w:rsid w:val="5E9356C1"/>
    <w:rsid w:val="5F3B478D"/>
    <w:rsid w:val="617E76DA"/>
    <w:rsid w:val="61AF48F9"/>
    <w:rsid w:val="62E21C87"/>
    <w:rsid w:val="6849037C"/>
    <w:rsid w:val="6A2B2B75"/>
    <w:rsid w:val="6DEA63C6"/>
    <w:rsid w:val="72F26B61"/>
    <w:rsid w:val="74076AE7"/>
    <w:rsid w:val="761917C0"/>
    <w:rsid w:val="77A1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Malgun Gothic"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rFonts w:ascii="Calibri" w:eastAsia="宋体" w:hAnsi="Calibri" w:cs="Times New Roman"/>
      <w:sz w:val="24"/>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Malgun Gothic"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rFonts w:ascii="Calibri" w:eastAsia="宋体" w:hAnsi="Calibri" w:cs="Times New Roman"/>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万户网络</cp:lastModifiedBy>
  <cp:revision>2</cp:revision>
  <dcterms:created xsi:type="dcterms:W3CDTF">2023-06-05T01:12:00Z</dcterms:created>
  <dcterms:modified xsi:type="dcterms:W3CDTF">2023-06-05T01:12:00Z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