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325"/>
        <w:gridCol w:w="4742"/>
        <w:gridCol w:w="1663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65" w:type="dxa"/>
            <w:gridSpan w:val="5"/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种植导航系统</w:t>
            </w:r>
            <w:r>
              <w:rPr>
                <w:rFonts w:hint="eastAsia"/>
              </w:rPr>
              <w:t>招标</w:t>
            </w:r>
            <w:r>
              <w:rPr>
                <w:rFonts w:hint="eastAsia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065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设备用途：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用于种植手术过程中进行术前规划、种植设计和实时导航，减少种植体偏差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  <w:lang w:eastAsia="zh-CN"/>
              </w:rPr>
              <w:t>一、技术要求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参数内容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left="420" w:firstLine="241" w:firstLineChars="1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被动式</w:t>
            </w:r>
            <w:r>
              <w:rPr>
                <w:rFonts w:hint="eastAsia" w:ascii="PMingLiU" w:hAnsi="PMingLiU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追踪主机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：采用红外光反射原理，识别配件上反光定位点，达到三维空间定位控透视效果。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感光波长范围：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780-900nm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校正精度：≤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0.12mm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画面更新频率：≥25±2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植牙定位器：被动式发光不需接电，反光定位点数量≥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马达固定架：定位数量：2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植牙校正探针：1支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固定底座：带定位杯，可在手术中确认校正结果。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校正板反光定位点数量：≥4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植牙手机轻量化反射环组：反光定位点数量：≥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(360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度非平面环状定位点较少死角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脚踏开关：踏板≥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植牙系统启动装置：传输接口；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计算机配置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寸显示屏一体机，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CPU:i7-7700,RAM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16G DDR4, HDD : 256G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固态硬盘，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2G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独立显卡，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Microsoft Windows 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软件提供导引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适合初学者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及巡航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适合进阶用户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CBCT拍摄次数：1次，无需带放射性导板减少患者承受辐射量。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可读取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DICOM 3.0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版本之标准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CT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数据进行术前规划，可对比术前术后之</w:t>
            </w:r>
            <w:r>
              <w:rPr>
                <w:rFonts w:hint="eastAsia" w:ascii="PMingLiU" w:hAnsi="PMingLiU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图像自动调整功能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手术时画面可呈三维图像分割自动立体显示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非固定画面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，达到实时透视效果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辅助软件工具：可绘制调整分割窗口字段大小，调整影像数据黑白度、对比、亮度等，个性化的长度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角度测量设计，具备图像旋转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平移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缩放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重置功能，可对植体骨密度评估。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PMingLiU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神经管标定功能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可预警神经管位置避免损伤且实时显示神经管距离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无需借助导板等辅助工具，从病人拍摄CT影像至手术结束可在数小时内完成，</w:t>
            </w:r>
          </w:p>
          <w:p>
            <w:pPr>
              <w:widowControl/>
              <w:snapToGrid w:val="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即获得精准的种植效果。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★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PMingLiU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兼容所有品牌手机、马达、钻针、种植体等，具备完整数据库，匹配医师手术治疗习惯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PMingLiU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提供解剖结构的相对位置关系，包括种植位置、角度、深度之参考，引导医师按照计划进行种植手术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3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eastAsia="PMingLiU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具第二屏幕供手术医生延伸方便手术操作之视线角度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91" w:hRule="atLeast"/>
        </w:trPr>
        <w:tc>
          <w:tcPr>
            <w:tcW w:w="10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  <w:lang w:eastAsia="zh-CN"/>
              </w:rPr>
              <w:t>二、配置清单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3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3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被动式追踪主机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马达固定架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0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手机反射环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植牙定位器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反射环固定支架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4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固定底座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5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植牙校正探针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6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脚踏开关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4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3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校正板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3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第二屏幕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5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计算器及显示器组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5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教学头模+种植练习模型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pPr>
        <w:jc w:val="center"/>
        <w:rPr>
          <w:rFonts w:ascii="宋体" w:hAnsi="宋体" w:cs="宋体"/>
          <w:b/>
          <w:sz w:val="24"/>
          <w:szCs w:val="24"/>
        </w:rPr>
      </w:pPr>
    </w:p>
    <w:p>
      <w:pPr>
        <w:rPr>
          <w:rStyle w:val="13"/>
          <w:b/>
          <w:bCs/>
          <w:sz w:val="32"/>
          <w:szCs w:val="32"/>
        </w:rPr>
      </w:pPr>
      <w:r>
        <w:rPr>
          <w:rStyle w:val="13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、易耗品</w:t>
            </w:r>
            <w:r>
              <w:rPr>
                <w:rFonts w:hint="eastAsia" w:ascii="宋体" w:hAnsi="宋体" w:cs="宋体"/>
                <w:kern w:val="0"/>
                <w:szCs w:val="22"/>
              </w:rPr>
              <w:t>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rPr>
          <w:rFonts w:hint="eastAsia" w:cs="宋体-18030" w:asciiTheme="minorEastAsia" w:hAnsiTheme="minorEastAsia" w:eastAsiaTheme="minorEastAsia"/>
          <w:b/>
        </w:rPr>
      </w:pPr>
    </w:p>
    <w:sectPr>
      <w:footerReference r:id="rId3" w:type="default"/>
      <w:pgSz w:w="11906" w:h="16838"/>
      <w:pgMar w:top="851" w:right="1179" w:bottom="993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172A27"/>
    <w:rsid w:val="00003697"/>
    <w:rsid w:val="00010695"/>
    <w:rsid w:val="00024602"/>
    <w:rsid w:val="00025CB4"/>
    <w:rsid w:val="00046807"/>
    <w:rsid w:val="00061212"/>
    <w:rsid w:val="000655EA"/>
    <w:rsid w:val="00067859"/>
    <w:rsid w:val="00094631"/>
    <w:rsid w:val="000B014F"/>
    <w:rsid w:val="00126977"/>
    <w:rsid w:val="00171937"/>
    <w:rsid w:val="00172A27"/>
    <w:rsid w:val="00177B73"/>
    <w:rsid w:val="001A6A44"/>
    <w:rsid w:val="001B1242"/>
    <w:rsid w:val="001D46EC"/>
    <w:rsid w:val="001E10C8"/>
    <w:rsid w:val="001E2DD0"/>
    <w:rsid w:val="0020495F"/>
    <w:rsid w:val="00206B04"/>
    <w:rsid w:val="002153A8"/>
    <w:rsid w:val="002227A9"/>
    <w:rsid w:val="002308C9"/>
    <w:rsid w:val="00231BDB"/>
    <w:rsid w:val="00250939"/>
    <w:rsid w:val="002529B8"/>
    <w:rsid w:val="0025544C"/>
    <w:rsid w:val="002660EC"/>
    <w:rsid w:val="002831A8"/>
    <w:rsid w:val="002A38BB"/>
    <w:rsid w:val="002E7868"/>
    <w:rsid w:val="003139AC"/>
    <w:rsid w:val="003157F0"/>
    <w:rsid w:val="00317397"/>
    <w:rsid w:val="0035548B"/>
    <w:rsid w:val="00360A24"/>
    <w:rsid w:val="00375ECB"/>
    <w:rsid w:val="00381887"/>
    <w:rsid w:val="003C0121"/>
    <w:rsid w:val="003D2980"/>
    <w:rsid w:val="003D2E79"/>
    <w:rsid w:val="003D704B"/>
    <w:rsid w:val="003F1C5C"/>
    <w:rsid w:val="004010A1"/>
    <w:rsid w:val="00494879"/>
    <w:rsid w:val="004A065A"/>
    <w:rsid w:val="004A4EA4"/>
    <w:rsid w:val="004B4B89"/>
    <w:rsid w:val="004B7D4D"/>
    <w:rsid w:val="004C302F"/>
    <w:rsid w:val="004F5061"/>
    <w:rsid w:val="004F656D"/>
    <w:rsid w:val="0051722E"/>
    <w:rsid w:val="00524160"/>
    <w:rsid w:val="00553343"/>
    <w:rsid w:val="00566742"/>
    <w:rsid w:val="00571504"/>
    <w:rsid w:val="00571B69"/>
    <w:rsid w:val="00580DCE"/>
    <w:rsid w:val="005A2C17"/>
    <w:rsid w:val="005E24CD"/>
    <w:rsid w:val="005E72A5"/>
    <w:rsid w:val="00602BA6"/>
    <w:rsid w:val="00605125"/>
    <w:rsid w:val="00630BEB"/>
    <w:rsid w:val="00631B79"/>
    <w:rsid w:val="00633DBE"/>
    <w:rsid w:val="0063415F"/>
    <w:rsid w:val="00674BB0"/>
    <w:rsid w:val="00677960"/>
    <w:rsid w:val="006A51FA"/>
    <w:rsid w:val="006C49B3"/>
    <w:rsid w:val="006D6CCA"/>
    <w:rsid w:val="006F1FAA"/>
    <w:rsid w:val="006F28A5"/>
    <w:rsid w:val="00767E24"/>
    <w:rsid w:val="00782E62"/>
    <w:rsid w:val="007B1DCD"/>
    <w:rsid w:val="007B526E"/>
    <w:rsid w:val="007C7580"/>
    <w:rsid w:val="007D31A0"/>
    <w:rsid w:val="007D7F9C"/>
    <w:rsid w:val="007E0E93"/>
    <w:rsid w:val="007E34A6"/>
    <w:rsid w:val="007F0BDC"/>
    <w:rsid w:val="007F1CBA"/>
    <w:rsid w:val="007F3E11"/>
    <w:rsid w:val="00822653"/>
    <w:rsid w:val="0082607C"/>
    <w:rsid w:val="00833FF5"/>
    <w:rsid w:val="00836AEA"/>
    <w:rsid w:val="00841798"/>
    <w:rsid w:val="00842122"/>
    <w:rsid w:val="00843C8E"/>
    <w:rsid w:val="00850809"/>
    <w:rsid w:val="00857F72"/>
    <w:rsid w:val="008946C2"/>
    <w:rsid w:val="008C2EEF"/>
    <w:rsid w:val="008E3BFE"/>
    <w:rsid w:val="008F33C6"/>
    <w:rsid w:val="00907474"/>
    <w:rsid w:val="00913451"/>
    <w:rsid w:val="0091503F"/>
    <w:rsid w:val="00937620"/>
    <w:rsid w:val="00943AEE"/>
    <w:rsid w:val="00956E91"/>
    <w:rsid w:val="009646EF"/>
    <w:rsid w:val="0098623C"/>
    <w:rsid w:val="009934BC"/>
    <w:rsid w:val="009C4A8A"/>
    <w:rsid w:val="009D06EC"/>
    <w:rsid w:val="009E56BB"/>
    <w:rsid w:val="00A239EB"/>
    <w:rsid w:val="00A27D78"/>
    <w:rsid w:val="00A37435"/>
    <w:rsid w:val="00A45611"/>
    <w:rsid w:val="00A520EB"/>
    <w:rsid w:val="00A63705"/>
    <w:rsid w:val="00A6561B"/>
    <w:rsid w:val="00AB3E40"/>
    <w:rsid w:val="00AC7F68"/>
    <w:rsid w:val="00AD02D5"/>
    <w:rsid w:val="00AD6FB3"/>
    <w:rsid w:val="00AE023B"/>
    <w:rsid w:val="00AE2942"/>
    <w:rsid w:val="00AE69FE"/>
    <w:rsid w:val="00AF42B1"/>
    <w:rsid w:val="00B0153C"/>
    <w:rsid w:val="00B17098"/>
    <w:rsid w:val="00B4213E"/>
    <w:rsid w:val="00B463C8"/>
    <w:rsid w:val="00B52DEB"/>
    <w:rsid w:val="00B732E7"/>
    <w:rsid w:val="00B76676"/>
    <w:rsid w:val="00B85016"/>
    <w:rsid w:val="00B85AB3"/>
    <w:rsid w:val="00B85CE6"/>
    <w:rsid w:val="00B8771A"/>
    <w:rsid w:val="00B92BCA"/>
    <w:rsid w:val="00BB5815"/>
    <w:rsid w:val="00BE34E0"/>
    <w:rsid w:val="00BF7E41"/>
    <w:rsid w:val="00C038A9"/>
    <w:rsid w:val="00C22644"/>
    <w:rsid w:val="00C22F4A"/>
    <w:rsid w:val="00C54469"/>
    <w:rsid w:val="00C613E0"/>
    <w:rsid w:val="00C64446"/>
    <w:rsid w:val="00C70DE2"/>
    <w:rsid w:val="00C74ECB"/>
    <w:rsid w:val="00C80740"/>
    <w:rsid w:val="00CB2C42"/>
    <w:rsid w:val="00CB4991"/>
    <w:rsid w:val="00CD492D"/>
    <w:rsid w:val="00CD673F"/>
    <w:rsid w:val="00CD7EB3"/>
    <w:rsid w:val="00CE26E5"/>
    <w:rsid w:val="00D20B4D"/>
    <w:rsid w:val="00D24F72"/>
    <w:rsid w:val="00D251C0"/>
    <w:rsid w:val="00D310EC"/>
    <w:rsid w:val="00D60BA6"/>
    <w:rsid w:val="00D67477"/>
    <w:rsid w:val="00D91733"/>
    <w:rsid w:val="00DA603F"/>
    <w:rsid w:val="00DC0D83"/>
    <w:rsid w:val="00DD4385"/>
    <w:rsid w:val="00DE34A3"/>
    <w:rsid w:val="00DE4FD6"/>
    <w:rsid w:val="00E46D98"/>
    <w:rsid w:val="00E82E5B"/>
    <w:rsid w:val="00E969E7"/>
    <w:rsid w:val="00ED43F3"/>
    <w:rsid w:val="00ED7ACF"/>
    <w:rsid w:val="00EE304C"/>
    <w:rsid w:val="00EF1F15"/>
    <w:rsid w:val="00F116ED"/>
    <w:rsid w:val="00F1445A"/>
    <w:rsid w:val="00F1511A"/>
    <w:rsid w:val="00F16A6F"/>
    <w:rsid w:val="00F9643C"/>
    <w:rsid w:val="00F96D06"/>
    <w:rsid w:val="00FB58E4"/>
    <w:rsid w:val="00FD5C1C"/>
    <w:rsid w:val="00FD7CC2"/>
    <w:rsid w:val="00FE3E1D"/>
    <w:rsid w:val="00FF04CB"/>
    <w:rsid w:val="010A2D1F"/>
    <w:rsid w:val="08D7466E"/>
    <w:rsid w:val="09F74221"/>
    <w:rsid w:val="0B422649"/>
    <w:rsid w:val="19041F15"/>
    <w:rsid w:val="19215C2A"/>
    <w:rsid w:val="19F71CC5"/>
    <w:rsid w:val="1BD92096"/>
    <w:rsid w:val="1EAF1374"/>
    <w:rsid w:val="2A9C55D7"/>
    <w:rsid w:val="2CCA737D"/>
    <w:rsid w:val="3D8E3912"/>
    <w:rsid w:val="418310A1"/>
    <w:rsid w:val="43C02664"/>
    <w:rsid w:val="45F92D1E"/>
    <w:rsid w:val="4ABA6E94"/>
    <w:rsid w:val="4EDE0EB1"/>
    <w:rsid w:val="509B579B"/>
    <w:rsid w:val="520034E3"/>
    <w:rsid w:val="5BD810DB"/>
    <w:rsid w:val="61B67F5E"/>
    <w:rsid w:val="71341DBB"/>
    <w:rsid w:val="72922C3A"/>
    <w:rsid w:val="72D45B96"/>
    <w:rsid w:val="755769FE"/>
    <w:rsid w:val="78F6681B"/>
    <w:rsid w:val="79682129"/>
    <w:rsid w:val="7A8F7E8B"/>
    <w:rsid w:val="7B6A7F6A"/>
    <w:rsid w:val="7E0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1">
    <w:name w:val="批注框文本 字符"/>
    <w:basedOn w:val="9"/>
    <w:link w:val="4"/>
    <w:qFormat/>
    <w:uiPriority w:val="0"/>
    <w:rPr>
      <w:rFonts w:asciiTheme="majorHAnsi" w:hAnsiTheme="majorHAnsi" w:eastAsiaTheme="majorEastAsia" w:cstheme="majorBidi"/>
      <w:kern w:val="2"/>
      <w:sz w:val="18"/>
      <w:szCs w:val="18"/>
      <w:lang w:eastAsia="zh-C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2CFFF-5FFD-4055-B110-D6CF285ECE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1087</Words>
  <Characters>1189</Characters>
  <Lines>8</Lines>
  <Paragraphs>2</Paragraphs>
  <TotalTime>9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2021-07-23T08:57:00Z</dcterms:created>
  <dc:creator>微软用户</dc:creator>
  <cp:lastModifiedBy>赵飞</cp:lastModifiedBy>
  <cp:lastPrinted>2023-01-18T08:19:00Z</cp:lastPrinted>
  <dcterms:modified xsi:type="dcterms:W3CDTF">2023-05-19T09:55:18Z</dcterms:modified>
  <dc:title>主要技术参数及配置清单表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DD11868F8B244535B4E59D0CF0FD731A</vt:lpwstr>
  </property>
</Properties>
</file>