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眼科超广角眼底照相机技术参数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sz w:val="24"/>
          <w:szCs w:val="24"/>
          <w:lang w:val="en-US" w:eastAsia="zh-CN"/>
        </w:rPr>
        <w:t>一、设备技术要求：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激光成像检眼镜：超广角≥1</w:t>
      </w:r>
      <w:r>
        <w:rPr>
          <w:rFonts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0°；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光源激光波长：红光</w:t>
      </w:r>
      <w:r>
        <w:rPr>
          <w:rFonts w:ascii="宋体" w:hAnsi="宋体" w:eastAsia="宋体" w:cs="宋体"/>
          <w:sz w:val="24"/>
          <w:szCs w:val="24"/>
        </w:rPr>
        <w:t>585–640nm</w:t>
      </w:r>
      <w:r>
        <w:rPr>
          <w:rFonts w:hint="eastAsia" w:ascii="宋体" w:hAnsi="宋体" w:eastAsia="宋体" w:cs="宋体"/>
          <w:sz w:val="24"/>
          <w:szCs w:val="24"/>
        </w:rPr>
        <w:t>，绿光</w:t>
      </w:r>
      <w:r>
        <w:rPr>
          <w:rFonts w:ascii="宋体" w:hAnsi="宋体" w:eastAsia="宋体" w:cs="宋体"/>
          <w:sz w:val="24"/>
          <w:szCs w:val="24"/>
        </w:rPr>
        <w:t>500–585nm</w:t>
      </w:r>
      <w:r>
        <w:rPr>
          <w:rFonts w:hint="eastAsia" w:ascii="宋体" w:hAnsi="宋体" w:eastAsia="宋体" w:cs="宋体"/>
          <w:sz w:val="24"/>
          <w:szCs w:val="24"/>
        </w:rPr>
        <w:t>，蓝光</w:t>
      </w:r>
      <w:r>
        <w:rPr>
          <w:rFonts w:ascii="宋体" w:hAnsi="宋体" w:eastAsia="宋体" w:cs="宋体"/>
          <w:sz w:val="24"/>
          <w:szCs w:val="24"/>
        </w:rPr>
        <w:t>435–500nm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红外激光二极管，785-790nm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图像拍摄要求：</w:t>
      </w:r>
    </w:p>
    <w:p>
      <w:pPr>
        <w:pStyle w:val="10"/>
        <w:numPr>
          <w:ilvl w:val="0"/>
          <w:numId w:val="2"/>
        </w:numPr>
        <w:spacing w:line="360" w:lineRule="auto"/>
        <w:ind w:left="21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免散瞳技术，最小瞳孔直径要求：≥2mm。</w:t>
      </w:r>
    </w:p>
    <w:p>
      <w:pPr>
        <w:pStyle w:val="10"/>
        <w:numPr>
          <w:ilvl w:val="0"/>
          <w:numId w:val="2"/>
        </w:numPr>
        <w:spacing w:line="360" w:lineRule="auto"/>
        <w:ind w:left="21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拍摄模式：自动拍摄、手动拍摄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sz w:val="24"/>
          <w:szCs w:val="24"/>
        </w:rPr>
        <w:t>模式。</w:t>
      </w:r>
    </w:p>
    <w:p>
      <w:pPr>
        <w:pStyle w:val="10"/>
        <w:numPr>
          <w:ilvl w:val="0"/>
          <w:numId w:val="2"/>
        </w:numPr>
        <w:spacing w:line="360" w:lineRule="auto"/>
        <w:ind w:left="21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多种成像模式，包括:超广角彩照、超广角无赤光、超广角自发荧光等</w:t>
      </w:r>
      <w:bookmarkStart w:id="0" w:name="_Hlk83732632"/>
      <w:r>
        <w:rPr>
          <w:rFonts w:hint="eastAsia" w:ascii="宋体" w:hAnsi="宋体" w:eastAsia="宋体" w:cs="宋体"/>
          <w:sz w:val="24"/>
          <w:szCs w:val="24"/>
        </w:rPr>
        <w:t xml:space="preserve">多模式成像。 </w:t>
      </w:r>
      <w:bookmarkEnd w:id="0"/>
    </w:p>
    <w:p>
      <w:pPr>
        <w:numPr>
          <w:ilvl w:val="0"/>
          <w:numId w:val="2"/>
        </w:numPr>
        <w:spacing w:line="360" w:lineRule="auto"/>
        <w:ind w:left="210" w:leftChars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自发荧光成像光源：532nm的绿激光用作自发荧光激发光源获取超广角自发荧光成像，显示色素上皮脂褐质细胞的代谢情况。</w:t>
      </w:r>
    </w:p>
    <w:p>
      <w:pPr>
        <w:numPr>
          <w:ilvl w:val="0"/>
          <w:numId w:val="2"/>
        </w:numPr>
        <w:spacing w:line="360" w:lineRule="auto"/>
        <w:ind w:left="210" w:leftChars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分辨率可选：最高分辨率≥</w:t>
      </w:r>
      <w:r>
        <w:rPr>
          <w:rFonts w:ascii="宋体" w:hAnsi="宋体" w:eastAsia="宋体" w:cs="宋体"/>
          <w:sz w:val="24"/>
          <w:szCs w:val="24"/>
        </w:rPr>
        <w:t>2048</w:t>
      </w:r>
      <w:r>
        <w:rPr>
          <w:rFonts w:hint="eastAsia" w:ascii="宋体" w:hAnsi="宋体" w:eastAsia="宋体" w:cs="宋体"/>
          <w:sz w:val="24"/>
          <w:szCs w:val="24"/>
        </w:rPr>
        <w:t>*</w:t>
      </w:r>
      <w:r>
        <w:rPr>
          <w:rFonts w:ascii="宋体" w:hAnsi="宋体" w:eastAsia="宋体" w:cs="宋体"/>
          <w:sz w:val="24"/>
          <w:szCs w:val="24"/>
        </w:rPr>
        <w:t>2048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2"/>
        </w:numPr>
        <w:spacing w:line="360" w:lineRule="auto"/>
        <w:ind w:left="210" w:leftChars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照片储存格式：</w:t>
      </w:r>
      <w:r>
        <w:rPr>
          <w:rStyle w:val="11"/>
          <w:rFonts w:ascii="宋体" w:hAnsi="宋体" w:eastAsia="宋体" w:cs="Arial"/>
          <w:bCs/>
          <w:sz w:val="24"/>
          <w:szCs w:val="24"/>
        </w:rPr>
        <w:t>DICOM、JPG、TIFF、JPG2000、</w:t>
      </w:r>
      <w:r>
        <w:rPr>
          <w:rStyle w:val="11"/>
          <w:rFonts w:hint="eastAsia" w:ascii="宋体" w:hAnsi="宋体" w:eastAsia="宋体" w:cs="Arial"/>
          <w:bCs/>
          <w:sz w:val="24"/>
          <w:szCs w:val="24"/>
        </w:rPr>
        <w:t>BMP，</w:t>
      </w:r>
      <w:r>
        <w:rPr>
          <w:rStyle w:val="11"/>
          <w:rFonts w:ascii="宋体" w:hAnsi="宋体" w:eastAsia="宋体" w:cs="Arial"/>
          <w:bCs/>
          <w:sz w:val="24"/>
          <w:szCs w:val="24"/>
        </w:rPr>
        <w:t>PNG</w:t>
      </w:r>
      <w:r>
        <w:rPr>
          <w:rStyle w:val="11"/>
          <w:rFonts w:hint="eastAsia" w:ascii="宋体" w:hAnsi="宋体" w:eastAsia="宋体" w:cs="Arial"/>
          <w:bCs/>
          <w:sz w:val="24"/>
          <w:szCs w:val="24"/>
        </w:rPr>
        <w:t>等不同格式可选。</w:t>
      </w:r>
    </w:p>
    <w:p>
      <w:pPr>
        <w:numPr>
          <w:ilvl w:val="0"/>
          <w:numId w:val="2"/>
        </w:numPr>
        <w:spacing w:line="360" w:lineRule="auto"/>
        <w:ind w:left="210" w:leftChars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具备自动拼图功能。</w:t>
      </w:r>
    </w:p>
    <w:p>
      <w:pPr>
        <w:numPr>
          <w:ilvl w:val="0"/>
          <w:numId w:val="2"/>
        </w:numPr>
        <w:spacing w:line="360" w:lineRule="auto"/>
        <w:ind w:left="210" w:leftChars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具备内部固视灯。</w:t>
      </w:r>
    </w:p>
    <w:p>
      <w:pPr>
        <w:numPr>
          <w:ilvl w:val="0"/>
          <w:numId w:val="2"/>
        </w:numPr>
        <w:spacing w:line="360" w:lineRule="auto"/>
        <w:ind w:left="210" w:leftChars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屈光补偿范围：-15D至+15D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left="210" w:leftChars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影像调整：进行亮度，对比度等调整。</w:t>
      </w:r>
    </w:p>
    <w:p>
      <w:pPr>
        <w:numPr>
          <w:ilvl w:val="0"/>
          <w:numId w:val="2"/>
        </w:numPr>
        <w:spacing w:line="360" w:lineRule="auto"/>
        <w:ind w:left="210" w:leftChars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配备高性能电脑（处理器高于英特尔第</w:t>
      </w:r>
      <w:r>
        <w:rPr>
          <w:rFonts w:ascii="宋体" w:hAnsi="宋体" w:eastAsia="宋体" w:cs="宋体"/>
          <w:sz w:val="24"/>
          <w:szCs w:val="24"/>
        </w:rPr>
        <w:t>6代酷睿i5-6500，内存≥8GB，存储硬盘≥1TB</w:t>
      </w:r>
      <w:r>
        <w:rPr>
          <w:rFonts w:hint="eastAsia" w:ascii="宋体" w:hAnsi="宋体" w:eastAsia="宋体" w:cs="宋体"/>
          <w:sz w:val="24"/>
          <w:szCs w:val="24"/>
        </w:rPr>
        <w:t>），</w:t>
      </w:r>
      <w:r>
        <w:rPr>
          <w:rFonts w:ascii="宋体" w:hAnsi="宋体" w:eastAsia="宋体" w:cs="宋体"/>
          <w:sz w:val="24"/>
          <w:szCs w:val="24"/>
        </w:rPr>
        <w:t>用于处理、分析、打印检查结果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2"/>
        </w:numPr>
        <w:spacing w:line="360" w:lineRule="auto"/>
        <w:ind w:left="210" w:leftChars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配备高分辨率（≥1</w:t>
      </w:r>
      <w:r>
        <w:rPr>
          <w:rFonts w:ascii="宋体" w:hAnsi="宋体" w:eastAsia="宋体" w:cs="宋体"/>
          <w:sz w:val="24"/>
          <w:szCs w:val="24"/>
        </w:rPr>
        <w:t>200</w:t>
      </w:r>
      <w:r>
        <w:rPr>
          <w:rFonts w:hint="eastAsia" w:ascii="宋体" w:hAnsi="宋体" w:eastAsia="宋体" w:cs="宋体"/>
          <w:sz w:val="24"/>
          <w:szCs w:val="24"/>
        </w:rPr>
        <w:t>dpi）</w:t>
      </w:r>
      <w:r>
        <w:rPr>
          <w:rFonts w:ascii="宋体" w:hAnsi="宋体" w:eastAsia="宋体" w:cs="宋体"/>
          <w:sz w:val="24"/>
          <w:szCs w:val="24"/>
        </w:rPr>
        <w:t>彩色</w:t>
      </w:r>
      <w:r>
        <w:rPr>
          <w:rFonts w:hint="eastAsia" w:ascii="宋体" w:hAnsi="宋体" w:eastAsia="宋体" w:cs="宋体"/>
          <w:sz w:val="24"/>
          <w:szCs w:val="24"/>
        </w:rPr>
        <w:t>激光</w:t>
      </w:r>
      <w:r>
        <w:rPr>
          <w:rFonts w:ascii="宋体" w:hAnsi="宋体" w:eastAsia="宋体" w:cs="宋体"/>
          <w:sz w:val="24"/>
          <w:szCs w:val="24"/>
        </w:rPr>
        <w:t>打印机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left="210" w:leftChars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配备一体化主机电动升降台，符合人体工学设计。</w:t>
      </w:r>
    </w:p>
    <w:p>
      <w:pPr>
        <w:numPr>
          <w:ilvl w:val="0"/>
          <w:numId w:val="2"/>
        </w:numPr>
        <w:spacing w:line="360" w:lineRule="auto"/>
        <w:ind w:left="210" w:leftChars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其他功能：多种显示模式，放大，分层等功能</w:t>
      </w:r>
    </w:p>
    <w:p>
      <w:pPr>
        <w:rPr>
          <w:rStyle w:val="15"/>
          <w:b/>
          <w:bCs/>
          <w:sz w:val="32"/>
          <w:szCs w:val="32"/>
        </w:rPr>
      </w:pPr>
      <w:r>
        <w:rPr>
          <w:rStyle w:val="15"/>
          <w:rFonts w:hint="eastAsia"/>
          <w:b/>
          <w:bCs/>
          <w:sz w:val="28"/>
          <w:szCs w:val="28"/>
          <w:lang w:val="en-US" w:eastAsia="zh-CN"/>
        </w:rPr>
        <w:t>二</w:t>
      </w:r>
      <w:r>
        <w:rPr>
          <w:rStyle w:val="15"/>
          <w:rFonts w:hint="eastAsia"/>
          <w:b/>
          <w:bCs/>
          <w:sz w:val="28"/>
          <w:szCs w:val="28"/>
        </w:rPr>
        <w:t>、售后服务要求：</w:t>
      </w:r>
      <w:bookmarkStart w:id="1" w:name="_GoBack"/>
      <w:bookmarkEnd w:id="1"/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整机质保不少于三年。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Calibri" w:hAnsi="Calibri"/>
                <w:szCs w:val="22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故障报修响应时间≤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</w:t>
            </w:r>
            <w:r>
              <w:rPr>
                <w:rFonts w:hint="eastAsia" w:ascii="宋体" w:hAnsi="宋体" w:cs="宋体"/>
                <w:kern w:val="0"/>
                <w:szCs w:val="22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kern w:val="0"/>
                <w:szCs w:val="22"/>
              </w:rPr>
              <w:t>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服务期内</w:t>
            </w: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免费检测、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并提供检测、校准报告（提供承诺函）。</w:t>
            </w:r>
          </w:p>
        </w:tc>
      </w:tr>
    </w:tbl>
    <w:p>
      <w:pPr>
        <w:pStyle w:val="5"/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383" w:right="1689" w:bottom="138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A5D23B"/>
    <w:multiLevelType w:val="singleLevel"/>
    <w:tmpl w:val="47A5D23B"/>
    <w:lvl w:ilvl="0" w:tentative="0">
      <w:start w:val="1"/>
      <w:numFmt w:val="decimal"/>
      <w:suff w:val="nothing"/>
      <w:lvlText w:val="（%1）"/>
      <w:lvlJc w:val="left"/>
      <w:pPr>
        <w:ind w:left="210"/>
      </w:pPr>
      <w:rPr>
        <w:rFonts w:ascii="宋体" w:hAnsi="宋体" w:eastAsia="宋体" w:cs="宋体"/>
      </w:rPr>
    </w:lvl>
  </w:abstractNum>
  <w:abstractNum w:abstractNumId="1">
    <w:nsid w:val="5061913C"/>
    <w:multiLevelType w:val="multilevel"/>
    <w:tmpl w:val="5061913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4"/>
      <w:numFmt w:val="decimal"/>
      <w:lvlText w:val="%2、"/>
      <w:lvlJc w:val="left"/>
      <w:pPr>
        <w:ind w:left="8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lMjI0ZDg2OWIzYzc3ZTZjMDNhODc4ZTg3ZDU2ODYifQ=="/>
  </w:docVars>
  <w:rsids>
    <w:rsidRoot w:val="00975BA6"/>
    <w:rsid w:val="00022EC2"/>
    <w:rsid w:val="00061CBF"/>
    <w:rsid w:val="00073572"/>
    <w:rsid w:val="00094E77"/>
    <w:rsid w:val="001418AE"/>
    <w:rsid w:val="001B3525"/>
    <w:rsid w:val="00283E6F"/>
    <w:rsid w:val="00342CB5"/>
    <w:rsid w:val="00352106"/>
    <w:rsid w:val="00393952"/>
    <w:rsid w:val="004F3574"/>
    <w:rsid w:val="00606378"/>
    <w:rsid w:val="006B5F44"/>
    <w:rsid w:val="0071015D"/>
    <w:rsid w:val="007D18AE"/>
    <w:rsid w:val="007D413A"/>
    <w:rsid w:val="00821F6F"/>
    <w:rsid w:val="00830B75"/>
    <w:rsid w:val="00975BA6"/>
    <w:rsid w:val="00A4596A"/>
    <w:rsid w:val="00B333FC"/>
    <w:rsid w:val="00BE79FE"/>
    <w:rsid w:val="00C35E1B"/>
    <w:rsid w:val="00D041E8"/>
    <w:rsid w:val="00D435C6"/>
    <w:rsid w:val="00E33C8B"/>
    <w:rsid w:val="00E86463"/>
    <w:rsid w:val="00F11817"/>
    <w:rsid w:val="00F42136"/>
    <w:rsid w:val="069C29AD"/>
    <w:rsid w:val="1F505C89"/>
    <w:rsid w:val="20C5639C"/>
    <w:rsid w:val="2DD438A6"/>
    <w:rsid w:val="513C0CD8"/>
    <w:rsid w:val="620268EB"/>
    <w:rsid w:val="743F1AF8"/>
    <w:rsid w:val="7B1F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semiHidden/>
    <w:unhideWhenUsed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4"/>
    <w:unhideWhenUsed/>
    <w:qFormat/>
    <w:uiPriority w:val="0"/>
    <w:pPr>
      <w:widowControl/>
      <w:ind w:firstLine="420" w:firstLineChars="200"/>
      <w:jc w:val="left"/>
    </w:pPr>
    <w:rPr>
      <w:rFonts w:ascii="Calibri" w:hAnsi="Calibri" w:eastAsia="Calibri"/>
      <w:kern w:val="0"/>
      <w:sz w:val="20"/>
      <w:szCs w:val="20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ordinary-span-edit2"/>
    <w:basedOn w:val="7"/>
    <w:uiPriority w:val="0"/>
  </w:style>
  <w:style w:type="character" w:customStyle="1" w:styleId="12">
    <w:name w:val="font01"/>
    <w:basedOn w:val="7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3">
    <w:name w:val="正文文本缩进 字符"/>
    <w:basedOn w:val="7"/>
    <w:link w:val="2"/>
    <w:semiHidden/>
    <w:qFormat/>
    <w:uiPriority w:val="99"/>
  </w:style>
  <w:style w:type="character" w:customStyle="1" w:styleId="14">
    <w:name w:val="正文文本首行缩进 2 字符"/>
    <w:basedOn w:val="13"/>
    <w:link w:val="5"/>
    <w:qFormat/>
    <w:uiPriority w:val="0"/>
    <w:rPr>
      <w:rFonts w:ascii="Calibri" w:hAnsi="Calibri" w:eastAsia="Calibri"/>
      <w:kern w:val="0"/>
      <w:sz w:val="20"/>
      <w:szCs w:val="20"/>
    </w:r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627</Words>
  <Characters>717</Characters>
  <Lines>5</Lines>
  <Paragraphs>1</Paragraphs>
  <TotalTime>17</TotalTime>
  <ScaleCrop>false</ScaleCrop>
  <LinksUpToDate>false</LinksUpToDate>
  <CharactersWithSpaces>719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2023-05-12T08:27:00Z</dcterms:created>
  <dc:creator>1079379784@qq.com</dc:creator>
  <cp:lastModifiedBy>四季</cp:lastModifiedBy>
  <dcterms:modified xsi:type="dcterms:W3CDTF">2023-05-18T01:42:05Z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65D06DBF088F402D8BF780623992E9F2_12</vt:lpwstr>
  </property>
</Properties>
</file>