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高能量冲击波主机</w:t>
      </w:r>
      <w:bookmarkStart w:id="0" w:name="_GoBack"/>
      <w:bookmarkEnd w:id="0"/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★</w:t>
      </w:r>
      <w:r>
        <w:rPr>
          <w:rFonts w:ascii="宋体" w:hAnsi="宋体" w:eastAsia="宋体"/>
          <w:sz w:val="30"/>
          <w:szCs w:val="30"/>
        </w:rPr>
        <w:t>1.1 治疗功能要求：整机必须已取得国药监局医疗器械注册证，且所列适应症范围应可用于全泌尿系结石（肾结石、输尿管结石及膀胱结石等）。以国家食品药品监督管理局实时注册证为准。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1.1.1 冲击波波源采用电磁式发生器，透镜式聚焦或自聚焦；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1.1.2 冲击波触发频率：≤3 赫兹，应具备心电触发功能接口；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1.1.3 应具备冲击波触发安全防护，确保患者碎石治疗安全性；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1.2冲击波能量场应为单焦域、低峰压设计，具体参数要求如下：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1.2.1 焦距≤150±2mm;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1.2.2 能级＜ 11 级；且具有低能级和标准能级梯度设置。其中低能级必须可用于儿童体外冲击波碎石；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1.2.3最高能级的焦斑＜8.3mm；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1.2.4最高能级的峰压＜63Mpa；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1.2.5 输出能量：最小能量＜1mJ，最大能量＜100mJ；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1.3治疗头耦合应为水囊耦合，要求；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1.3.1水囊材质：透明医用级硅胶；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1.3.2水囊耦合压力电控调节，可自动恒压补偿；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1.3.3 耦合声窗夹角＜62.5°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1.4应具备全自动水循环系统，且具备功能如下：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★</w:t>
      </w:r>
      <w:r>
        <w:rPr>
          <w:rFonts w:ascii="宋体" w:hAnsi="宋体" w:eastAsia="宋体"/>
          <w:sz w:val="30"/>
          <w:szCs w:val="30"/>
        </w:rPr>
        <w:t>1.4.1可在 32-37℃间控温，可自动恒温；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1.4.2自动除气功能，减少气泡生成。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1.5治疗头既可置于治疗床上方，亦可置于治疗床下方，方便施行多角度冲击波入路。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2、超声影像定位系统应为多用途超声系统，应满足以下要求：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2.1 既可用于碎石定位，也可用于门诊或病房泌尿常规检查，如：前列腺检查、膀胱检查或穿刺等；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★</w:t>
      </w:r>
      <w:r>
        <w:rPr>
          <w:rFonts w:ascii="宋体" w:hAnsi="宋体" w:eastAsia="宋体"/>
          <w:sz w:val="30"/>
          <w:szCs w:val="30"/>
        </w:rPr>
        <w:t>2.2 具备机械硬链接装置，在碎石术中超声探头应始终与患者体表完全接触式耦合（无中间物体间隔）不脱离，以保证成像清晰进行术中实时监控；；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★</w:t>
      </w:r>
      <w:r>
        <w:rPr>
          <w:rFonts w:ascii="宋体" w:hAnsi="宋体" w:eastAsia="宋体"/>
          <w:sz w:val="30"/>
          <w:szCs w:val="30"/>
        </w:rPr>
        <w:t>2.4 超声探头必须可进行三维运动，以捕获不同声窗：沿人体水平面运动行程大＞13 厘米，旋转角度＞85°；沿冠状面（或矢状面）旋转角度＞50°；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2.5 具备数字化动态聚焦、数字化可变孔径及动态变迹技术；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2.6 具备多普勒模式下启用自适应焦点；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2.7二维角度独立偏移成像: ＞5 级可调；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2.8具备数字化动态聚焦、数字化可变孔径及动态变迹技术；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3、X光影像定位系统应满足以下要求：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3.1 影像成像应为影像增强器或数字平板，要求：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3.1.1 影像增强器CCD 相机像素≥ 100 万；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3.1.2影像增强器或数字平板尺寸≥9 英寸；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3.16 具有多视野，有效视野≥4 英寸；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2.2.4 限束器为虹膜圆野或方形格栅，或条形格栅；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3.1.1 输出功率∶＜5.5KW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3.1.2 管电压范围∶ ≤110KV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3.1.3 最大管电流∶≥100mA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3.1.4 双焦点设计，小焦点≥0.3mm,大焦点≥0.4mm；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3.2、C臂运动部分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★</w:t>
      </w:r>
      <w:r>
        <w:rPr>
          <w:rFonts w:ascii="宋体" w:hAnsi="宋体" w:eastAsia="宋体"/>
          <w:sz w:val="30"/>
          <w:szCs w:val="30"/>
        </w:rPr>
        <w:t>3.2.1 控制方式∶ 全电动控制，可隔室操作通过控制手柄对C臂X光进行参数调制及运动控制。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3.2.2 C臂可左右摆动：运动范围大于≥50°，必须隔室电动控制；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3.3  X光影像系统应具备：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3.3.1  两台19寸工作站台车显示器，可显示X线图像和其他需要的图像和信息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3.3.2 具备图像处理降噪及适应性边缘增强功能；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4、治疗床为</w:t>
      </w:r>
      <w:r>
        <w:rPr>
          <w:rFonts w:ascii="宋体" w:hAnsi="宋体" w:eastAsia="宋体"/>
          <w:color w:val="0000FF"/>
          <w:sz w:val="30"/>
          <w:szCs w:val="30"/>
        </w:rPr>
        <w:t>手动治疗床或电动治疗床，</w:t>
      </w:r>
      <w:r>
        <w:rPr>
          <w:rFonts w:ascii="宋体" w:hAnsi="宋体" w:eastAsia="宋体"/>
          <w:sz w:val="30"/>
          <w:szCs w:val="30"/>
        </w:rPr>
        <w:t>床面板开弧形治疗缺口；若为手动治疗床应具备制动功能；若床体为电动应具备电动升降、电动纵向平移、电动横向平移、电动头足倾斜、电动左右倾斜，且运动参数达到以下要求：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•</w:t>
      </w:r>
      <w:r>
        <w:rPr>
          <w:rFonts w:ascii="宋体" w:hAnsi="宋体" w:eastAsia="宋体"/>
          <w:sz w:val="30"/>
          <w:szCs w:val="30"/>
        </w:rPr>
        <w:t xml:space="preserve"> Z轴运动范围≥380mm；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•</w:t>
      </w:r>
      <w:r>
        <w:rPr>
          <w:rFonts w:ascii="宋体" w:hAnsi="宋体" w:eastAsia="宋体"/>
          <w:sz w:val="30"/>
          <w:szCs w:val="30"/>
        </w:rPr>
        <w:t xml:space="preserve"> X轴运动范围≥300mm;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•</w:t>
      </w:r>
      <w:r>
        <w:rPr>
          <w:rFonts w:ascii="宋体" w:hAnsi="宋体" w:eastAsia="宋体"/>
          <w:sz w:val="30"/>
          <w:szCs w:val="30"/>
        </w:rPr>
        <w:t xml:space="preserve"> Y轴运动范围≥200mm;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•</w:t>
      </w:r>
      <w:r>
        <w:rPr>
          <w:rFonts w:ascii="宋体" w:hAnsi="宋体" w:eastAsia="宋体"/>
          <w:sz w:val="30"/>
          <w:szCs w:val="30"/>
        </w:rPr>
        <w:t xml:space="preserve"> K轴运动范围≥±26°;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•</w:t>
      </w:r>
      <w:r>
        <w:rPr>
          <w:rFonts w:ascii="宋体" w:hAnsi="宋体" w:eastAsia="宋体"/>
          <w:sz w:val="30"/>
          <w:szCs w:val="30"/>
        </w:rPr>
        <w:t xml:space="preserve"> W轴范围≥±23°;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4.2 X-ray透视区域≥1500mm;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5、系统控制器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5.1.应能具备触发冲击波功能；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5.2具备水囊耦合压力控制功能；</w:t>
      </w:r>
    </w:p>
    <w:p>
      <w:r>
        <w:rPr>
          <w:rFonts w:ascii="宋体" w:hAnsi="宋体" w:eastAsia="宋体"/>
          <w:sz w:val="30"/>
          <w:szCs w:val="30"/>
        </w:rPr>
        <w:t>5.3可设定冲击波数量、能级、频率等碎石参数；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lNzVkYzI5ZTRmNWQ5NTUyYWY2ODZkNTc2NjE4OTQifQ=="/>
  </w:docVars>
  <w:rsids>
    <w:rsidRoot w:val="00E8086A"/>
    <w:rsid w:val="00064C7A"/>
    <w:rsid w:val="00206108"/>
    <w:rsid w:val="006A1DFE"/>
    <w:rsid w:val="007509A4"/>
    <w:rsid w:val="00796672"/>
    <w:rsid w:val="00E8086A"/>
    <w:rsid w:val="00F25216"/>
    <w:rsid w:val="22651339"/>
    <w:rsid w:val="37A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1232</Words>
  <Characters>1453</Characters>
  <Lines>11</Lines>
  <Paragraphs>3</Paragraphs>
  <TotalTime>12</TotalTime>
  <ScaleCrop>false</ScaleCrop>
  <LinksUpToDate>false</LinksUpToDate>
  <CharactersWithSpaces>1505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2021-12-30T09:15:00Z</dcterms:created>
  <dc:creator>Administrator</dc:creator>
  <cp:lastModifiedBy>杨志友</cp:lastModifiedBy>
  <dcterms:modified xsi:type="dcterms:W3CDTF">2023-03-22T03:48:21Z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750EF7C0FBAF487999D1952EC468A07C</vt:lpwstr>
  </property>
</Properties>
</file>