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5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7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391" w:type="dxa"/>
            <w:vAlign w:val="center"/>
          </w:tcPr>
          <w:p>
            <w:pPr>
              <w:jc w:val="center"/>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w:t>
            </w:r>
          </w:p>
        </w:tc>
        <w:tc>
          <w:tcPr>
            <w:tcW w:w="7160" w:type="dxa"/>
            <w:vAlign w:val="center"/>
          </w:tcPr>
          <w:p>
            <w:pPr>
              <w:jc w:val="center"/>
              <w:rPr>
                <w:rFonts w:hint="default" w:cs="宋体"/>
                <w:color w:val="auto"/>
                <w:sz w:val="24"/>
                <w:szCs w:val="24"/>
                <w:highlight w:val="none"/>
                <w:lang w:val="en-US" w:eastAsia="zh-CN"/>
              </w:rPr>
            </w:pPr>
            <w:r>
              <w:rPr>
                <w:rFonts w:hint="eastAsia" w:cs="宋体"/>
                <w:b/>
                <w:bCs/>
                <w:color w:val="auto"/>
                <w:sz w:val="28"/>
                <w:szCs w:val="28"/>
                <w:highlight w:val="none"/>
                <w:lang w:val="en-US" w:eastAsia="zh-CN"/>
              </w:rPr>
              <w:t>中央监护系统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91" w:type="dxa"/>
            <w:vAlign w:val="center"/>
          </w:tcPr>
          <w:p>
            <w:pPr>
              <w:spacing w:line="360" w:lineRule="auto"/>
              <w:jc w:val="center"/>
              <w:rPr>
                <w:rFonts w:hint="eastAsia" w:ascii="宋体" w:hAnsi="宋体" w:eastAsia="宋体" w:cs="宋体"/>
                <w:color w:val="auto"/>
                <w:sz w:val="24"/>
                <w:szCs w:val="24"/>
                <w:highlight w:val="none"/>
              </w:rPr>
            </w:pPr>
            <w:r>
              <w:rPr>
                <w:rFonts w:hint="eastAsia"/>
                <w:color w:val="000000"/>
                <w:sz w:val="24"/>
                <w:lang w:val="en-US" w:eastAsia="zh-CN"/>
              </w:rPr>
              <w:t>1.</w:t>
            </w:r>
            <w:r>
              <w:rPr>
                <w:rFonts w:hint="eastAsia" w:ascii="宋体" w:hAnsi="宋体"/>
                <w:color w:val="000000"/>
                <w:sz w:val="24"/>
              </w:rPr>
              <w:t>1</w:t>
            </w:r>
          </w:p>
        </w:tc>
        <w:tc>
          <w:tcPr>
            <w:tcW w:w="7160" w:type="dxa"/>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color w:val="000000"/>
                <w:sz w:val="24"/>
              </w:rPr>
              <w:t>显示器</w:t>
            </w:r>
            <w:r>
              <w:rPr>
                <w:rFonts w:hint="eastAsia"/>
                <w:color w:val="000000"/>
                <w:sz w:val="24"/>
                <w:lang w:eastAsia="zh-CN"/>
              </w:rPr>
              <w:t>：</w:t>
            </w:r>
            <w:r>
              <w:rPr>
                <w:rFonts w:hint="eastAsia" w:ascii="宋体" w:hAnsi="宋体"/>
                <w:color w:val="000000"/>
                <w:sz w:val="24"/>
              </w:rPr>
              <w:t>≥21寸，</w:t>
            </w:r>
            <w:r>
              <w:rPr>
                <w:rFonts w:hint="eastAsia"/>
                <w:color w:val="000000"/>
                <w:sz w:val="24"/>
                <w:lang w:val="en-US" w:eastAsia="zh-CN"/>
              </w:rPr>
              <w:t>可选配</w:t>
            </w:r>
            <w:r>
              <w:rPr>
                <w:rFonts w:hint="eastAsia" w:ascii="宋体" w:hAnsi="宋体"/>
                <w:color w:val="000000"/>
                <w:sz w:val="24"/>
              </w:rPr>
              <w:t>双屏显示，配置记录仪。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391" w:type="dxa"/>
            <w:vAlign w:val="center"/>
          </w:tcPr>
          <w:p>
            <w:pPr>
              <w:spacing w:line="360" w:lineRule="auto"/>
              <w:jc w:val="center"/>
              <w:rPr>
                <w:rFonts w:hint="eastAsia" w:ascii="宋体" w:hAnsi="宋体" w:eastAsia="宋体" w:cs="宋体"/>
                <w:color w:val="auto"/>
                <w:sz w:val="24"/>
                <w:szCs w:val="24"/>
                <w:highlight w:val="none"/>
              </w:rPr>
            </w:pPr>
            <w:r>
              <w:rPr>
                <w:rFonts w:hint="eastAsia"/>
                <w:color w:val="000000"/>
                <w:sz w:val="24"/>
                <w:lang w:val="en-US" w:eastAsia="zh-CN"/>
              </w:rPr>
              <w:t>1.</w:t>
            </w:r>
            <w:r>
              <w:rPr>
                <w:rFonts w:hint="eastAsia" w:ascii="宋体" w:hAnsi="宋体"/>
                <w:color w:val="000000"/>
                <w:sz w:val="24"/>
              </w:rPr>
              <w:t>2</w:t>
            </w:r>
          </w:p>
        </w:tc>
        <w:tc>
          <w:tcPr>
            <w:tcW w:w="7160" w:type="dxa"/>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color w:val="000000"/>
                <w:sz w:val="24"/>
              </w:rPr>
              <w:t>操作系统</w:t>
            </w:r>
            <w:r>
              <w:rPr>
                <w:rFonts w:hint="eastAsia"/>
                <w:color w:val="000000"/>
                <w:sz w:val="24"/>
                <w:lang w:eastAsia="zh-CN"/>
              </w:rPr>
              <w:t>：</w:t>
            </w:r>
            <w:r>
              <w:rPr>
                <w:rFonts w:hint="eastAsia" w:ascii="宋体" w:hAnsi="宋体"/>
                <w:color w:val="000000"/>
                <w:sz w:val="24"/>
              </w:rPr>
              <w:t>中文</w:t>
            </w:r>
            <w:r>
              <w:rPr>
                <w:rFonts w:ascii="宋体" w:hAnsi="宋体"/>
                <w:color w:val="000000"/>
                <w:sz w:val="24"/>
              </w:rPr>
              <w:t>/</w:t>
            </w:r>
            <w:r>
              <w:rPr>
                <w:rFonts w:hint="eastAsia" w:ascii="宋体" w:hAnsi="宋体"/>
                <w:color w:val="000000"/>
                <w:sz w:val="24"/>
              </w:rPr>
              <w:t>英文操作界面，具有操作提示功能，根据要求可在医生办公室等安装中央站分屏显示。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391" w:type="dxa"/>
            <w:vAlign w:val="center"/>
          </w:tcPr>
          <w:p>
            <w:pPr>
              <w:spacing w:line="360" w:lineRule="auto"/>
              <w:jc w:val="center"/>
              <w:rPr>
                <w:rFonts w:hint="eastAsia" w:ascii="宋体" w:hAnsi="宋体" w:eastAsia="宋体" w:cs="宋体"/>
                <w:color w:val="auto"/>
                <w:sz w:val="24"/>
                <w:szCs w:val="24"/>
                <w:highlight w:val="none"/>
              </w:rPr>
            </w:pPr>
            <w:r>
              <w:rPr>
                <w:rFonts w:hint="eastAsia"/>
                <w:color w:val="000000"/>
                <w:sz w:val="24"/>
                <w:lang w:val="en-US" w:eastAsia="zh-CN"/>
              </w:rPr>
              <w:t>1.</w:t>
            </w:r>
            <w:r>
              <w:rPr>
                <w:rFonts w:hint="eastAsia" w:ascii="宋体" w:hAnsi="宋体"/>
                <w:color w:val="000000"/>
                <w:sz w:val="24"/>
              </w:rPr>
              <w:t>3</w:t>
            </w:r>
          </w:p>
        </w:tc>
        <w:tc>
          <w:tcPr>
            <w:tcW w:w="7160" w:type="dxa"/>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color w:val="000000"/>
                <w:sz w:val="24"/>
              </w:rPr>
              <w:t>信息传输与连接</w:t>
            </w:r>
            <w:r>
              <w:rPr>
                <w:rFonts w:hint="eastAsia"/>
                <w:color w:val="000000"/>
                <w:sz w:val="24"/>
                <w:lang w:eastAsia="zh-CN"/>
              </w:rPr>
              <w:t>：</w:t>
            </w:r>
            <w:r>
              <w:rPr>
                <w:rFonts w:hint="eastAsia" w:ascii="宋体" w:hAnsi="宋体"/>
                <w:color w:val="000000"/>
                <w:sz w:val="24"/>
              </w:rPr>
              <w:t>可以与</w:t>
            </w:r>
            <w:r>
              <w:rPr>
                <w:rFonts w:ascii="宋体" w:hAnsi="宋体"/>
                <w:color w:val="000000"/>
                <w:sz w:val="24"/>
              </w:rPr>
              <w:t>HIS</w:t>
            </w:r>
            <w:r>
              <w:rPr>
                <w:rFonts w:hint="eastAsia" w:ascii="宋体" w:hAnsi="宋体"/>
                <w:color w:val="000000"/>
                <w:sz w:val="24"/>
              </w:rPr>
              <w:t>等信息系统连接，中心监护系统支持中央站, 工作站, 浏览站, 远程</w:t>
            </w:r>
            <w:r>
              <w:rPr>
                <w:rFonts w:ascii="宋体" w:hAnsi="宋体"/>
                <w:color w:val="000000"/>
                <w:sz w:val="24"/>
              </w:rPr>
              <w:t>查询系统</w:t>
            </w:r>
            <w:r>
              <w:rPr>
                <w:rFonts w:hint="eastAsia" w:ascii="宋体" w:hAnsi="宋体"/>
                <w:color w:val="000000"/>
                <w:sz w:val="24"/>
              </w:rPr>
              <w:t>等多种产品形态互连。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trPr>
        <w:tc>
          <w:tcPr>
            <w:tcW w:w="1391" w:type="dxa"/>
            <w:vAlign w:val="center"/>
          </w:tcPr>
          <w:p>
            <w:pPr>
              <w:spacing w:line="360" w:lineRule="auto"/>
              <w:jc w:val="center"/>
              <w:rPr>
                <w:rFonts w:hint="eastAsia" w:ascii="宋体" w:hAnsi="宋体" w:eastAsia="宋体" w:cs="宋体"/>
                <w:color w:val="auto"/>
                <w:sz w:val="24"/>
                <w:szCs w:val="24"/>
                <w:highlight w:val="none"/>
              </w:rPr>
            </w:pPr>
            <w:r>
              <w:rPr>
                <w:rFonts w:hint="eastAsia"/>
                <w:color w:val="000000"/>
                <w:sz w:val="24"/>
                <w:lang w:val="en-US" w:eastAsia="zh-CN"/>
              </w:rPr>
              <w:t>1.</w:t>
            </w:r>
            <w:r>
              <w:rPr>
                <w:rFonts w:hint="eastAsia" w:ascii="宋体" w:hAnsi="宋体"/>
                <w:color w:val="000000"/>
                <w:sz w:val="24"/>
              </w:rPr>
              <w:t>4</w:t>
            </w:r>
          </w:p>
        </w:tc>
        <w:tc>
          <w:tcPr>
            <w:tcW w:w="7160" w:type="dxa"/>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color w:val="000000"/>
                <w:sz w:val="24"/>
              </w:rPr>
              <w:t>信息存储</w:t>
            </w:r>
            <w:r>
              <w:rPr>
                <w:rFonts w:hint="eastAsia"/>
                <w:color w:val="000000"/>
                <w:sz w:val="24"/>
                <w:lang w:eastAsia="zh-CN"/>
              </w:rPr>
              <w:t>：</w:t>
            </w:r>
            <w:r>
              <w:rPr>
                <w:rFonts w:hint="eastAsia" w:ascii="宋体" w:hAnsi="宋体"/>
                <w:color w:val="000000"/>
                <w:sz w:val="24"/>
              </w:rPr>
              <w:t>中央站可存储≥20</w:t>
            </w:r>
            <w:r>
              <w:rPr>
                <w:rFonts w:ascii="宋体" w:hAnsi="宋体"/>
                <w:color w:val="000000"/>
                <w:sz w:val="24"/>
              </w:rPr>
              <w:t>000</w:t>
            </w:r>
            <w:r>
              <w:rPr>
                <w:rFonts w:hint="eastAsia" w:ascii="宋体" w:hAnsi="宋体"/>
                <w:color w:val="000000"/>
                <w:sz w:val="24"/>
              </w:rPr>
              <w:t>个历史病人的监护数据</w:t>
            </w:r>
            <w:r>
              <w:rPr>
                <w:rFonts w:hint="eastAsia" w:ascii="宋体" w:hAnsi="宋体"/>
                <w:sz w:val="24"/>
              </w:rPr>
              <w:t>，支持</w:t>
            </w:r>
            <w:r>
              <w:rPr>
                <w:rFonts w:hint="eastAsia" w:ascii="宋体" w:hAnsi="宋体" w:eastAsia="宋体" w:cs="宋体"/>
                <w:color w:val="000000"/>
                <w:sz w:val="24"/>
              </w:rPr>
              <w:t>≥</w:t>
            </w:r>
            <w:r>
              <w:rPr>
                <w:rFonts w:hint="eastAsia" w:ascii="宋体" w:hAnsi="宋体"/>
                <w:sz w:val="24"/>
              </w:rPr>
              <w:t>240小时长趋势回顾和4小时短趋势回顾，</w:t>
            </w:r>
            <w:r>
              <w:rPr>
                <w:rFonts w:hint="eastAsia" w:ascii="宋体" w:hAnsi="宋体" w:eastAsia="宋体" w:cs="宋体"/>
                <w:color w:val="000000"/>
                <w:sz w:val="24"/>
              </w:rPr>
              <w:t>≥</w:t>
            </w:r>
            <w:r>
              <w:rPr>
                <w:rFonts w:hint="eastAsia" w:ascii="宋体" w:hAnsi="宋体"/>
                <w:sz w:val="24"/>
              </w:rPr>
              <w:t>240小时全息波形回顾，至少720条报警事件回顾，</w:t>
            </w:r>
            <w:r>
              <w:rPr>
                <w:rFonts w:hint="eastAsia" w:ascii="宋体" w:hAnsi="宋体" w:eastAsia="宋体" w:cs="宋体"/>
                <w:color w:val="000000"/>
                <w:sz w:val="24"/>
              </w:rPr>
              <w:t>≥</w:t>
            </w:r>
            <w:r>
              <w:rPr>
                <w:rFonts w:hint="eastAsia" w:ascii="宋体" w:hAnsi="宋体"/>
                <w:sz w:val="24"/>
              </w:rPr>
              <w:t>720条12导分析报告回顾，</w:t>
            </w:r>
            <w:r>
              <w:rPr>
                <w:rFonts w:hint="eastAsia" w:ascii="宋体" w:hAnsi="宋体" w:eastAsia="宋体" w:cs="宋体"/>
                <w:color w:val="000000"/>
                <w:sz w:val="24"/>
              </w:rPr>
              <w:t>≥</w:t>
            </w:r>
            <w:r>
              <w:rPr>
                <w:rFonts w:hint="eastAsia" w:ascii="宋体" w:hAnsi="宋体"/>
                <w:sz w:val="24"/>
              </w:rPr>
              <w:t>240小时的ST片段回顾，</w:t>
            </w:r>
            <w:r>
              <w:rPr>
                <w:rFonts w:hint="eastAsia" w:ascii="宋体" w:hAnsi="宋体" w:eastAsia="宋体" w:cs="宋体"/>
                <w:color w:val="000000"/>
                <w:sz w:val="24"/>
              </w:rPr>
              <w:t>≥</w:t>
            </w:r>
            <w:r>
              <w:rPr>
                <w:rFonts w:hint="eastAsia" w:ascii="宋体" w:hAnsi="宋体"/>
                <w:sz w:val="24"/>
              </w:rPr>
              <w:t>720条C.O. 测量结果回顾，</w:t>
            </w:r>
            <w:r>
              <w:rPr>
                <w:rFonts w:hint="eastAsia" w:ascii="宋体" w:hAnsi="宋体" w:eastAsia="宋体" w:cs="宋体"/>
                <w:color w:val="000000"/>
                <w:sz w:val="24"/>
              </w:rPr>
              <w:t>≥</w:t>
            </w:r>
            <w:r>
              <w:rPr>
                <w:rFonts w:hint="eastAsia" w:ascii="宋体" w:hAnsi="宋体"/>
                <w:sz w:val="24"/>
              </w:rPr>
              <w:t>100条呼吸氧合事件回顾。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391" w:type="dxa"/>
            <w:vAlign w:val="center"/>
          </w:tcPr>
          <w:p>
            <w:pPr>
              <w:spacing w:line="360" w:lineRule="auto"/>
              <w:jc w:val="center"/>
              <w:rPr>
                <w:rFonts w:hint="eastAsia" w:ascii="宋体" w:hAnsi="宋体" w:eastAsia="宋体" w:cs="宋体"/>
                <w:color w:val="auto"/>
                <w:sz w:val="24"/>
                <w:szCs w:val="24"/>
                <w:highlight w:val="none"/>
              </w:rPr>
            </w:pPr>
            <w:r>
              <w:rPr>
                <w:rFonts w:hint="eastAsia"/>
                <w:color w:val="000000"/>
                <w:sz w:val="24"/>
                <w:lang w:val="en-US" w:eastAsia="zh-CN"/>
              </w:rPr>
              <w:t>1.</w:t>
            </w:r>
            <w:r>
              <w:rPr>
                <w:rFonts w:hint="eastAsia" w:ascii="宋体" w:hAnsi="宋体"/>
                <w:color w:val="000000"/>
                <w:sz w:val="24"/>
              </w:rPr>
              <w:t>5</w:t>
            </w:r>
          </w:p>
        </w:tc>
        <w:tc>
          <w:tcPr>
            <w:tcW w:w="7160" w:type="dxa"/>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color w:val="000000"/>
                <w:sz w:val="24"/>
              </w:rPr>
              <w:t>信息显示</w:t>
            </w:r>
            <w:r>
              <w:rPr>
                <w:rFonts w:hint="eastAsia"/>
                <w:color w:val="000000"/>
                <w:sz w:val="24"/>
                <w:lang w:eastAsia="zh-CN"/>
              </w:rPr>
              <w:t>：</w:t>
            </w:r>
            <w:r>
              <w:rPr>
                <w:rFonts w:hint="eastAsia" w:ascii="宋体" w:hAnsi="宋体"/>
                <w:color w:val="000000"/>
                <w:sz w:val="24"/>
              </w:rPr>
              <w:t>单屏可显示</w:t>
            </w:r>
            <w:r>
              <w:rPr>
                <w:rFonts w:hint="eastAsia" w:ascii="宋体" w:hAnsi="宋体" w:eastAsia="宋体" w:cs="宋体"/>
                <w:color w:val="000000"/>
                <w:sz w:val="24"/>
              </w:rPr>
              <w:t>≥</w:t>
            </w:r>
            <w:r>
              <w:rPr>
                <w:rFonts w:hint="eastAsia" w:ascii="宋体" w:hAnsi="宋体"/>
                <w:color w:val="000000"/>
                <w:sz w:val="24"/>
              </w:rPr>
              <w:t>于</w:t>
            </w:r>
            <w:r>
              <w:rPr>
                <w:rFonts w:ascii="宋体" w:hAnsi="宋体"/>
                <w:color w:val="000000"/>
                <w:sz w:val="24"/>
              </w:rPr>
              <w:t>1</w:t>
            </w:r>
            <w:r>
              <w:rPr>
                <w:rFonts w:hint="eastAsia"/>
                <w:color w:val="000000"/>
                <w:sz w:val="24"/>
                <w:lang w:val="en-US" w:eastAsia="zh-CN"/>
              </w:rPr>
              <w:t>6</w:t>
            </w:r>
            <w:r>
              <w:rPr>
                <w:rFonts w:hint="eastAsia" w:ascii="宋体" w:hAnsi="宋体"/>
                <w:color w:val="000000"/>
                <w:sz w:val="24"/>
              </w:rPr>
              <w:t>床病人信息，每床任选</w:t>
            </w:r>
            <w:r>
              <w:rPr>
                <w:rFonts w:ascii="宋体" w:hAnsi="宋体"/>
                <w:color w:val="000000"/>
                <w:sz w:val="24"/>
              </w:rPr>
              <w:t>2</w:t>
            </w:r>
            <w:r>
              <w:rPr>
                <w:rFonts w:hint="eastAsia" w:ascii="宋体" w:hAnsi="宋体"/>
                <w:color w:val="000000"/>
                <w:sz w:val="24"/>
              </w:rPr>
              <w:t>－</w:t>
            </w:r>
            <w:r>
              <w:rPr>
                <w:rFonts w:ascii="宋体" w:hAnsi="宋体"/>
                <w:color w:val="000000"/>
                <w:sz w:val="24"/>
              </w:rPr>
              <w:t>4</w:t>
            </w:r>
            <w:r>
              <w:rPr>
                <w:rFonts w:hint="eastAsia" w:ascii="宋体" w:hAnsi="宋体"/>
                <w:color w:val="000000"/>
                <w:sz w:val="24"/>
              </w:rPr>
              <w:t>道波形。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391" w:type="dxa"/>
            <w:vAlign w:val="center"/>
          </w:tcPr>
          <w:p>
            <w:pPr>
              <w:spacing w:line="360" w:lineRule="auto"/>
              <w:jc w:val="center"/>
              <w:rPr>
                <w:rFonts w:hint="eastAsia" w:ascii="宋体" w:hAnsi="宋体" w:eastAsia="宋体" w:cs="宋体"/>
                <w:color w:val="auto"/>
                <w:sz w:val="24"/>
                <w:szCs w:val="24"/>
                <w:highlight w:val="none"/>
              </w:rPr>
            </w:pPr>
            <w:r>
              <w:rPr>
                <w:rFonts w:hint="eastAsia"/>
                <w:color w:val="000000"/>
                <w:sz w:val="24"/>
                <w:lang w:val="en-US" w:eastAsia="zh-CN"/>
              </w:rPr>
              <w:t>1.</w:t>
            </w:r>
            <w:r>
              <w:rPr>
                <w:rFonts w:hint="eastAsia" w:ascii="宋体" w:hAnsi="宋体"/>
                <w:color w:val="000000"/>
                <w:sz w:val="24"/>
              </w:rPr>
              <w:t>6</w:t>
            </w:r>
          </w:p>
        </w:tc>
        <w:tc>
          <w:tcPr>
            <w:tcW w:w="7160" w:type="dxa"/>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color w:val="000000"/>
                <w:sz w:val="24"/>
              </w:rPr>
              <w:t>数据分析</w:t>
            </w:r>
            <w:r>
              <w:rPr>
                <w:rFonts w:hint="eastAsia"/>
                <w:color w:val="000000"/>
                <w:sz w:val="24"/>
                <w:lang w:eastAsia="zh-CN"/>
              </w:rPr>
              <w:t>：</w:t>
            </w:r>
            <w:r>
              <w:rPr>
                <w:rFonts w:hint="eastAsia" w:ascii="宋体" w:hAnsi="宋体"/>
                <w:color w:val="000000"/>
                <w:sz w:val="24"/>
              </w:rPr>
              <w:t>要求支持对病人24小时心电数据进行统计分析，提供HR、ST、QT/QTc、心律失常、起搏的统计结果，并能够查看相关细节。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391" w:type="dxa"/>
            <w:vAlign w:val="center"/>
          </w:tcPr>
          <w:p>
            <w:pPr>
              <w:spacing w:line="360" w:lineRule="auto"/>
              <w:jc w:val="center"/>
              <w:rPr>
                <w:rFonts w:hint="eastAsia" w:ascii="宋体" w:hAnsi="宋体" w:eastAsia="宋体" w:cs="宋体"/>
                <w:color w:val="auto"/>
                <w:sz w:val="24"/>
                <w:szCs w:val="24"/>
                <w:highlight w:val="none"/>
              </w:rPr>
            </w:pPr>
            <w:r>
              <w:rPr>
                <w:rFonts w:hint="eastAsia"/>
                <w:color w:val="000000"/>
                <w:sz w:val="24"/>
                <w:lang w:val="en-US" w:eastAsia="zh-CN"/>
              </w:rPr>
              <w:t>1.</w:t>
            </w:r>
            <w:r>
              <w:rPr>
                <w:rFonts w:hint="eastAsia" w:ascii="宋体" w:hAnsi="宋体"/>
                <w:color w:val="000000"/>
                <w:sz w:val="24"/>
              </w:rPr>
              <w:t>7</w:t>
            </w:r>
          </w:p>
        </w:tc>
        <w:tc>
          <w:tcPr>
            <w:tcW w:w="7160" w:type="dxa"/>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color w:val="000000"/>
                <w:sz w:val="24"/>
              </w:rPr>
              <w:t>报警系统</w:t>
            </w:r>
            <w:r>
              <w:rPr>
                <w:rFonts w:hint="eastAsia"/>
                <w:color w:val="000000"/>
                <w:sz w:val="24"/>
                <w:lang w:eastAsia="zh-CN"/>
              </w:rPr>
              <w:t>：</w:t>
            </w:r>
            <w:r>
              <w:rPr>
                <w:rFonts w:hint="eastAsia" w:ascii="宋体" w:hAnsi="宋体"/>
                <w:sz w:val="24"/>
              </w:rPr>
              <w:t>声光双重三级报警</w:t>
            </w:r>
            <w:r>
              <w:rPr>
                <w:rFonts w:ascii="宋体" w:hAnsi="宋体"/>
                <w:sz w:val="24"/>
              </w:rPr>
              <w:t>,</w:t>
            </w:r>
            <w:r>
              <w:rPr>
                <w:rFonts w:hint="eastAsia" w:ascii="宋体" w:hAnsi="宋体"/>
                <w:sz w:val="24"/>
              </w:rPr>
              <w:t>自动报警记录功能，具有图形化显示报警技术。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391" w:type="dxa"/>
            <w:vAlign w:val="center"/>
          </w:tcPr>
          <w:p>
            <w:pPr>
              <w:spacing w:line="360" w:lineRule="auto"/>
              <w:jc w:val="center"/>
              <w:rPr>
                <w:rFonts w:hint="eastAsia" w:ascii="宋体" w:hAnsi="宋体" w:eastAsia="宋体" w:cs="宋体"/>
                <w:color w:val="auto"/>
                <w:sz w:val="24"/>
                <w:szCs w:val="24"/>
                <w:highlight w:val="none"/>
              </w:rPr>
            </w:pPr>
            <w:r>
              <w:rPr>
                <w:rFonts w:hint="eastAsia"/>
                <w:color w:val="000000"/>
                <w:sz w:val="24"/>
                <w:lang w:val="en-US" w:eastAsia="zh-CN"/>
              </w:rPr>
              <w:t>1.</w:t>
            </w:r>
            <w:r>
              <w:rPr>
                <w:rFonts w:hint="eastAsia" w:ascii="宋体" w:hAnsi="宋体"/>
                <w:color w:val="000000"/>
                <w:sz w:val="24"/>
              </w:rPr>
              <w:t>8</w:t>
            </w:r>
          </w:p>
        </w:tc>
        <w:tc>
          <w:tcPr>
            <w:tcW w:w="7160" w:type="dxa"/>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color w:val="000000"/>
                <w:sz w:val="24"/>
              </w:rPr>
              <w:t>硬件支持</w:t>
            </w:r>
            <w:r>
              <w:rPr>
                <w:rFonts w:hint="eastAsia"/>
                <w:color w:val="000000"/>
                <w:sz w:val="24"/>
                <w:lang w:eastAsia="zh-CN"/>
              </w:rPr>
              <w:t>：</w:t>
            </w:r>
            <w:r>
              <w:rPr>
                <w:rFonts w:hint="eastAsia" w:ascii="宋体" w:hAnsi="宋体"/>
                <w:color w:val="000000"/>
                <w:sz w:val="24"/>
              </w:rPr>
              <w:t>可支持同品牌插件式监护仪、多参数监护仪、除颤仪、遥测监护仪混合组网，可将主流品牌床边设备如呼吸机通过监护仪连接模块整合到中央站显示观察。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391" w:type="dxa"/>
            <w:vAlign w:val="center"/>
          </w:tcPr>
          <w:p>
            <w:pPr>
              <w:spacing w:line="360" w:lineRule="auto"/>
              <w:jc w:val="center"/>
              <w:rPr>
                <w:rFonts w:hint="eastAsia" w:ascii="宋体" w:hAnsi="宋体" w:eastAsia="宋体" w:cs="宋体"/>
                <w:color w:val="auto"/>
                <w:sz w:val="24"/>
                <w:szCs w:val="24"/>
                <w:highlight w:val="none"/>
              </w:rPr>
            </w:pPr>
            <w:r>
              <w:rPr>
                <w:rFonts w:hint="eastAsia"/>
                <w:color w:val="000000"/>
                <w:sz w:val="24"/>
                <w:lang w:val="en-US" w:eastAsia="zh-CN"/>
              </w:rPr>
              <w:t>1.</w:t>
            </w:r>
            <w:r>
              <w:rPr>
                <w:rFonts w:hint="eastAsia" w:ascii="宋体" w:hAnsi="宋体"/>
                <w:color w:val="000000"/>
                <w:sz w:val="24"/>
              </w:rPr>
              <w:t>9</w:t>
            </w:r>
          </w:p>
        </w:tc>
        <w:tc>
          <w:tcPr>
            <w:tcW w:w="7160" w:type="dxa"/>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color w:val="000000"/>
                <w:sz w:val="24"/>
              </w:rPr>
              <w:t>移动设备</w:t>
            </w:r>
            <w:r>
              <w:rPr>
                <w:rFonts w:hint="eastAsia"/>
                <w:color w:val="000000"/>
                <w:sz w:val="24"/>
                <w:lang w:eastAsia="zh-CN"/>
              </w:rPr>
              <w:t>：</w:t>
            </w:r>
            <w:r>
              <w:rPr>
                <w:rFonts w:hint="eastAsia" w:ascii="宋体" w:hAnsi="宋体"/>
                <w:color w:val="000000"/>
                <w:sz w:val="24"/>
              </w:rPr>
              <w:t>可升级，医护人员可以在任何区域通过远程移动终端随时查看患者实时监测数据</w:t>
            </w:r>
            <w:r>
              <w:rPr>
                <w:rFonts w:hint="eastAsia"/>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91" w:type="dxa"/>
            <w:vAlign w:val="center"/>
          </w:tcPr>
          <w:p>
            <w:pPr>
              <w:spacing w:line="360" w:lineRule="auto"/>
              <w:ind w:left="0" w:leftChars="0" w:right="0" w:rightChars="0"/>
              <w:jc w:val="center"/>
              <w:rPr>
                <w:rFonts w:hint="eastAsia" w:ascii="宋体" w:hAnsi="宋体" w:eastAsia="宋体" w:cs="宋体"/>
                <w:color w:val="auto"/>
                <w:sz w:val="24"/>
                <w:szCs w:val="24"/>
                <w:highlight w:val="none"/>
                <w:lang w:val="en-US" w:eastAsia="zh-CN" w:bidi="zh-CN"/>
              </w:rPr>
            </w:pPr>
            <w:r>
              <w:rPr>
                <w:rFonts w:hint="eastAsia"/>
                <w:color w:val="000000"/>
                <w:sz w:val="24"/>
                <w:lang w:val="en-US" w:eastAsia="zh-CN"/>
              </w:rPr>
              <w:t>1.</w:t>
            </w:r>
            <w:r>
              <w:rPr>
                <w:rFonts w:hint="eastAsia" w:ascii="宋体" w:hAnsi="宋体"/>
                <w:color w:val="000000"/>
                <w:sz w:val="24"/>
              </w:rPr>
              <w:t>10</w:t>
            </w:r>
          </w:p>
        </w:tc>
        <w:tc>
          <w:tcPr>
            <w:tcW w:w="7160" w:type="dxa"/>
            <w:vAlign w:val="center"/>
          </w:tcPr>
          <w:p>
            <w:pPr>
              <w:spacing w:line="360" w:lineRule="auto"/>
              <w:ind w:left="0" w:leftChars="0" w:right="0" w:rightChars="0"/>
              <w:jc w:val="left"/>
              <w:rPr>
                <w:rFonts w:hint="eastAsia" w:ascii="宋体" w:hAnsi="宋体" w:eastAsia="宋体" w:cs="宋体"/>
                <w:color w:val="auto"/>
                <w:sz w:val="24"/>
                <w:szCs w:val="24"/>
                <w:highlight w:val="none"/>
                <w:lang w:val="zh-CN" w:eastAsia="zh-CN" w:bidi="zh-CN"/>
              </w:rPr>
            </w:pPr>
            <w:r>
              <w:rPr>
                <w:rFonts w:hint="eastAsia" w:ascii="宋体" w:hAnsi="宋体"/>
                <w:color w:val="000000"/>
                <w:sz w:val="24"/>
              </w:rPr>
              <w:t>售后服务</w:t>
            </w:r>
            <w:r>
              <w:rPr>
                <w:rFonts w:hint="eastAsia"/>
                <w:color w:val="000000"/>
                <w:sz w:val="24"/>
                <w:lang w:eastAsia="zh-CN"/>
              </w:rPr>
              <w:t>：</w:t>
            </w:r>
            <w:r>
              <w:rPr>
                <w:rFonts w:hint="eastAsia" w:ascii="宋体" w:hAnsi="宋体"/>
                <w:color w:val="000000"/>
                <w:sz w:val="24"/>
              </w:rPr>
              <w:t>省内设有厂家服务机构，保证售后及时性。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91" w:type="dxa"/>
            <w:vAlign w:val="center"/>
          </w:tcPr>
          <w:p>
            <w:pPr>
              <w:spacing w:line="360" w:lineRule="auto"/>
              <w:ind w:left="0" w:leftChars="0" w:right="0" w:rightChars="0"/>
              <w:jc w:val="center"/>
              <w:rPr>
                <w:rFonts w:hint="eastAsia"/>
                <w:color w:val="000000"/>
                <w:sz w:val="24"/>
                <w:lang w:val="en-US" w:eastAsia="zh-CN"/>
              </w:rPr>
            </w:pPr>
          </w:p>
        </w:tc>
        <w:tc>
          <w:tcPr>
            <w:tcW w:w="7160" w:type="dxa"/>
            <w:vAlign w:val="center"/>
          </w:tcPr>
          <w:p>
            <w:pPr>
              <w:spacing w:line="360" w:lineRule="auto"/>
              <w:ind w:left="0" w:leftChars="0" w:right="0" w:rightChars="0"/>
              <w:jc w:val="left"/>
              <w:rPr>
                <w:rFonts w:hint="default"/>
                <w:lang w:val="en-US" w:eastAsia="zh-CN"/>
              </w:rPr>
            </w:pPr>
            <w:r>
              <w:rPr>
                <w:rFonts w:hint="eastAsia"/>
                <w:lang w:val="en-US" w:eastAsia="zh-CN"/>
              </w:rPr>
              <w:t>用量：1台/年。</w:t>
            </w:r>
          </w:p>
        </w:tc>
      </w:tr>
    </w:tbl>
    <w:p>
      <w:pPr>
        <w:pStyle w:val="6"/>
        <w:ind w:firstLine="0" w:firstLineChars="0"/>
        <w:rPr>
          <w:rFonts w:ascii="宋体" w:hAnsi="宋体" w:eastAsia="宋体"/>
          <w:b/>
          <w:bCs/>
          <w:color w:val="000000" w:themeColor="text1"/>
          <w:sz w:val="28"/>
          <w:szCs w:val="28"/>
          <w14:textFill>
            <w14:solidFill>
              <w14:schemeClr w14:val="tx1"/>
            </w14:solidFill>
          </w14:textFill>
        </w:rPr>
      </w:pPr>
      <w:bookmarkStart w:id="0" w:name="_GoBack"/>
      <w:bookmarkEnd w:id="0"/>
      <w:r>
        <w:rPr>
          <w:rFonts w:hint="eastAsia" w:ascii="宋体" w:hAnsi="宋体" w:eastAsia="宋体"/>
          <w:b/>
          <w:bCs/>
          <w:color w:val="000000" w:themeColor="text1"/>
          <w:sz w:val="28"/>
          <w:szCs w:val="28"/>
          <w14:textFill>
            <w14:solidFill>
              <w14:schemeClr w14:val="tx1"/>
            </w14:solidFill>
          </w14:textFill>
        </w:rPr>
        <w:t>售后服务</w:t>
      </w:r>
    </w:p>
    <w:tbl>
      <w:tblPr>
        <w:tblStyle w:val="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Calibri" w:hAnsi="Calibri"/>
                <w:b/>
                <w:color w:val="000000" w:themeColor="text1"/>
                <w:sz w:val="28"/>
                <w:szCs w:val="28"/>
                <w14:textFill>
                  <w14:solidFill>
                    <w14:schemeClr w14:val="tx1"/>
                  </w14:solidFill>
                </w14:textFill>
              </w:rPr>
            </w:pPr>
            <w:r>
              <w:rPr>
                <w:rFonts w:hint="eastAsia" w:ascii="Calibri" w:hAnsi="Calibri"/>
                <w:b/>
                <w:color w:val="000000" w:themeColor="text1"/>
                <w:sz w:val="28"/>
                <w:szCs w:val="28"/>
                <w14:textFill>
                  <w14:solidFill>
                    <w14:schemeClr w14:val="tx1"/>
                  </w14:solidFill>
                </w14:textFill>
              </w:rPr>
              <w:t>序号</w:t>
            </w:r>
          </w:p>
        </w:tc>
        <w:tc>
          <w:tcPr>
            <w:tcW w:w="7938" w:type="dxa"/>
          </w:tcPr>
          <w:p>
            <w:pPr>
              <w:spacing w:line="315" w:lineRule="atLeast"/>
              <w:jc w:val="center"/>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Calibri" w:hAnsi="Calibri"/>
                <w:color w:val="000000" w:themeColor="text1"/>
                <w:sz w:val="28"/>
                <w:szCs w:val="28"/>
                <w14:textFill>
                  <w14:solidFill>
                    <w14:schemeClr w14:val="tx1"/>
                  </w14:solidFill>
                </w14:textFill>
              </w:rPr>
            </w:pPr>
            <w:r>
              <w:rPr>
                <w:rFonts w:hint="eastAsia" w:ascii="Calibri" w:hAnsi="Calibri"/>
                <w:color w:val="000000" w:themeColor="text1"/>
                <w:sz w:val="28"/>
                <w:szCs w:val="28"/>
                <w14:textFill>
                  <w14:solidFill>
                    <w14:schemeClr w14:val="tx1"/>
                  </w14:solidFill>
                </w14:textFill>
              </w:rPr>
              <w:t>1</w:t>
            </w:r>
          </w:p>
        </w:tc>
        <w:tc>
          <w:tcPr>
            <w:tcW w:w="7938" w:type="dxa"/>
          </w:tcPr>
          <w:p>
            <w:pPr>
              <w:spacing w:line="315" w:lineRule="atLeas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整机质保不少于三年。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Calibri" w:hAnsi="Calibri"/>
                <w:color w:val="000000" w:themeColor="text1"/>
                <w:sz w:val="28"/>
                <w:szCs w:val="28"/>
                <w14:textFill>
                  <w14:solidFill>
                    <w14:schemeClr w14:val="tx1"/>
                  </w14:solidFill>
                </w14:textFill>
              </w:rPr>
            </w:pPr>
            <w:r>
              <w:rPr>
                <w:rFonts w:ascii="Calibri" w:hAnsi="Calibri"/>
                <w:color w:val="000000" w:themeColor="text1"/>
                <w:sz w:val="28"/>
                <w:szCs w:val="28"/>
                <w14:textFill>
                  <w14:solidFill>
                    <w14:schemeClr w14:val="tx1"/>
                  </w14:solidFill>
                </w14:textFill>
              </w:rPr>
              <w:t>2</w:t>
            </w:r>
          </w:p>
        </w:tc>
        <w:tc>
          <w:tcPr>
            <w:tcW w:w="7938" w:type="dxa"/>
          </w:tcPr>
          <w:p>
            <w:pP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提供全年原厂7*24小时技术支持，</w:t>
            </w:r>
            <w:r>
              <w:rPr>
                <w:rFonts w:hint="eastAsia" w:ascii="宋体" w:hAnsi="宋体" w:eastAsia="宋体" w:cs="宋体"/>
                <w:color w:val="000000" w:themeColor="text1"/>
                <w:kern w:val="0"/>
                <w:sz w:val="28"/>
                <w:szCs w:val="28"/>
                <w14:textFill>
                  <w14:solidFill>
                    <w14:schemeClr w14:val="tx1"/>
                  </w14:solidFill>
                </w14:textFill>
              </w:rPr>
              <w:t>软件系统终身免费升级（提供承诺函）。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Calibri" w:hAnsi="Calibri"/>
                <w:color w:val="000000" w:themeColor="text1"/>
                <w:sz w:val="28"/>
                <w:szCs w:val="28"/>
                <w14:textFill>
                  <w14:solidFill>
                    <w14:schemeClr w14:val="tx1"/>
                  </w14:solidFill>
                </w14:textFill>
              </w:rPr>
            </w:pPr>
            <w:r>
              <w:rPr>
                <w:rFonts w:ascii="Calibri" w:hAnsi="Calibri"/>
                <w:color w:val="000000" w:themeColor="text1"/>
                <w:sz w:val="28"/>
                <w:szCs w:val="28"/>
                <w14:textFill>
                  <w14:solidFill>
                    <w14:schemeClr w14:val="tx1"/>
                  </w14:solidFill>
                </w14:textFill>
              </w:rPr>
              <w:t>3</w:t>
            </w:r>
          </w:p>
        </w:tc>
        <w:tc>
          <w:tcPr>
            <w:tcW w:w="7938" w:type="dxa"/>
          </w:tcPr>
          <w:p>
            <w:pP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安装调试后完成进行性能验证，并提供验证报告</w:t>
            </w:r>
            <w:r>
              <w:rPr>
                <w:rFonts w:hint="eastAsia" w:ascii="宋体" w:hAnsi="宋体" w:eastAsia="宋体" w:cs="宋体"/>
                <w:color w:val="000000" w:themeColor="text1"/>
                <w:kern w:val="0"/>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Calibri" w:hAnsi="Calibri"/>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w:t>
            </w:r>
            <w:r>
              <w:rPr>
                <w:rFonts w:ascii="Calibri" w:hAnsi="Calibri"/>
                <w:color w:val="000000" w:themeColor="text1"/>
                <w:sz w:val="28"/>
                <w:szCs w:val="28"/>
                <w14:textFill>
                  <w14:solidFill>
                    <w14:schemeClr w14:val="tx1"/>
                  </w14:solidFill>
                </w14:textFill>
              </w:rPr>
              <w:t>4</w:t>
            </w:r>
          </w:p>
        </w:tc>
        <w:tc>
          <w:tcPr>
            <w:tcW w:w="7938" w:type="dxa"/>
          </w:tcPr>
          <w:p>
            <w:pPr>
              <w:spacing w:line="315" w:lineRule="atLeas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质保期外易损件需报价，如不报价视为免费赠送。质保期外维修、检测、升级等均免上门服务费（提供承诺函）。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Calibri" w:hAnsi="Calibri"/>
                <w:color w:val="000000" w:themeColor="text1"/>
                <w:sz w:val="28"/>
                <w:szCs w:val="28"/>
                <w14:textFill>
                  <w14:solidFill>
                    <w14:schemeClr w14:val="tx1"/>
                  </w14:solidFill>
                </w14:textFill>
              </w:rPr>
            </w:pPr>
            <w:r>
              <w:rPr>
                <w:rFonts w:ascii="Calibri" w:hAnsi="Calibri"/>
                <w:color w:val="000000" w:themeColor="text1"/>
                <w:sz w:val="28"/>
                <w:szCs w:val="28"/>
                <w14:textFill>
                  <w14:solidFill>
                    <w14:schemeClr w14:val="tx1"/>
                  </w14:solidFill>
                </w14:textFill>
              </w:rPr>
              <w:t>5</w:t>
            </w:r>
          </w:p>
        </w:tc>
        <w:tc>
          <w:tcPr>
            <w:tcW w:w="7938" w:type="dxa"/>
          </w:tcPr>
          <w:p>
            <w:pPr>
              <w:spacing w:line="315" w:lineRule="atLeas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故障报修响应时间≤0.5小时，接到维护电话2小时抵达现场，如需返厂维修，可提供备用机（提供承诺函）。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Calibri" w:hAnsi="Calibri"/>
                <w:color w:val="000000" w:themeColor="text1"/>
                <w:sz w:val="28"/>
                <w:szCs w:val="28"/>
                <w14:textFill>
                  <w14:solidFill>
                    <w14:schemeClr w14:val="tx1"/>
                  </w14:solidFill>
                </w14:textFill>
              </w:rPr>
            </w:pPr>
            <w:r>
              <w:rPr>
                <w:rFonts w:ascii="Calibri" w:hAnsi="Calibri"/>
                <w:color w:val="000000" w:themeColor="text1"/>
                <w:sz w:val="28"/>
                <w:szCs w:val="28"/>
                <w14:textFill>
                  <w14:solidFill>
                    <w14:schemeClr w14:val="tx1"/>
                  </w14:solidFill>
                </w14:textFill>
              </w:rPr>
              <w:t>6</w:t>
            </w:r>
          </w:p>
        </w:tc>
        <w:tc>
          <w:tcPr>
            <w:tcW w:w="7938" w:type="dxa"/>
          </w:tcPr>
          <w:p>
            <w:pPr>
              <w:spacing w:line="315" w:lineRule="atLeas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服务期内每年开展不少于4次巡检，并提供巡检报告。每年开展一次免费检测、校准，并提供检测、校准报告（提供承诺函）。</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lMjI0ZDg2OWIzYzc3ZTZjMDNhODc4ZTg3ZDU2ODYifQ=="/>
  </w:docVars>
  <w:rsids>
    <w:rsidRoot w:val="22706083"/>
    <w:rsid w:val="209B2CD9"/>
    <w:rsid w:val="22706083"/>
    <w:rsid w:val="345A1D8D"/>
    <w:rsid w:val="35370A6E"/>
    <w:rsid w:val="54FB4B46"/>
    <w:rsid w:val="67576D0F"/>
    <w:rsid w:val="7D834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522</Words>
  <Characters>578</Characters>
  <Lines>0</Lines>
  <Paragraphs>0</Paragraphs>
  <TotalTime>0</TotalTime>
  <ScaleCrop>false</ScaleCrop>
  <LinksUpToDate>false</LinksUpToDate>
  <CharactersWithSpaces>582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2021-09-26T01:39:00Z</dcterms:created>
  <dc:creator>和一医疗  标书</dc:creator>
  <cp:lastModifiedBy>四季</cp:lastModifiedBy>
  <dcterms:modified xsi:type="dcterms:W3CDTF">2022-05-27T09:06:00Z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0343A93216C04AE78C20B4D95196B895</vt:lpwstr>
  </property>
</Properties>
</file>