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Theme="majorEastAsia" w:hAnsiTheme="majorEastAsia" w:eastAsiaTheme="majorEastAsia"/>
          <w:lang w:eastAsia="zh-CN"/>
        </w:rPr>
      </w:pPr>
      <w:r>
        <w:rPr>
          <w:rFonts w:hint="eastAsia"/>
        </w:rPr>
        <w:t>全自动化学发光分析仪</w:t>
      </w:r>
      <w:r>
        <w:rPr>
          <w:rFonts w:hint="eastAsia"/>
          <w:lang w:eastAsia="zh-CN"/>
        </w:rPr>
        <w:t>及配套试剂招标参数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一、试剂参数：</w:t>
      </w:r>
    </w:p>
    <w:p>
      <w:pPr>
        <w:pStyle w:val="6"/>
        <w:ind w:left="600" w:hanging="600" w:hanging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</w:t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试剂批间差小，</w:t>
      </w:r>
      <w:r>
        <w:rPr>
          <w:rFonts w:asciiTheme="majorEastAsia" w:hAnsiTheme="majorEastAsia" w:eastAsiaTheme="majorEastAsia"/>
          <w:sz w:val="24"/>
          <w:szCs w:val="24"/>
        </w:rPr>
        <w:t>新试剂或新批号试剂与旧试剂或旧批号试剂验证结果的偏倚</w:t>
      </w:r>
      <w:r>
        <w:rPr>
          <w:rFonts w:hint="eastAsia" w:asciiTheme="majorEastAsia" w:hAnsiTheme="majorEastAsia" w:eastAsiaTheme="majorEastAsia"/>
          <w:sz w:val="24"/>
          <w:szCs w:val="24"/>
        </w:rPr>
        <w:t>&lt;</w:t>
      </w:r>
      <w:r>
        <w:rPr>
          <w:rFonts w:asciiTheme="majorEastAsia" w:hAnsiTheme="majorEastAsia" w:eastAsiaTheme="majorEastAsia"/>
          <w:sz w:val="24"/>
          <w:szCs w:val="24"/>
        </w:rPr>
        <w:t>1/2Tea</w:t>
      </w:r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</w:t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年用量：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AFP-L3%约2100人次、GP73</w:t>
      </w:r>
      <w:r>
        <w:rPr>
          <w:rFonts w:hint="eastAsia" w:asciiTheme="majorEastAsia" w:hAnsiTheme="majorEastAsia" w:eastAsiaTheme="majorEastAsia"/>
          <w:sz w:val="24"/>
          <w:szCs w:val="24"/>
        </w:rPr>
        <w:t>约1800人次。</w:t>
      </w:r>
    </w:p>
    <w:p>
      <w:pPr>
        <w:pStyle w:val="6"/>
        <w:ind w:firstLine="0" w:firstLineChars="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    同批次试剂保证至少半年的使用量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pStyle w:val="6"/>
        <w:ind w:firstLine="0" w:firstLineChars="0"/>
        <w:rPr>
          <w:rFonts w:cs="宋体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 xml:space="preserve">   项目内涵：高尔基体蛋白73（GP73）、甲胎蛋白异质体比率（AFP-L3%)</w:t>
      </w:r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仪器参数：</w:t>
      </w:r>
    </w:p>
    <w:p>
      <w:pPr>
        <w:pStyle w:val="6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检测原理：化学发光法</w:t>
      </w:r>
    </w:p>
    <w:p>
      <w:pPr>
        <w:pStyle w:val="6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进样方式：</w:t>
      </w:r>
      <w:r>
        <w:rPr>
          <w:rFonts w:hint="eastAsia" w:asciiTheme="majorEastAsia" w:hAnsiTheme="majorEastAsia" w:eastAsiaTheme="majorEastAsia"/>
          <w:sz w:val="24"/>
          <w:szCs w:val="24"/>
        </w:rPr>
        <w:t>使用原始管直接上机检测，全程自动化，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仪器测速≥150测试/小时，单个样本检测时间</w:t>
      </w:r>
      <w:r>
        <w:rPr>
          <w:rFonts w:asciiTheme="majorEastAsia" w:hAnsiTheme="majorEastAsia" w:eastAsiaTheme="majorEastAsia"/>
          <w:sz w:val="24"/>
          <w:szCs w:val="24"/>
        </w:rPr>
        <w:t>&lt;</w:t>
      </w:r>
      <w:r>
        <w:rPr>
          <w:rFonts w:hint="eastAsia" w:asciiTheme="majorEastAsia" w:hAnsiTheme="majorEastAsia" w:eastAsiaTheme="majorEastAsia"/>
          <w:sz w:val="24"/>
          <w:szCs w:val="24"/>
        </w:rPr>
        <w:t>30分钟</w:t>
      </w:r>
    </w:p>
    <w:p>
      <w:pPr>
        <w:numPr>
          <w:ilvl w:val="0"/>
          <w:numId w:val="2"/>
        </w:numPr>
        <w:spacing w:line="360" w:lineRule="auto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样本位：单机一次性上机样本量≥60。</w:t>
      </w:r>
    </w:p>
    <w:p>
      <w:pPr>
        <w:pStyle w:val="6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sz w:val="24"/>
          <w:szCs w:val="24"/>
        </w:rPr>
        <w:t>液面探测：进入液面小于0.5mm，取样针均具备液面探测功能</w:t>
      </w:r>
    </w:p>
    <w:p>
      <w:pPr>
        <w:numPr>
          <w:ilvl w:val="0"/>
          <w:numId w:val="2"/>
        </w:numPr>
        <w:spacing w:line="360" w:lineRule="auto"/>
        <w:rPr>
          <w:rFonts w:cs="宋体" w:asciiTheme="majorEastAsia" w:hAnsiTheme="majorEastAsia" w:eastAsiaTheme="majorEastAsia"/>
          <w:sz w:val="24"/>
        </w:rPr>
      </w:pPr>
      <w:r>
        <w:rPr>
          <w:rFonts w:hint="eastAsia" w:cs="宋体" w:asciiTheme="majorEastAsia" w:hAnsiTheme="majorEastAsia" w:eastAsiaTheme="majorEastAsia"/>
          <w:sz w:val="24"/>
        </w:rPr>
        <w:t>线性相关性：在不小于2个数量级的浓度范围内，线性相关系数（r）≥0.99</w:t>
      </w:r>
    </w:p>
    <w:p>
      <w:pPr>
        <w:numPr>
          <w:ilvl w:val="0"/>
          <w:numId w:val="2"/>
        </w:numPr>
        <w:spacing w:line="360" w:lineRule="auto"/>
        <w:rPr>
          <w:rFonts w:cs="宋体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机载试剂储存区须具有冷藏功能，重复性精密度</w:t>
      </w:r>
      <w:r>
        <w:rPr>
          <w:rFonts w:asciiTheme="majorEastAsia" w:hAnsiTheme="majorEastAsia" w:eastAsiaTheme="majorEastAsia"/>
          <w:sz w:val="24"/>
        </w:rPr>
        <w:t>&lt;1/4Tea</w:t>
      </w:r>
      <w:r>
        <w:rPr>
          <w:rFonts w:hint="eastAsia" w:asciiTheme="majorEastAsia" w:hAnsiTheme="majorEastAsia" w:eastAsiaTheme="majorEastAsia"/>
          <w:sz w:val="24"/>
        </w:rPr>
        <w:t>，中间精密度</w:t>
      </w:r>
      <w:r>
        <w:rPr>
          <w:rFonts w:asciiTheme="majorEastAsia" w:hAnsiTheme="majorEastAsia" w:eastAsiaTheme="majorEastAsia"/>
          <w:sz w:val="24"/>
        </w:rPr>
        <w:t>&lt;1/3Tea</w:t>
      </w:r>
    </w:p>
    <w:p>
      <w:pPr>
        <w:pStyle w:val="6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采用一次性</w:t>
      </w:r>
      <w:r>
        <w:rPr>
          <w:rFonts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tip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头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防交叉污染</w:t>
      </w:r>
      <w:r>
        <w:rPr>
          <w:rFonts w:hint="eastAsia" w:asciiTheme="majorEastAsia" w:hAnsiTheme="majorEastAsia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Style w:val="7"/>
          <w:b/>
          <w:bCs/>
          <w:sz w:val="32"/>
          <w:szCs w:val="32"/>
        </w:rPr>
      </w:pPr>
      <w:r>
        <w:rPr>
          <w:rStyle w:val="7"/>
          <w:rFonts w:hint="eastAsia"/>
          <w:b/>
          <w:bCs/>
          <w:sz w:val="32"/>
          <w:szCs w:val="32"/>
        </w:rPr>
        <w:t>三、售后服务要求：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整机质保≥三年。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hint="eastAsia" w:ascii="宋体" w:hAnsi="宋体" w:eastAsia="宋体" w:cs="宋体"/>
                <w:kern w:val="0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试剂效期≥1年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</w:t>
            </w:r>
            <w:r>
              <w:rPr>
                <w:rFonts w:hint="eastAsia" w:ascii="宋体" w:hAnsi="宋体" w:cs="宋体"/>
                <w:kern w:val="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响应时间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按要求免费提供仪器投入使用前的性能验证所需的所有试剂，校准品，质控品，耗材和服务，性能验证包括精密度，携带污染率，可报告范围，生物参考区间验证等。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合作期内免费提供第三方国际知名品牌质控品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和</w:t>
            </w:r>
            <w:r>
              <w:rPr>
                <w:rFonts w:ascii="宋体" w:hAnsi="宋体" w:cs="宋体"/>
                <w:kern w:val="0"/>
                <w:szCs w:val="22"/>
              </w:rPr>
              <w:t>校准品</w:t>
            </w:r>
            <w:r>
              <w:rPr>
                <w:rFonts w:hint="eastAsia" w:ascii="宋体" w:hAnsi="宋体" w:cs="宋体"/>
                <w:kern w:val="0"/>
                <w:szCs w:val="22"/>
              </w:rPr>
              <w:t>（</w:t>
            </w:r>
            <w:r>
              <w:rPr>
                <w:rFonts w:hint="eastAsia"/>
                <w:szCs w:val="20"/>
              </w:rPr>
              <w:t>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提供校准报告，</w:t>
            </w:r>
            <w:r>
              <w:rPr>
                <w:rFonts w:hint="eastAsia" w:ascii="Calibri" w:hAnsi="Calibri"/>
                <w:szCs w:val="22"/>
              </w:rPr>
              <w:t>安装后完成性能验证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投标人承担与院方</w:t>
            </w:r>
            <w:r>
              <w:rPr>
                <w:szCs w:val="20"/>
              </w:rPr>
              <w:t>LIS</w:t>
            </w:r>
            <w:r>
              <w:rPr>
                <w:rFonts w:hint="eastAsia"/>
                <w:szCs w:val="20"/>
              </w:rPr>
              <w:t>对接、安装调试的费用并负责协助完成联接工作（提供承诺函）。</w:t>
            </w:r>
          </w:p>
        </w:tc>
      </w:tr>
    </w:tbl>
    <w:p>
      <w:pPr>
        <w:pStyle w:val="6"/>
        <w:ind w:left="0" w:leftChars="0" w:firstLine="0" w:firstLineChars="0"/>
        <w:rPr>
          <w:rFonts w:asciiTheme="majorEastAsia" w:hAnsiTheme="majorEastAsia" w:eastAsiaTheme="majorEastAsia"/>
          <w:sz w:val="24"/>
          <w:szCs w:val="24"/>
        </w:rPr>
      </w:pPr>
      <w:bookmarkStart w:id="0" w:name="_GoBack"/>
      <w:bookmarkEnd w:id="0"/>
    </w:p>
    <w:p>
      <w:pPr>
        <w:pStyle w:val="6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6"/>
        <w:ind w:firstLine="0" w:firstLineChars="0"/>
      </w:pPr>
    </w:p>
    <w:p>
      <w:pPr>
        <w:spacing w:line="360" w:lineRule="auto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EB236"/>
    <w:multiLevelType w:val="singleLevel"/>
    <w:tmpl w:val="C48EB23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FA628F"/>
    <w:multiLevelType w:val="multilevel"/>
    <w:tmpl w:val="48FA62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B"/>
    <w:rsid w:val="00101B3B"/>
    <w:rsid w:val="0015197A"/>
    <w:rsid w:val="0023698D"/>
    <w:rsid w:val="002D5CE8"/>
    <w:rsid w:val="00342421"/>
    <w:rsid w:val="004F660D"/>
    <w:rsid w:val="00551EF6"/>
    <w:rsid w:val="0058641D"/>
    <w:rsid w:val="0061258A"/>
    <w:rsid w:val="006354A0"/>
    <w:rsid w:val="00667D45"/>
    <w:rsid w:val="00945736"/>
    <w:rsid w:val="00A00F1A"/>
    <w:rsid w:val="00B55C09"/>
    <w:rsid w:val="00D3120D"/>
    <w:rsid w:val="00F21DCE"/>
    <w:rsid w:val="00FE741D"/>
    <w:rsid w:val="53622D4E"/>
    <w:rsid w:val="621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506</Characters>
  <Lines>4</Lines>
  <Paragraphs>1</Paragraphs>
  <TotalTime>2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2021-07-02T22:50:00Z</dcterms:created>
  <dc:creator>Ambition</dc:creator>
  <cp:lastModifiedBy>赵飞</cp:lastModifiedBy>
  <dcterms:modified xsi:type="dcterms:W3CDTF">2022-03-14T09:10:52Z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039CED071AA04DE597129F9BDA6AD3C7</vt:lpwstr>
  </property>
</Properties>
</file>