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Septin9技术参数</w:t>
      </w:r>
    </w:p>
    <w:p>
      <w:pPr>
        <w:rPr>
          <w:sz w:val="28"/>
        </w:rPr>
      </w:pPr>
      <w:r>
        <w:rPr>
          <w:rFonts w:hint="eastAsia"/>
          <w:sz w:val="28"/>
        </w:rPr>
        <w:t>检测方法：荧光PCR</w:t>
      </w:r>
    </w:p>
    <w:p>
      <w:pPr>
        <w:rPr>
          <w:sz w:val="28"/>
        </w:rPr>
      </w:pPr>
      <w:r>
        <w:rPr>
          <w:rFonts w:hint="eastAsia"/>
          <w:b/>
          <w:color w:val="FF0000"/>
          <w:sz w:val="28"/>
        </w:rPr>
        <w:t>*</w:t>
      </w:r>
      <w:r>
        <w:rPr>
          <w:rFonts w:hint="eastAsia"/>
          <w:sz w:val="28"/>
        </w:rPr>
        <w:t>灵敏度：在10ng/ml野生型基因组DNA背景下，对septin9甲基化 DNA含量为0.1％的灵敏度参考品能够准确检出；在septin9甲基化 DNA含量为1％背景下，对DNA浓度为1ng/ml的灵敏度参考品能够准确检出。</w:t>
      </w:r>
    </w:p>
    <w:p>
      <w:pPr>
        <w:rPr>
          <w:sz w:val="28"/>
        </w:rPr>
      </w:pPr>
      <w:r>
        <w:rPr>
          <w:rFonts w:hint="eastAsia"/>
          <w:sz w:val="28"/>
        </w:rPr>
        <w:t>精密性：CV≤5%。</w:t>
      </w:r>
    </w:p>
    <w:p>
      <w:pPr>
        <w:rPr>
          <w:sz w:val="28"/>
        </w:rPr>
      </w:pPr>
      <w:r>
        <w:rPr>
          <w:rFonts w:hint="eastAsia"/>
          <w:sz w:val="28"/>
        </w:rPr>
        <w:t>抗干扰能力：样本中含以下干扰物质：胆红素（≤0.4mg/mL）、胆固醇（≤12mg/mL）、甘油三酯（≤20mg/mL）、葡萄糖（≤10mg/mL）、尿酸（≤0.35mg/mL）、K2EDTA（≤20mg/mL）、白蛋白（≤50mg/mL）、血清铁蛋白（≤2mg/mL）、血红蛋白（≤17.5mg/mL）、未甲基化DNA（≤500ng/mL），对本试剂盒的检测结果无影响。(提供相关资料证明)</w:t>
      </w:r>
    </w:p>
    <w:p>
      <w:pPr>
        <w:rPr>
          <w:bCs/>
          <w:sz w:val="28"/>
        </w:rPr>
      </w:pPr>
      <w:r>
        <w:rPr>
          <w:rFonts w:hint="eastAsia"/>
          <w:b/>
          <w:color w:val="FF0000"/>
          <w:sz w:val="28"/>
        </w:rPr>
        <w:t>*</w:t>
      </w:r>
      <w:r>
        <w:rPr>
          <w:rFonts w:hint="eastAsia"/>
          <w:sz w:val="28"/>
        </w:rPr>
        <w:t>符合率：临床验证阳性符合率不低于75%，临床验证阴性符合率不低于90％，</w:t>
      </w:r>
      <w:r>
        <w:rPr>
          <w:rFonts w:hint="eastAsia"/>
          <w:bCs/>
          <w:sz w:val="28"/>
        </w:rPr>
        <w:t>结直肠癌I-II期检出率</w:t>
      </w:r>
      <w:r>
        <w:rPr>
          <w:rFonts w:hint="eastAsia"/>
          <w:sz w:val="28"/>
        </w:rPr>
        <w:t>不低于</w:t>
      </w:r>
      <w:r>
        <w:rPr>
          <w:rFonts w:hint="eastAsia"/>
          <w:bCs/>
          <w:sz w:val="28"/>
        </w:rPr>
        <w:t>60%；III-IV期检出率</w:t>
      </w:r>
      <w:r>
        <w:rPr>
          <w:rFonts w:hint="eastAsia"/>
          <w:sz w:val="28"/>
        </w:rPr>
        <w:t>不低于</w:t>
      </w:r>
      <w:r>
        <w:rPr>
          <w:rFonts w:hint="eastAsia"/>
          <w:bCs/>
          <w:sz w:val="28"/>
        </w:rPr>
        <w:t xml:space="preserve"> 80%。</w:t>
      </w:r>
    </w:p>
    <w:p>
      <w:pPr>
        <w:rPr>
          <w:sz w:val="28"/>
        </w:rPr>
      </w:pPr>
      <w:r>
        <w:rPr>
          <w:rFonts w:hint="eastAsia"/>
          <w:b/>
          <w:color w:val="FF0000"/>
          <w:sz w:val="28"/>
        </w:rPr>
        <w:t>*</w:t>
      </w:r>
      <w:r>
        <w:rPr>
          <w:rFonts w:hint="eastAsia"/>
          <w:sz w:val="28"/>
        </w:rPr>
        <w:t>内质控操作：septin9和内参基因ACTB同时扩增的双重PCR受控体系，并且配备有阳性质控品和阴性质控品，需与样本平行提取、硫化纯化、PCR检测，对样品的提取和硫化修饰质量、PCR加样进行全程监控。</w:t>
      </w:r>
    </w:p>
    <w:p>
      <w:pPr>
        <w:rPr>
          <w:sz w:val="28"/>
        </w:rPr>
      </w:pPr>
      <w:r>
        <w:rPr>
          <w:rFonts w:hint="eastAsia"/>
          <w:sz w:val="28"/>
        </w:rPr>
        <w:t>适用机型：Roche LightCycler@480等主流PCR仪。</w:t>
      </w:r>
    </w:p>
    <w:p>
      <w:pPr>
        <w:rPr>
          <w:sz w:val="28"/>
        </w:rPr>
      </w:pPr>
      <w:r>
        <w:rPr>
          <w:rFonts w:hint="eastAsia"/>
          <w:sz w:val="28"/>
        </w:rPr>
        <w:t>样品检测：3个平行PCR综合判读。</w:t>
      </w:r>
    </w:p>
    <w:p>
      <w:pPr>
        <w:rPr>
          <w:sz w:val="28"/>
        </w:rPr>
      </w:pPr>
      <w:r>
        <w:rPr>
          <w:rFonts w:hint="eastAsia"/>
          <w:sz w:val="28"/>
        </w:rPr>
        <w:t>样本需求：5ml外周血(2ml血浆）。</w:t>
      </w:r>
    </w:p>
    <w:p>
      <w:pPr>
        <w:rPr>
          <w:sz w:val="28"/>
        </w:rPr>
      </w:pPr>
      <w:r>
        <w:rPr>
          <w:rFonts w:hint="eastAsia"/>
          <w:sz w:val="28"/>
        </w:rPr>
        <w:t>硫化试剂：开封后可以保存不少于8周。</w:t>
      </w:r>
    </w:p>
    <w:p>
      <w:pPr>
        <w:rPr>
          <w:sz w:val="28"/>
        </w:rPr>
      </w:pPr>
      <w:r>
        <w:rPr>
          <w:rFonts w:hint="eastAsia"/>
          <w:sz w:val="28"/>
        </w:rPr>
        <w:t>样本要求：EDTA抗凝血。</w:t>
      </w:r>
    </w:p>
    <w:p>
      <w:pPr>
        <w:rPr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6E"/>
    <w:rsid w:val="001A000A"/>
    <w:rsid w:val="007F714E"/>
    <w:rsid w:val="008D3B14"/>
    <w:rsid w:val="009B793F"/>
    <w:rsid w:val="00A54D6E"/>
    <w:rsid w:val="00AA224E"/>
    <w:rsid w:val="00BB0E58"/>
    <w:rsid w:val="00E503BA"/>
    <w:rsid w:val="00F7661F"/>
    <w:rsid w:val="00FA5EBD"/>
    <w:rsid w:val="2732520C"/>
    <w:rsid w:val="29BC3CCA"/>
    <w:rsid w:val="750F3D1A"/>
    <w:rsid w:val="75F1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100</Words>
  <Characters>574</Characters>
  <Lines>4</Lines>
  <Paragraphs>1</Paragraphs>
  <TotalTime>27</TotalTime>
  <ScaleCrop>false</ScaleCrop>
  <LinksUpToDate>false</LinksUpToDate>
  <CharactersWithSpaces>673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2022-02-11T01:13:00Z</dcterms:created>
  <dc:creator>gyb1</dc:creator>
  <cp:lastModifiedBy>赵飞</cp:lastModifiedBy>
  <dcterms:modified xsi:type="dcterms:W3CDTF">2022-03-02T00:48:29Z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3027F02FA46242AF9EBF9DCBD8952BFF</vt:lpwstr>
  </property>
</Properties>
</file>