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人类SDC2基因甲基化检测试剂盒技术参数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1、方法学：荧光PCR 法；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*</w:t>
      </w:r>
      <w:r>
        <w:rPr>
          <w:rFonts w:hint="eastAsia" w:ascii="宋体" w:hAnsi="宋体" w:eastAsia="宋体" w:cs="宋体"/>
          <w:sz w:val="24"/>
        </w:rPr>
        <w:t>2、性能要求：试剂盒对结直肠癌样本的检测敏感性不低于80%，特异性不低于95%，总符合率不低于90%，Kappa值不低于0.80；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3、检测样本类型：粪便（需提供配套的粪便样本采集装置）。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4、保质期：试剂有效期不低于12个月。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5、配套用设备：Roche LightCycler 480Ⅱ或ABI7500等主流PCR仪。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33"/>
    <w:rsid w:val="00033880"/>
    <w:rsid w:val="001301F4"/>
    <w:rsid w:val="00234247"/>
    <w:rsid w:val="002C777C"/>
    <w:rsid w:val="003B5E97"/>
    <w:rsid w:val="008C3C86"/>
    <w:rsid w:val="00DA4533"/>
    <w:rsid w:val="1F131BDF"/>
    <w:rsid w:val="28A07BDF"/>
    <w:rsid w:val="641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51</Words>
  <Characters>294</Characters>
  <Lines>2</Lines>
  <Paragraphs>1</Paragraphs>
  <TotalTime>12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2022-01-04T10:50:00Z</dcterms:created>
  <dc:creator>86156</dc:creator>
  <cp:lastModifiedBy>赵飞</cp:lastModifiedBy>
  <dcterms:modified xsi:type="dcterms:W3CDTF">2022-03-02T00:48:19Z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E3F77541EA8C4EE585E8B6185ED751B2</vt:lpwstr>
  </property>
</Properties>
</file>