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荧光定量PCR仪技术参数</w:t>
      </w:r>
    </w:p>
    <w:p>
      <w:pPr>
        <w:spacing w:line="360" w:lineRule="auto"/>
        <w:jc w:val="left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一、总体要求：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热循环系统：珀耳帖半导体效应系统</w:t>
      </w:r>
      <w:r>
        <w:rPr>
          <w:rFonts w:hint="eastAsia" w:ascii="Times New Roman" w:hAnsi="Times New Roman" w:eastAsia="宋体" w:cs="Times New Roman"/>
          <w:sz w:val="24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color w:val="FF0000"/>
          <w:sz w:val="24"/>
          <w:lang w:eastAsia="zh-CN"/>
        </w:rPr>
        <w:t>☆</w:t>
      </w:r>
      <w:r>
        <w:rPr>
          <w:rFonts w:ascii="Times New Roman" w:hAnsi="Times New Roman" w:eastAsia="宋体" w:cs="Times New Roman"/>
          <w:sz w:val="24"/>
        </w:rPr>
        <w:t>温控范围：4°C–100°C</w:t>
      </w:r>
      <w:r>
        <w:rPr>
          <w:rFonts w:hint="eastAsia" w:ascii="Times New Roman" w:hAnsi="Times New Roman" w:eastAsia="宋体" w:cs="Times New Roman"/>
          <w:sz w:val="24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模块规格：</w:t>
      </w:r>
      <w:r>
        <w:rPr>
          <w:rFonts w:hint="eastAsia" w:ascii="Times New Roman" w:hAnsi="Times New Roman" w:eastAsia="宋体" w:cs="Times New Roman"/>
          <w:sz w:val="24"/>
        </w:rPr>
        <w:t>96孔0</w:t>
      </w:r>
      <w:r>
        <w:rPr>
          <w:rFonts w:ascii="Times New Roman" w:hAnsi="Times New Roman" w:eastAsia="宋体" w:cs="Times New Roman"/>
          <w:sz w:val="24"/>
        </w:rPr>
        <w:t>.2 ml</w:t>
      </w:r>
      <w:r>
        <w:rPr>
          <w:rFonts w:hint="eastAsia" w:ascii="Times New Roman" w:hAnsi="Times New Roman" w:eastAsia="宋体" w:cs="Times New Roman"/>
          <w:sz w:val="24"/>
        </w:rPr>
        <w:t>模块型号。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温控模块：</w:t>
      </w:r>
      <w:r>
        <w:rPr>
          <w:rFonts w:hint="eastAsia" w:ascii="Times New Roman" w:hAnsi="Times New Roman" w:eastAsia="宋体" w:cs="Times New Roman"/>
          <w:sz w:val="24"/>
        </w:rPr>
        <w:t>拥有</w:t>
      </w:r>
      <w:r>
        <w:rPr>
          <w:rFonts w:ascii="Times New Roman" w:hAnsi="Times New Roman" w:eastAsia="宋体" w:cs="Times New Roman"/>
          <w:sz w:val="24"/>
        </w:rPr>
        <w:t>可独立控制的</w:t>
      </w:r>
      <w:r>
        <w:rPr>
          <w:rFonts w:hint="eastAsia" w:ascii="Times New Roman" w:hAnsi="Times New Roman" w:eastAsia="宋体" w:cs="Times New Roman"/>
          <w:sz w:val="24"/>
        </w:rPr>
        <w:t>数码温控模</w:t>
      </w:r>
      <w:r>
        <w:rPr>
          <w:rFonts w:ascii="Times New Roman" w:hAnsi="Times New Roman" w:eastAsia="宋体" w:cs="Times New Roman"/>
          <w:sz w:val="24"/>
        </w:rPr>
        <w:t>块，可同时扩增</w:t>
      </w:r>
      <w:r>
        <w:rPr>
          <w:rFonts w:hint="eastAsia" w:ascii="Times New Roman" w:hAnsi="Times New Roman" w:eastAsia="宋体" w:cs="Times New Roman"/>
          <w:sz w:val="24"/>
        </w:rPr>
        <w:t>多</w:t>
      </w:r>
      <w:r>
        <w:rPr>
          <w:rFonts w:ascii="Times New Roman" w:hAnsi="Times New Roman" w:eastAsia="宋体" w:cs="Times New Roman"/>
          <w:sz w:val="24"/>
        </w:rPr>
        <w:t>个不同退火温度的PCR产物</w:t>
      </w:r>
      <w:r>
        <w:rPr>
          <w:rFonts w:hint="eastAsia" w:ascii="Times New Roman" w:hAnsi="Times New Roman" w:eastAsia="宋体" w:cs="Times New Roman"/>
          <w:sz w:val="24"/>
        </w:rPr>
        <w:t>。</w:t>
      </w:r>
      <w:r>
        <w:rPr>
          <w:rFonts w:ascii="Times New Roman" w:hAnsi="Times New Roman" w:eastAsia="宋体" w:cs="Times New Roman"/>
          <w:sz w:val="24"/>
        </w:rPr>
        <w:t>最高升</w:t>
      </w:r>
      <w:r>
        <w:rPr>
          <w:rFonts w:hint="eastAsia" w:ascii="Times New Roman" w:hAnsi="Times New Roman" w:eastAsia="宋体" w:cs="Times New Roman"/>
          <w:sz w:val="24"/>
        </w:rPr>
        <w:t>降</w:t>
      </w:r>
      <w:r>
        <w:rPr>
          <w:rFonts w:ascii="Times New Roman" w:hAnsi="Times New Roman" w:eastAsia="宋体" w:cs="Times New Roman"/>
          <w:sz w:val="24"/>
        </w:rPr>
        <w:t>温速率：</w:t>
      </w:r>
      <w:r>
        <w:rPr>
          <w:rFonts w:hint="eastAsia" w:ascii="Times New Roman" w:hAnsi="Times New Roman" w:eastAsia="宋体" w:cs="Times New Roman"/>
          <w:sz w:val="24"/>
        </w:rPr>
        <w:t>≥</w:t>
      </w:r>
      <w:r>
        <w:rPr>
          <w:rFonts w:ascii="Times New Roman" w:hAnsi="Times New Roman" w:eastAsia="宋体" w:cs="Times New Roman"/>
          <w:sz w:val="24"/>
        </w:rPr>
        <w:t>6</w:t>
      </w:r>
      <w:r>
        <w:rPr>
          <w:rFonts w:hint="eastAsia" w:ascii="Times New Roman" w:hAnsi="Times New Roman" w:eastAsia="宋体" w:cs="Times New Roman"/>
          <w:sz w:val="24"/>
        </w:rPr>
        <w:t>.5</w:t>
      </w:r>
      <w:r>
        <w:rPr>
          <w:rFonts w:ascii="Times New Roman" w:hAnsi="Times New Roman" w:eastAsia="宋体" w:cs="Times New Roman"/>
          <w:sz w:val="24"/>
        </w:rPr>
        <w:t>°C/秒</w:t>
      </w:r>
      <w:r>
        <w:rPr>
          <w:rFonts w:hint="eastAsia" w:ascii="Times New Roman" w:hAnsi="Times New Roman" w:eastAsia="宋体" w:cs="Times New Roman"/>
          <w:sz w:val="24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color w:val="FF0000"/>
          <w:sz w:val="24"/>
          <w:lang w:eastAsia="zh-CN"/>
        </w:rPr>
        <w:t>☆</w:t>
      </w:r>
      <w:r>
        <w:rPr>
          <w:rFonts w:hint="eastAsia" w:ascii="Times New Roman" w:hAnsi="Times New Roman" w:eastAsia="宋体" w:cs="Times New Roman"/>
          <w:sz w:val="24"/>
        </w:rPr>
        <w:t>通</w:t>
      </w:r>
      <w:r>
        <w:rPr>
          <w:rFonts w:ascii="Times New Roman" w:hAnsi="Times New Roman" w:eastAsia="宋体" w:cs="Times New Roman"/>
          <w:sz w:val="24"/>
        </w:rPr>
        <w:t xml:space="preserve">道数： </w:t>
      </w:r>
      <w:r>
        <w:rPr>
          <w:rFonts w:hint="eastAsia" w:ascii="Times New Roman" w:hAnsi="Times New Roman" w:eastAsia="宋体" w:cs="Times New Roman"/>
          <w:sz w:val="24"/>
        </w:rPr>
        <w:t>不少于</w:t>
      </w:r>
      <w:r>
        <w:rPr>
          <w:rFonts w:ascii="Times New Roman" w:hAnsi="Times New Roman" w:eastAsia="宋体" w:cs="Times New Roman"/>
          <w:sz w:val="24"/>
        </w:rPr>
        <w:t>6色激发光滤光片和</w:t>
      </w:r>
      <w:r>
        <w:rPr>
          <w:rFonts w:hint="eastAsia" w:ascii="Times New Roman" w:hAnsi="Times New Roman" w:eastAsia="宋体" w:cs="Times New Roman"/>
          <w:sz w:val="24"/>
        </w:rPr>
        <w:t>不少于</w:t>
      </w:r>
      <w:r>
        <w:rPr>
          <w:rFonts w:ascii="Times New Roman" w:hAnsi="Times New Roman" w:eastAsia="宋体" w:cs="Times New Roman"/>
          <w:sz w:val="24"/>
        </w:rPr>
        <w:t>6色检测光滤光片可自由组合，最多检测</w:t>
      </w:r>
      <w:r>
        <w:rPr>
          <w:rFonts w:hint="eastAsia" w:ascii="Times New Roman" w:hAnsi="Times New Roman" w:eastAsia="宋体" w:cs="Times New Roman"/>
          <w:sz w:val="24"/>
        </w:rPr>
        <w:t>不少于2</w:t>
      </w:r>
      <w:r>
        <w:rPr>
          <w:rFonts w:ascii="Times New Roman" w:hAnsi="Times New Roman" w:eastAsia="宋体" w:cs="Times New Roman"/>
          <w:sz w:val="24"/>
        </w:rPr>
        <w:t>0种不同的荧光光谱，</w:t>
      </w:r>
      <w:r>
        <w:rPr>
          <w:rFonts w:hint="eastAsia" w:ascii="Times New Roman" w:hAnsi="Times New Roman" w:eastAsia="宋体" w:cs="Times New Roman"/>
          <w:sz w:val="24"/>
        </w:rPr>
        <w:t>支持第三方试剂优化。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color w:val="FF0000"/>
          <w:sz w:val="24"/>
          <w:lang w:eastAsia="zh-CN"/>
        </w:rPr>
        <w:t>☆</w:t>
      </w:r>
      <w:r>
        <w:rPr>
          <w:rFonts w:ascii="Times New Roman" w:hAnsi="Times New Roman" w:eastAsia="宋体" w:cs="Times New Roman"/>
          <w:sz w:val="24"/>
        </w:rPr>
        <w:t>光学系统：</w:t>
      </w:r>
      <w:r>
        <w:rPr>
          <w:rFonts w:hint="eastAsia" w:ascii="Times New Roman" w:hAnsi="Times New Roman" w:eastAsia="宋体" w:cs="Times New Roman"/>
          <w:sz w:val="24"/>
        </w:rPr>
        <w:t>高亮度白光半导体光源（工作寿命＞</w:t>
      </w:r>
      <w:r>
        <w:rPr>
          <w:rFonts w:ascii="Times New Roman" w:hAnsi="Times New Roman" w:eastAsia="宋体" w:cs="Times New Roman"/>
          <w:sz w:val="24"/>
        </w:rPr>
        <w:t>5年）</w:t>
      </w:r>
      <w:r>
        <w:rPr>
          <w:rFonts w:hint="eastAsia" w:ascii="Times New Roman" w:hAnsi="Times New Roman" w:eastAsia="宋体" w:cs="Times New Roman"/>
          <w:sz w:val="24"/>
        </w:rPr>
        <w:t>；CMOS</w:t>
      </w:r>
      <w:r>
        <w:rPr>
          <w:rFonts w:ascii="Times New Roman" w:hAnsi="Times New Roman" w:eastAsia="宋体" w:cs="Times New Roman"/>
          <w:sz w:val="24"/>
        </w:rPr>
        <w:t>成像，每个循环保证96孔板一次性成像检测。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反应体系：</w:t>
      </w:r>
      <w:r>
        <w:rPr>
          <w:rFonts w:hint="eastAsia" w:ascii="Times New Roman" w:hAnsi="Times New Roman" w:eastAsia="宋体" w:cs="Times New Roman"/>
          <w:sz w:val="24"/>
        </w:rPr>
        <w:t>10-100</w:t>
      </w:r>
      <w:r>
        <w:rPr>
          <w:rFonts w:ascii="Times New Roman" w:hAnsi="Times New Roman" w:eastAsia="宋体" w:cs="Times New Roman"/>
          <w:sz w:val="24"/>
        </w:rPr>
        <w:t>μL</w:t>
      </w:r>
      <w:r>
        <w:rPr>
          <w:rFonts w:hint="eastAsia" w:ascii="Times New Roman" w:hAnsi="Times New Roman" w:eastAsia="宋体" w:cs="Times New Roman"/>
          <w:sz w:val="24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耗材：</w:t>
      </w:r>
      <w:r>
        <w:rPr>
          <w:rFonts w:hint="eastAsia" w:ascii="Times New Roman" w:hAnsi="Times New Roman" w:eastAsia="宋体" w:cs="Times New Roman"/>
          <w:sz w:val="24"/>
        </w:rPr>
        <w:t>所有耗材全开放，支持</w:t>
      </w:r>
      <w:r>
        <w:rPr>
          <w:rFonts w:ascii="Times New Roman" w:hAnsi="Times New Roman" w:eastAsia="宋体" w:cs="Times New Roman"/>
          <w:sz w:val="24"/>
        </w:rPr>
        <w:t>96孔板与光学盖膜；8连管与光学平盖、单管与光学平盖</w:t>
      </w:r>
      <w:r>
        <w:rPr>
          <w:rFonts w:hint="eastAsia" w:ascii="Times New Roman" w:hAnsi="Times New Roman" w:eastAsia="宋体" w:cs="Times New Roman"/>
          <w:sz w:val="24"/>
        </w:rPr>
        <w:t>，要求支持全透明耗材。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支持的荧光染料：</w:t>
      </w:r>
      <w:r>
        <w:rPr>
          <w:rFonts w:hint="eastAsia" w:ascii="宋体" w:hAnsi="宋体" w:eastAsia="宋体" w:cs="宋体"/>
          <w:sz w:val="24"/>
        </w:rPr>
        <w:t>包括但不限于FAM™/SYBR™ Green, VIC™/JOE™/HEX™/TET™,ABY™/NED™/TAMRA™/Cy™3,JUN™,ROX™/Texas Red™，Mustang Purple™, Cy™5/LIZ, Cy™5.5dye；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color w:val="FF0000"/>
          <w:sz w:val="24"/>
          <w:lang w:eastAsia="zh-CN"/>
        </w:rPr>
        <w:t>☆</w:t>
      </w:r>
      <w:r>
        <w:rPr>
          <w:rFonts w:ascii="Times New Roman" w:hAnsi="Times New Roman" w:eastAsia="宋体" w:cs="Times New Roman"/>
          <w:sz w:val="24"/>
        </w:rPr>
        <w:t>软件</w:t>
      </w:r>
      <w:r>
        <w:rPr>
          <w:rFonts w:hint="eastAsia" w:ascii="Times New Roman" w:hAnsi="Times New Roman" w:eastAsia="宋体" w:cs="Times New Roman"/>
          <w:sz w:val="24"/>
        </w:rPr>
        <w:t>须有被动染料校正功能</w:t>
      </w:r>
      <w:r>
        <w:rPr>
          <w:rFonts w:ascii="Times New Roman" w:hAnsi="Times New Roman" w:eastAsia="宋体" w:cs="Times New Roman"/>
          <w:sz w:val="24"/>
        </w:rPr>
        <w:t>，能有效校正孔与孔之间的误差、加样时的误差</w:t>
      </w:r>
      <w:r>
        <w:rPr>
          <w:rFonts w:hint="eastAsia" w:ascii="Times New Roman" w:hAnsi="Times New Roman" w:eastAsia="宋体" w:cs="Times New Roman"/>
          <w:sz w:val="24"/>
        </w:rPr>
        <w:t>、</w:t>
      </w:r>
      <w:r>
        <w:rPr>
          <w:rFonts w:ascii="Times New Roman" w:hAnsi="Times New Roman" w:eastAsia="宋体" w:cs="Times New Roman"/>
          <w:sz w:val="24"/>
        </w:rPr>
        <w:t>样品蒸发的误差</w:t>
      </w:r>
      <w:r>
        <w:rPr>
          <w:rFonts w:hint="eastAsia" w:ascii="Times New Roman" w:hAnsi="Times New Roman" w:eastAsia="宋体" w:cs="Times New Roman"/>
          <w:sz w:val="24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具有染料分辨能力，能去除不同荧光之间的干扰。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color w:val="FF0000"/>
          <w:sz w:val="24"/>
          <w:lang w:eastAsia="zh-CN"/>
        </w:rPr>
        <w:t>☆</w:t>
      </w:r>
      <w:bookmarkStart w:id="1" w:name="_GoBack"/>
      <w:bookmarkEnd w:id="1"/>
      <w:r>
        <w:rPr>
          <w:rFonts w:hint="eastAsia" w:ascii="Times New Roman" w:hAnsi="Times New Roman" w:eastAsia="宋体" w:cs="Times New Roman"/>
          <w:sz w:val="24"/>
        </w:rPr>
        <w:t>实时数据采集。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内置触摸屏电脑。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数据保护：</w:t>
      </w:r>
      <w:r>
        <w:rPr>
          <w:rFonts w:ascii="Times New Roman" w:hAnsi="Times New Roman" w:eastAsia="宋体" w:cs="Times New Roman"/>
          <w:sz w:val="24"/>
        </w:rPr>
        <w:t>自带存储10 GB</w:t>
      </w:r>
      <w:r>
        <w:rPr>
          <w:rFonts w:ascii="宋体" w:hAnsi="宋体" w:eastAsia="宋体" w:cs="Times New Roman"/>
          <w:sz w:val="24"/>
        </w:rPr>
        <w:t>；</w:t>
      </w:r>
      <w:r>
        <w:rPr>
          <w:rFonts w:hint="eastAsia" w:ascii="宋体" w:hAnsi="宋体" w:eastAsia="宋体" w:cs="Times New Roman"/>
          <w:sz w:val="24"/>
        </w:rPr>
        <w:t>系统外接台式电脑，</w:t>
      </w:r>
      <w:r>
        <w:rPr>
          <w:rFonts w:hint="eastAsia" w:ascii="Times New Roman" w:hAnsi="Times New Roman" w:eastAsia="宋体" w:cs="Times New Roman"/>
          <w:sz w:val="24"/>
        </w:rPr>
        <w:t>实现实验运行和数据处理同时同步操作，</w:t>
      </w:r>
      <w:r>
        <w:rPr>
          <w:rFonts w:hint="eastAsia" w:ascii="宋体" w:hAnsi="宋体" w:eastAsia="宋体"/>
          <w:sz w:val="24"/>
        </w:rPr>
        <w:t>实现实验数据的多重的保护。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宋体" w:cs="Times New Roman"/>
          <w:sz w:val="24"/>
        </w:rPr>
      </w:pPr>
      <w:bookmarkStart w:id="0" w:name="_Hlk523548217"/>
      <w:r>
        <w:rPr>
          <w:rFonts w:ascii="Times New Roman" w:hAnsi="Times New Roman" w:eastAsia="宋体" w:cs="Times New Roman"/>
          <w:sz w:val="24"/>
        </w:rPr>
        <w:t>运行时间：＜3</w:t>
      </w:r>
      <w:r>
        <w:rPr>
          <w:rFonts w:hint="eastAsia" w:ascii="Times New Roman" w:hAnsi="Times New Roman" w:eastAsia="宋体" w:cs="Times New Roman"/>
          <w:sz w:val="24"/>
        </w:rPr>
        <w:t>5</w:t>
      </w:r>
      <w:r>
        <w:rPr>
          <w:rFonts w:ascii="Times New Roman" w:hAnsi="Times New Roman" w:eastAsia="宋体" w:cs="Times New Roman"/>
          <w:sz w:val="24"/>
        </w:rPr>
        <w:t>分钟完成</w:t>
      </w:r>
      <w:r>
        <w:rPr>
          <w:rFonts w:hint="eastAsia" w:ascii="Times New Roman" w:hAnsi="Times New Roman" w:eastAsia="宋体" w:cs="Times New Roman"/>
          <w:sz w:val="24"/>
        </w:rPr>
        <w:t>40个</w:t>
      </w:r>
      <w:r>
        <w:rPr>
          <w:rFonts w:ascii="Times New Roman" w:hAnsi="Times New Roman" w:eastAsia="宋体" w:cs="Times New Roman"/>
          <w:sz w:val="24"/>
        </w:rPr>
        <w:t>反应循环</w:t>
      </w:r>
      <w:r>
        <w:rPr>
          <w:rFonts w:hint="eastAsia" w:ascii="Times New Roman" w:hAnsi="Times New Roman" w:eastAsia="宋体" w:cs="Times New Roman"/>
          <w:sz w:val="24"/>
        </w:rPr>
        <w:t>。</w:t>
      </w:r>
    </w:p>
    <w:bookmarkEnd w:id="0"/>
    <w:p>
      <w:pPr>
        <w:numPr>
          <w:ilvl w:val="0"/>
          <w:numId w:val="1"/>
        </w:numPr>
        <w:spacing w:line="360" w:lineRule="auto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多重荧光染料检测：能同时检测并区分</w:t>
      </w:r>
      <w:r>
        <w:rPr>
          <w:rFonts w:ascii="Times New Roman" w:hAnsi="Times New Roman" w:eastAsia="宋体" w:cs="Times New Roman"/>
          <w:sz w:val="24"/>
        </w:rPr>
        <w:t>VIC</w:t>
      </w:r>
      <w:r>
        <w:rPr>
          <w:rFonts w:hint="eastAsia" w:ascii="Times New Roman" w:hAnsi="Times New Roman" w:eastAsia="宋体" w:cs="Times New Roman"/>
          <w:sz w:val="24"/>
        </w:rPr>
        <w:t>/</w:t>
      </w:r>
      <w:r>
        <w:rPr>
          <w:rFonts w:ascii="Times New Roman" w:hAnsi="Times New Roman" w:eastAsia="宋体" w:cs="Times New Roman"/>
          <w:sz w:val="24"/>
        </w:rPr>
        <w:t xml:space="preserve"> HEX荧光和TAMRA荧光，以用于TaqMan基因拷贝数(CNV)检测</w:t>
      </w:r>
      <w:r>
        <w:rPr>
          <w:rFonts w:hint="eastAsia" w:ascii="Times New Roman" w:hAnsi="Times New Roman" w:eastAsia="宋体" w:cs="Times New Roman"/>
          <w:sz w:val="24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精密度：在99.7%的置信度下，有效区分1.5</w:t>
      </w:r>
      <w:r>
        <w:rPr>
          <w:rFonts w:hint="eastAsia" w:ascii="Times New Roman" w:hAnsi="Times New Roman" w:eastAsia="宋体" w:cs="Times New Roman"/>
          <w:sz w:val="24"/>
        </w:rPr>
        <w:t>倍</w:t>
      </w:r>
      <w:r>
        <w:rPr>
          <w:rFonts w:ascii="Times New Roman" w:hAnsi="Times New Roman" w:eastAsia="宋体" w:cs="Times New Roman"/>
          <w:sz w:val="24"/>
        </w:rPr>
        <w:t>的模板差异</w:t>
      </w:r>
      <w:r>
        <w:rPr>
          <w:rFonts w:hint="eastAsia" w:ascii="Times New Roman" w:hAnsi="Times New Roman" w:eastAsia="宋体" w:cs="Times New Roman"/>
          <w:sz w:val="24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另配有备用的原装灯泡一套。</w:t>
      </w:r>
    </w:p>
    <w:p>
      <w:pPr>
        <w:rPr>
          <w:rStyle w:val="11"/>
          <w:b/>
          <w:bCs/>
          <w:sz w:val="32"/>
          <w:szCs w:val="32"/>
        </w:rPr>
      </w:pPr>
      <w:r>
        <w:rPr>
          <w:rStyle w:val="11"/>
          <w:rFonts w:hint="eastAsia"/>
          <w:b/>
          <w:bCs/>
          <w:sz w:val="32"/>
          <w:szCs w:val="32"/>
          <w:lang w:eastAsia="zh-CN"/>
        </w:rPr>
        <w:t>二</w:t>
      </w:r>
      <w:r>
        <w:rPr>
          <w:rStyle w:val="11"/>
          <w:rFonts w:hint="eastAsia"/>
          <w:b/>
          <w:bCs/>
          <w:sz w:val="32"/>
          <w:szCs w:val="32"/>
        </w:rPr>
        <w:t>、售后服务要求：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序号</w:t>
            </w:r>
          </w:p>
        </w:tc>
        <w:tc>
          <w:tcPr>
            <w:tcW w:w="7938" w:type="dxa"/>
          </w:tcPr>
          <w:p>
            <w:pPr>
              <w:spacing w:line="315" w:lineRule="atLeast"/>
              <w:jc w:val="center"/>
              <w:textAlignment w:val="auto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Cs w:val="22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整机质保不少于三年。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/>
                <w:szCs w:val="20"/>
              </w:rPr>
              <w:t>提供全年原厂7</w:t>
            </w:r>
            <w:r>
              <w:rPr>
                <w:szCs w:val="20"/>
              </w:rPr>
              <w:t>*</w:t>
            </w:r>
            <w:r>
              <w:rPr>
                <w:rFonts w:hint="eastAsia"/>
                <w:szCs w:val="20"/>
              </w:rPr>
              <w:t>24小时技术支持，</w:t>
            </w:r>
            <w:r>
              <w:rPr>
                <w:rFonts w:hint="eastAsia" w:ascii="宋体" w:hAnsi="宋体" w:cs="宋体"/>
                <w:kern w:val="0"/>
                <w:szCs w:val="20"/>
              </w:rPr>
              <w:t>软件系统终身免费升级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Calibri" w:hAnsi="Calibri"/>
                <w:szCs w:val="22"/>
              </w:rPr>
              <w:t>安装调试后完成进行性能验证，并提供验证报告</w:t>
            </w:r>
            <w:r>
              <w:rPr>
                <w:rFonts w:hint="eastAsia" w:ascii="宋体" w:hAnsi="宋体" w:cs="宋体"/>
                <w:kern w:val="0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★</w:t>
            </w:r>
            <w:r>
              <w:rPr>
                <w:rFonts w:ascii="Calibri" w:hAnsi="Calibri"/>
                <w:szCs w:val="22"/>
              </w:rPr>
              <w:t>4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质保期外易损件需报价，如不报价视为免费赠送。质保期外维修、检测、升级等均免上门服务费（提供承诺函）。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故障报修响应时间≤</w:t>
            </w:r>
            <w:r>
              <w:rPr>
                <w:rFonts w:ascii="宋体" w:hAnsi="宋体" w:cs="宋体"/>
                <w:kern w:val="0"/>
                <w:szCs w:val="22"/>
              </w:rPr>
              <w:t>0.5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小时，接到维护电话</w:t>
            </w:r>
            <w:r>
              <w:rPr>
                <w:rFonts w:ascii="宋体" w:hAnsi="宋体" w:cs="宋体"/>
                <w:kern w:val="0"/>
                <w:szCs w:val="22"/>
              </w:rPr>
              <w:t>2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小时抵达现场，如需返厂维修，可提供备用机（提供承诺函）。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6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服务期内</w:t>
            </w:r>
            <w:r>
              <w:rPr>
                <w:rFonts w:ascii="宋体" w:hAnsi="宋体" w:cs="宋体"/>
                <w:kern w:val="0"/>
                <w:szCs w:val="22"/>
              </w:rPr>
              <w:t>每年</w:t>
            </w:r>
            <w:r>
              <w:rPr>
                <w:rFonts w:hint="eastAsia" w:ascii="宋体" w:hAnsi="宋体" w:cs="宋体"/>
                <w:kern w:val="0"/>
                <w:szCs w:val="22"/>
              </w:rPr>
              <w:t>开展</w:t>
            </w:r>
            <w:r>
              <w:rPr>
                <w:rFonts w:ascii="宋体" w:hAnsi="宋体" w:cs="宋体"/>
                <w:kern w:val="0"/>
                <w:szCs w:val="22"/>
              </w:rPr>
              <w:t>至少一次</w:t>
            </w:r>
            <w:r>
              <w:rPr>
                <w:rFonts w:hint="eastAsia" w:ascii="宋体" w:hAnsi="宋体" w:cs="宋体"/>
                <w:kern w:val="0"/>
                <w:szCs w:val="22"/>
              </w:rPr>
              <w:t>免费检测、</w:t>
            </w:r>
            <w:r>
              <w:rPr>
                <w:rFonts w:ascii="宋体" w:hAnsi="宋体" w:cs="宋体"/>
                <w:kern w:val="0"/>
                <w:szCs w:val="22"/>
              </w:rPr>
              <w:t>校准，</w:t>
            </w:r>
            <w:r>
              <w:rPr>
                <w:rFonts w:hint="eastAsia" w:ascii="宋体" w:hAnsi="宋体" w:cs="宋体"/>
                <w:kern w:val="0"/>
                <w:szCs w:val="22"/>
              </w:rPr>
              <w:t>并提供检测、校准报告（提供承诺函）。</w:t>
            </w:r>
          </w:p>
        </w:tc>
      </w:tr>
    </w:tbl>
    <w:p>
      <w:pPr>
        <w:numPr>
          <w:numId w:val="0"/>
        </w:numPr>
        <w:spacing w:line="360" w:lineRule="auto"/>
        <w:rPr>
          <w:rFonts w:hint="eastAsia" w:ascii="Times New Roman" w:hAnsi="Times New Roman" w:eastAsia="宋体" w:cs="Times New Roman"/>
          <w:sz w:val="24"/>
          <w:lang w:eastAsia="zh-CN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</w:rPr>
      </w:pPr>
    </w:p>
    <w:p>
      <w:pPr>
        <w:pStyle w:val="7"/>
        <w:spacing w:line="360" w:lineRule="auto"/>
        <w:ind w:left="425" w:firstLine="0" w:firstLineChars="0"/>
        <w:rPr>
          <w:rFonts w:ascii="Times New Roman" w:hAnsi="Times New Roman" w:eastAsia="宋体" w:cs="Times New Roman"/>
          <w:sz w:val="24"/>
        </w:rPr>
      </w:pPr>
    </w:p>
    <w:p>
      <w:pPr>
        <w:pStyle w:val="7"/>
        <w:spacing w:line="400" w:lineRule="exact"/>
        <w:ind w:left="425" w:firstLine="0" w:firstLineChars="0"/>
        <w:rPr>
          <w:rFonts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E441F9"/>
    <w:multiLevelType w:val="singleLevel"/>
    <w:tmpl w:val="3AE441F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A7D2A"/>
    <w:rsid w:val="0016682E"/>
    <w:rsid w:val="00166980"/>
    <w:rsid w:val="0020731A"/>
    <w:rsid w:val="00474743"/>
    <w:rsid w:val="004C612D"/>
    <w:rsid w:val="00540F37"/>
    <w:rsid w:val="005761A8"/>
    <w:rsid w:val="006141D6"/>
    <w:rsid w:val="006710A9"/>
    <w:rsid w:val="00755F53"/>
    <w:rsid w:val="007624B2"/>
    <w:rsid w:val="00874006"/>
    <w:rsid w:val="008D5EB2"/>
    <w:rsid w:val="00B144A2"/>
    <w:rsid w:val="00C34DA8"/>
    <w:rsid w:val="00CB77CD"/>
    <w:rsid w:val="00D67AFB"/>
    <w:rsid w:val="00D67C42"/>
    <w:rsid w:val="00D87313"/>
    <w:rsid w:val="00DF5D5D"/>
    <w:rsid w:val="00F171CF"/>
    <w:rsid w:val="03AC4FC0"/>
    <w:rsid w:val="0B61640C"/>
    <w:rsid w:val="11635BEC"/>
    <w:rsid w:val="116B6420"/>
    <w:rsid w:val="119B1AFD"/>
    <w:rsid w:val="12A32C41"/>
    <w:rsid w:val="17D01878"/>
    <w:rsid w:val="186831D9"/>
    <w:rsid w:val="22AC6783"/>
    <w:rsid w:val="26B36ABB"/>
    <w:rsid w:val="295F2AF2"/>
    <w:rsid w:val="29B14334"/>
    <w:rsid w:val="2F277269"/>
    <w:rsid w:val="2F806B72"/>
    <w:rsid w:val="31AB1639"/>
    <w:rsid w:val="35CD0AA4"/>
    <w:rsid w:val="373D73C3"/>
    <w:rsid w:val="37461B65"/>
    <w:rsid w:val="37F73255"/>
    <w:rsid w:val="3967531C"/>
    <w:rsid w:val="3AE7232D"/>
    <w:rsid w:val="3B4F2D55"/>
    <w:rsid w:val="3EDA3ACD"/>
    <w:rsid w:val="40D030CE"/>
    <w:rsid w:val="448977F1"/>
    <w:rsid w:val="45A50736"/>
    <w:rsid w:val="46440E63"/>
    <w:rsid w:val="47323F8A"/>
    <w:rsid w:val="48C0460B"/>
    <w:rsid w:val="4ACA7D2A"/>
    <w:rsid w:val="588561FF"/>
    <w:rsid w:val="58E21453"/>
    <w:rsid w:val="5C921677"/>
    <w:rsid w:val="5F892B85"/>
    <w:rsid w:val="62D72CA5"/>
    <w:rsid w:val="6C652C1C"/>
    <w:rsid w:val="6C76655C"/>
    <w:rsid w:val="6CFA3955"/>
    <w:rsid w:val="6D535020"/>
    <w:rsid w:val="6E5F2DE8"/>
    <w:rsid w:val="6E8762DA"/>
    <w:rsid w:val="705B0731"/>
    <w:rsid w:val="718679DE"/>
    <w:rsid w:val="74EC72F1"/>
    <w:rsid w:val="762873C6"/>
    <w:rsid w:val="76356A93"/>
    <w:rsid w:val="79117396"/>
    <w:rsid w:val="7B7D2D35"/>
    <w:rsid w:val="7C940019"/>
    <w:rsid w:val="7CA3763B"/>
    <w:rsid w:val="7CA5531D"/>
    <w:rsid w:val="7E92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uiPriority w:val="0"/>
    <w:rPr>
      <w:kern w:val="2"/>
      <w:sz w:val="18"/>
      <w:szCs w:val="18"/>
    </w:rPr>
  </w:style>
  <w:style w:type="character" w:customStyle="1" w:styleId="11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559</Words>
  <Characters>685</Characters>
  <Lines>5</Lines>
  <Paragraphs>1</Paragraphs>
  <TotalTime>0</TotalTime>
  <ScaleCrop>false</ScaleCrop>
  <LinksUpToDate>false</LinksUpToDate>
  <CharactersWithSpaces>695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2018-10-11T06:22:00Z</dcterms:created>
  <dc:creator>合肥云清新空气净化</dc:creator>
  <cp:lastModifiedBy>赵飞</cp:lastModifiedBy>
  <dcterms:modified xsi:type="dcterms:W3CDTF">2022-02-15T09:07:10Z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E33680736FE141CAA9C88CF13EDF0AAE</vt:lpwstr>
  </property>
</Properties>
</file>