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Calibri"/>
          <w:b/>
          <w:sz w:val="28"/>
          <w:szCs w:val="28"/>
        </w:rPr>
      </w:pPr>
      <w:r>
        <w:rPr>
          <w:rFonts w:hint="eastAsia" w:ascii="宋体" w:hAnsi="宋体" w:cs="Calibri"/>
          <w:b/>
          <w:sz w:val="28"/>
          <w:szCs w:val="28"/>
        </w:rPr>
        <w:t>冲击波治疗仪 技术参数</w:t>
      </w:r>
    </w:p>
    <w:p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1、手提式设计。</w:t>
      </w:r>
      <w:r>
        <w:rPr>
          <w:rFonts w:ascii="宋体" w:hAnsi="宋体" w:cs="Calibri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*2、设备为一体机模式，空气压缩机内置于主机机箱内，整机重量不超过11kg。</w:t>
      </w:r>
      <w:r>
        <w:rPr>
          <w:rFonts w:ascii="宋体" w:hAnsi="宋体" w:cs="Calibri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*3、内置智能治疗处方，可根据不同适应症提供人体图谱式处方，治疗参数，包括图示人体部位、治疗头、强度、冲击次数、频率选择等；</w:t>
      </w:r>
    </w:p>
    <w:p>
      <w:pPr>
        <w:spacing w:line="360" w:lineRule="auto"/>
        <w:rPr>
          <w:rFonts w:hint="eastAsia" w:ascii="宋体" w:hAnsi="宋体" w:eastAsia="宋体" w:cs="Calibri"/>
          <w:sz w:val="24"/>
          <w:szCs w:val="24"/>
          <w:lang w:eastAsia="zh-CN"/>
        </w:rPr>
      </w:pPr>
      <w:r>
        <w:rPr>
          <w:rFonts w:hint="eastAsia" w:ascii="宋体" w:hAnsi="宋体" w:cs="Calibri"/>
          <w:sz w:val="24"/>
          <w:szCs w:val="24"/>
        </w:rPr>
        <w:t>*4、最大频率≥31Hz，最大压强</w:t>
      </w:r>
      <w:r>
        <w:rPr>
          <w:rFonts w:hint="eastAsia" w:ascii="宋体" w:hAnsi="宋体" w:cs="Calibri"/>
          <w:color w:val="auto"/>
          <w:sz w:val="24"/>
          <w:szCs w:val="24"/>
        </w:rPr>
        <w:t>≥4Bar；</w:t>
      </w:r>
    </w:p>
    <w:p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5、治疗头大于等于8种。</w:t>
      </w:r>
    </w:p>
    <w:p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6、冲击波手柄重量小于等于0.45kg。</w:t>
      </w:r>
    </w:p>
    <w:p>
      <w:pPr>
        <w:spacing w:line="360" w:lineRule="auto"/>
        <w:rPr>
          <w:rFonts w:hint="eastAsia" w:ascii="宋体" w:hAnsi="宋体" w:cs="Calibri"/>
          <w:color w:val="auto"/>
          <w:sz w:val="24"/>
          <w:szCs w:val="24"/>
        </w:rPr>
      </w:pPr>
      <w:r>
        <w:rPr>
          <w:rFonts w:hint="eastAsia" w:ascii="宋体" w:hAnsi="宋体" w:cs="Calibri"/>
          <w:color w:val="auto"/>
          <w:sz w:val="24"/>
          <w:szCs w:val="24"/>
        </w:rPr>
        <w:t>7、采用扳机点技术，专为</w:t>
      </w:r>
      <w:bookmarkStart w:id="0" w:name="_GoBack"/>
      <w:bookmarkEnd w:id="0"/>
      <w:r>
        <w:rPr>
          <w:rFonts w:hint="eastAsia" w:ascii="宋体" w:hAnsi="宋体" w:cs="Calibri"/>
          <w:color w:val="auto"/>
          <w:sz w:val="24"/>
          <w:szCs w:val="24"/>
        </w:rPr>
        <w:t>肌筋膜的扳机点而设计，还可用来做深层肌肉的松解；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系统支持高频振动治疗手柄，振动频率31</w:t>
      </w:r>
      <w:r>
        <w:rPr>
          <w:rFonts w:ascii="宋体" w:hAnsi="宋体" w:cs="Calibri"/>
          <w:sz w:val="24"/>
          <w:szCs w:val="24"/>
        </w:rPr>
        <w:t>H</w:t>
      </w:r>
      <w:r>
        <w:rPr>
          <w:rFonts w:hint="eastAsia" w:ascii="宋体" w:hAnsi="宋体" w:cs="Calibri"/>
          <w:sz w:val="24"/>
          <w:szCs w:val="24"/>
        </w:rPr>
        <w:t>z。</w:t>
      </w:r>
    </w:p>
    <w:p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*9、中文操作界面，彩色触摸屏幕，提供彩色人体解剖图和医学电子书；</w:t>
      </w:r>
    </w:p>
    <w:p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10、*支持缓冲增压技术，治疗过程中可逐渐提高治疗强度。</w:t>
      </w:r>
    </w:p>
    <w:p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11、内置VAS痛觉评估系统。</w:t>
      </w:r>
    </w:p>
    <w:p>
      <w:pPr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*12、主机内置计数器功能，可实时显示冲击的次数，也可累计每个手柄冲击的总次数；</w:t>
      </w:r>
    </w:p>
    <w:p>
      <w:pPr>
        <w:rPr>
          <w:rStyle w:val="4"/>
          <w:b/>
          <w:bCs/>
          <w:sz w:val="32"/>
          <w:szCs w:val="32"/>
        </w:rPr>
      </w:pPr>
      <w:r>
        <w:rPr>
          <w:rStyle w:val="4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★</w:t>
            </w:r>
            <w: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故障报修响应时间≤</w:t>
            </w:r>
            <w:r>
              <w:rPr>
                <w:rFonts w:ascii="宋体" w:hAnsi="宋体" w:cs="宋体"/>
                <w:kern w:val="0"/>
              </w:rPr>
              <w:t>0.5</w:t>
            </w:r>
            <w:r>
              <w:rPr>
                <w:rFonts w:hint="eastAsia" w:ascii="宋体" w:hAnsi="宋体" w:cs="宋体"/>
                <w:kern w:val="0"/>
              </w:rPr>
              <w:t>小时，接到维护电话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服务期内</w:t>
            </w:r>
            <w:r>
              <w:rPr>
                <w:rFonts w:ascii="宋体" w:hAnsi="宋体" w:cs="宋体"/>
                <w:kern w:val="0"/>
              </w:rPr>
              <w:t>每年</w:t>
            </w:r>
            <w:r>
              <w:rPr>
                <w:rFonts w:hint="eastAsia" w:ascii="宋体" w:hAnsi="宋体" w:cs="宋体"/>
                <w:kern w:val="0"/>
              </w:rPr>
              <w:t>开展</w:t>
            </w:r>
            <w:r>
              <w:rPr>
                <w:rFonts w:ascii="宋体" w:hAnsi="宋体" w:cs="宋体"/>
                <w:kern w:val="0"/>
              </w:rPr>
              <w:t>至少一次</w:t>
            </w:r>
            <w:r>
              <w:rPr>
                <w:rFonts w:hint="eastAsia" w:ascii="宋体" w:hAnsi="宋体" w:cs="宋体"/>
                <w:kern w:val="0"/>
              </w:rPr>
              <w:t>免费检测、</w:t>
            </w:r>
            <w:r>
              <w:rPr>
                <w:rFonts w:ascii="宋体" w:hAnsi="宋体" w:cs="宋体"/>
                <w:kern w:val="0"/>
              </w:rPr>
              <w:t>校准，</w:t>
            </w:r>
            <w:r>
              <w:rPr>
                <w:rFonts w:hint="eastAsia" w:ascii="宋体" w:hAnsi="宋体" w:cs="宋体"/>
                <w:kern w:val="0"/>
              </w:rPr>
              <w:t>并提供检测、校准报告（提供承诺函）。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26FAF"/>
    <w:multiLevelType w:val="singleLevel"/>
    <w:tmpl w:val="2A626FAF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E64A4"/>
    <w:rsid w:val="611E575C"/>
    <w:rsid w:val="7F0C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678</Characters>
  <Paragraphs>37</Paragraphs>
  <TotalTime>2</TotalTime>
  <ScaleCrop>false</ScaleCrop>
  <LinksUpToDate>false</LinksUpToDate>
  <CharactersWithSpaces>683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王娜艳</dc:creator>
  <cp:lastModifiedBy>Administrator</cp:lastModifiedBy>
  <dcterms:modified xsi:type="dcterms:W3CDTF">2021-07-15T00:32:03Z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6D616FCF77B348E2BCBD5EF5FAB093B0</vt:lpwstr>
  </property>
</Properties>
</file>