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"/>
        <w:ind w:left="11" w:firstLine="0"/>
        <w:jc w:val="center"/>
        <w:rPr>
          <w:sz w:val="18"/>
          <w:szCs w:val="18"/>
        </w:rPr>
      </w:pPr>
      <w:r>
        <w:rPr>
          <w:rFonts w:hint="eastAsia"/>
          <w:b/>
          <w:sz w:val="18"/>
          <w:szCs w:val="18"/>
          <w:lang w:eastAsia="zh-CN"/>
        </w:rPr>
        <w:t>拟</w:t>
      </w:r>
      <w:bookmarkStart w:id="0" w:name="_GoBack"/>
      <w:bookmarkEnd w:id="0"/>
      <w:r>
        <w:rPr>
          <w:b/>
          <w:sz w:val="18"/>
          <w:szCs w:val="18"/>
        </w:rPr>
        <w:t>招标参数</w:t>
      </w:r>
    </w:p>
    <w:p>
      <w:pPr>
        <w:pStyle w:val="2"/>
        <w:ind w:left="-5"/>
        <w:rPr>
          <w:sz w:val="18"/>
          <w:szCs w:val="18"/>
        </w:rPr>
      </w:pPr>
      <w:r>
        <w:rPr>
          <w:sz w:val="18"/>
          <w:szCs w:val="18"/>
        </w:rPr>
        <w:t>一产品名称：</w:t>
      </w:r>
      <w:r>
        <w:rPr>
          <w:rFonts w:hint="eastAsia"/>
          <w:sz w:val="18"/>
          <w:szCs w:val="18"/>
        </w:rPr>
        <w:t>经颅磁刺激仪</w:t>
      </w:r>
    </w:p>
    <w:p>
      <w:pPr>
        <w:numPr>
          <w:ilvl w:val="0"/>
          <w:numId w:val="1"/>
        </w:numPr>
        <w:spacing w:after="1" w:line="364" w:lineRule="auto"/>
        <w:ind w:right="68" w:hanging="420"/>
        <w:rPr>
          <w:sz w:val="18"/>
          <w:szCs w:val="18"/>
        </w:rPr>
      </w:pPr>
      <w:r>
        <w:rPr>
          <w:sz w:val="18"/>
          <w:szCs w:val="18"/>
        </w:rPr>
        <w:t>★</w:t>
      </w:r>
      <w:r>
        <w:rPr>
          <w:b/>
          <w:sz w:val="18"/>
          <w:szCs w:val="18"/>
        </w:rPr>
        <w:t>适应症：</w:t>
      </w:r>
      <w:r>
        <w:rPr>
          <w:sz w:val="18"/>
          <w:szCs w:val="18"/>
        </w:rPr>
        <w:t>用于人体中枢神经和外周神经刺激，用于神经电生理检查。配合药物，用于心境低落、焦虑、失眠及性症状的辅助治疗。</w:t>
      </w:r>
    </w:p>
    <w:p>
      <w:pPr>
        <w:numPr>
          <w:ilvl w:val="0"/>
          <w:numId w:val="0"/>
        </w:numPr>
        <w:spacing w:after="1" w:line="364" w:lineRule="auto"/>
        <w:ind w:leftChars="0" w:right="68" w:rightChars="0"/>
        <w:rPr>
          <w:sz w:val="18"/>
          <w:szCs w:val="18"/>
        </w:rPr>
      </w:pPr>
      <w:r>
        <w:rPr>
          <w:b/>
          <w:sz w:val="18"/>
          <w:szCs w:val="18"/>
        </w:rPr>
        <w:t>技术参数</w:t>
      </w:r>
    </w:p>
    <w:p>
      <w:pPr>
        <w:pStyle w:val="2"/>
        <w:ind w:left="-5"/>
        <w:rPr>
          <w:sz w:val="18"/>
          <w:szCs w:val="18"/>
        </w:rPr>
      </w:pPr>
      <w:r>
        <w:rPr>
          <w:sz w:val="18"/>
          <w:szCs w:val="18"/>
        </w:rPr>
        <w:t>（一）硬件</w:t>
      </w:r>
      <w:r>
        <w:rPr>
          <w:rFonts w:ascii="Cambria" w:hAnsi="Cambria" w:eastAsia="Cambria" w:cs="Cambria"/>
          <w:sz w:val="18"/>
          <w:szCs w:val="18"/>
        </w:rPr>
        <w:tab/>
      </w:r>
    </w:p>
    <w:p>
      <w:pPr>
        <w:numPr>
          <w:ilvl w:val="0"/>
          <w:numId w:val="2"/>
        </w:numPr>
        <w:ind w:hanging="42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★整机通过 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YY/T 0994-2015 </w:t>
      </w:r>
      <w:r>
        <w:rPr>
          <w:color w:val="auto"/>
          <w:sz w:val="18"/>
          <w:szCs w:val="18"/>
        </w:rPr>
        <w:t>磁刺激设备行业标准；</w:t>
      </w:r>
    </w:p>
    <w:p>
      <w:pPr>
        <w:numPr>
          <w:ilvl w:val="0"/>
          <w:numId w:val="2"/>
        </w:numPr>
        <w:ind w:hanging="42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整机通过电磁兼容性 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EMC </w:t>
      </w:r>
      <w:r>
        <w:rPr>
          <w:color w:val="auto"/>
          <w:sz w:val="18"/>
          <w:szCs w:val="18"/>
        </w:rPr>
        <w:t>测试（需提供证明材料）；</w:t>
      </w:r>
    </w:p>
    <w:p>
      <w:pPr>
        <w:numPr>
          <w:ilvl w:val="0"/>
          <w:numId w:val="2"/>
        </w:numPr>
        <w:spacing w:after="3" w:line="364" w:lineRule="auto"/>
        <w:ind w:hanging="420"/>
        <w:rPr>
          <w:sz w:val="18"/>
          <w:szCs w:val="18"/>
        </w:rPr>
      </w:pPr>
      <w:r>
        <w:rPr>
          <w:sz w:val="18"/>
          <w:szCs w:val="18"/>
        </w:rPr>
        <w:t>★冷却系统：智能变频风冷冷却技术，主机不含液体；</w:t>
      </w:r>
    </w:p>
    <w:p>
      <w:pPr>
        <w:numPr>
          <w:ilvl w:val="0"/>
          <w:numId w:val="2"/>
        </w:numPr>
        <w:spacing w:after="0" w:line="364" w:lineRule="auto"/>
        <w:ind w:hanging="420"/>
        <w:rPr>
          <w:sz w:val="18"/>
          <w:szCs w:val="18"/>
        </w:rPr>
      </w:pPr>
      <w:r>
        <w:rPr>
          <w:sz w:val="18"/>
          <w:szCs w:val="18"/>
        </w:rPr>
        <w:t xml:space="preserve">标配圆形和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8 </w:t>
      </w:r>
      <w:r>
        <w:rPr>
          <w:sz w:val="18"/>
          <w:szCs w:val="18"/>
        </w:rPr>
        <w:t xml:space="preserve">字形两个刺激线圈，两个刺激线圈可在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30 </w:t>
      </w:r>
      <w:r>
        <w:rPr>
          <w:sz w:val="18"/>
          <w:szCs w:val="18"/>
        </w:rPr>
        <w:t>秒内快速切换；</w:t>
      </w:r>
    </w:p>
    <w:p>
      <w:pPr>
        <w:numPr>
          <w:ilvl w:val="0"/>
          <w:numId w:val="2"/>
        </w:numPr>
        <w:spacing w:after="1" w:line="364" w:lineRule="auto"/>
        <w:ind w:hanging="420"/>
        <w:rPr>
          <w:color w:val="FF0000"/>
          <w:sz w:val="18"/>
          <w:szCs w:val="18"/>
        </w:rPr>
      </w:pPr>
      <w:r>
        <w:rPr>
          <w:sz w:val="18"/>
          <w:szCs w:val="18"/>
        </w:rPr>
        <w:t>★标配运动诱发电位监测模块：可测量阈值，也可用于在治疗中进行电生理安全监测。</w:t>
      </w:r>
      <w:r>
        <w:rPr>
          <w:rFonts w:hint="eastAsia"/>
          <w:sz w:val="18"/>
          <w:szCs w:val="18"/>
          <w:lang w:eastAsia="zh-CN"/>
        </w:rPr>
        <w:t>无线通讯。</w:t>
      </w:r>
    </w:p>
    <w:p>
      <w:pPr>
        <w:numPr>
          <w:ilvl w:val="0"/>
          <w:numId w:val="2"/>
        </w:numPr>
        <w:spacing w:after="0" w:line="364" w:lineRule="auto"/>
        <w:ind w:hanging="42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★标配</w:t>
      </w:r>
      <w:r>
        <w:rPr>
          <w:rFonts w:hint="eastAsia"/>
          <w:color w:val="auto"/>
          <w:sz w:val="18"/>
          <w:szCs w:val="18"/>
        </w:rPr>
        <w:t>随动定位辅助系统</w:t>
      </w:r>
      <w:r>
        <w:rPr>
          <w:color w:val="auto"/>
          <w:sz w:val="18"/>
          <w:szCs w:val="18"/>
        </w:rPr>
        <w:t>，</w:t>
      </w:r>
      <w:r>
        <w:rPr>
          <w:rFonts w:hint="eastAsia"/>
          <w:color w:val="auto"/>
          <w:sz w:val="18"/>
          <w:szCs w:val="18"/>
        </w:rPr>
        <w:t>辅助刺激线圈随头部偏移而自动跟随</w:t>
      </w:r>
      <w:r>
        <w:rPr>
          <w:color w:val="auto"/>
          <w:sz w:val="18"/>
          <w:szCs w:val="18"/>
        </w:rPr>
        <w:t>；</w:t>
      </w:r>
      <w:r>
        <w:rPr>
          <w:rFonts w:hint="eastAsia"/>
          <w:color w:val="auto"/>
          <w:sz w:val="18"/>
          <w:szCs w:val="18"/>
        </w:rPr>
        <w:t>随动定位辅助系统中含有</w:t>
      </w:r>
      <w:r>
        <w:rPr>
          <w:color w:val="auto"/>
          <w:sz w:val="18"/>
          <w:szCs w:val="18"/>
        </w:rPr>
        <w:t>专用</w:t>
      </w:r>
      <w:r>
        <w:rPr>
          <w:rFonts w:hint="eastAsia"/>
          <w:color w:val="auto"/>
          <w:sz w:val="18"/>
          <w:szCs w:val="18"/>
        </w:rPr>
        <w:t>电动</w:t>
      </w:r>
      <w:r>
        <w:rPr>
          <w:color w:val="auto"/>
          <w:sz w:val="18"/>
          <w:szCs w:val="18"/>
        </w:rPr>
        <w:t>座椅，</w:t>
      </w:r>
      <w:r>
        <w:rPr>
          <w:rFonts w:hint="eastAsia"/>
          <w:color w:val="auto"/>
          <w:sz w:val="18"/>
          <w:szCs w:val="18"/>
        </w:rPr>
        <w:t>座椅角度可1</w:t>
      </w:r>
      <w:r>
        <w:rPr>
          <w:color w:val="auto"/>
          <w:sz w:val="18"/>
          <w:szCs w:val="18"/>
        </w:rPr>
        <w:t>80</w:t>
      </w:r>
      <w:r>
        <w:rPr>
          <w:rFonts w:hint="eastAsia"/>
          <w:color w:val="auto"/>
          <w:sz w:val="18"/>
          <w:szCs w:val="18"/>
        </w:rPr>
        <w:t>度调节</w:t>
      </w:r>
      <w:r>
        <w:rPr>
          <w:color w:val="auto"/>
          <w:sz w:val="18"/>
          <w:szCs w:val="18"/>
        </w:rPr>
        <w:t>；</w:t>
      </w:r>
      <w:r>
        <w:rPr>
          <w:rFonts w:hint="eastAsia"/>
          <w:color w:val="auto"/>
          <w:sz w:val="18"/>
          <w:szCs w:val="18"/>
        </w:rPr>
        <w:t>随动定位辅助系统</w:t>
      </w:r>
      <w:r>
        <w:rPr>
          <w:color w:val="auto"/>
          <w:sz w:val="18"/>
          <w:szCs w:val="18"/>
        </w:rPr>
        <w:t>头枕高度可调，</w:t>
      </w:r>
      <w:r>
        <w:rPr>
          <w:rFonts w:hint="eastAsia"/>
          <w:color w:val="auto"/>
          <w:sz w:val="18"/>
          <w:szCs w:val="18"/>
        </w:rPr>
        <w:t>行程</w:t>
      </w:r>
      <w:r>
        <w:rPr>
          <w:rFonts w:hint="default" w:ascii="Arial" w:hAnsi="Arial" w:cs="Arial"/>
          <w:color w:val="auto"/>
          <w:sz w:val="18"/>
          <w:szCs w:val="18"/>
        </w:rPr>
        <w:t>≥</w:t>
      </w:r>
      <w:r>
        <w:rPr>
          <w:rFonts w:hint="eastAsia"/>
          <w:color w:val="auto"/>
          <w:sz w:val="18"/>
          <w:szCs w:val="18"/>
        </w:rPr>
        <w:t>1</w:t>
      </w:r>
      <w:r>
        <w:rPr>
          <w:color w:val="auto"/>
          <w:sz w:val="18"/>
          <w:szCs w:val="18"/>
        </w:rPr>
        <w:t>3</w:t>
      </w:r>
      <w:r>
        <w:rPr>
          <w:rFonts w:hint="eastAsia"/>
          <w:color w:val="auto"/>
          <w:sz w:val="18"/>
          <w:szCs w:val="18"/>
        </w:rPr>
        <w:t>cm</w:t>
      </w:r>
      <w:r>
        <w:rPr>
          <w:color w:val="auto"/>
          <w:sz w:val="18"/>
          <w:szCs w:val="18"/>
        </w:rPr>
        <w:t>；</w:t>
      </w:r>
    </w:p>
    <w:p>
      <w:pPr>
        <w:numPr>
          <w:ilvl w:val="0"/>
          <w:numId w:val="2"/>
        </w:numPr>
        <w:spacing w:after="6" w:line="364" w:lineRule="auto"/>
        <w:ind w:hanging="420"/>
        <w:rPr>
          <w:sz w:val="18"/>
          <w:szCs w:val="18"/>
        </w:rPr>
      </w:pPr>
      <w:r>
        <w:rPr>
          <w:sz w:val="18"/>
          <w:szCs w:val="18"/>
        </w:rPr>
        <w:t xml:space="preserve">标配触控式一体机；触控式一体机通过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CE </w:t>
      </w:r>
      <w:r>
        <w:rPr>
          <w:sz w:val="18"/>
          <w:szCs w:val="18"/>
        </w:rPr>
        <w:t>电磁兼容性（</w:t>
      </w:r>
      <w:r>
        <w:rPr>
          <w:rFonts w:ascii="Times New Roman" w:hAnsi="Times New Roman" w:eastAsia="Times New Roman" w:cs="Times New Roman"/>
          <w:sz w:val="18"/>
          <w:szCs w:val="18"/>
        </w:rPr>
        <w:t>EMC</w:t>
      </w:r>
      <w:r>
        <w:rPr>
          <w:sz w:val="18"/>
          <w:szCs w:val="18"/>
        </w:rPr>
        <w:t>）认证；</w:t>
      </w:r>
    </w:p>
    <w:p>
      <w:pPr>
        <w:numPr>
          <w:ilvl w:val="0"/>
          <w:numId w:val="2"/>
        </w:numPr>
        <w:ind w:hanging="420"/>
        <w:rPr>
          <w:sz w:val="18"/>
          <w:szCs w:val="18"/>
        </w:rPr>
      </w:pPr>
      <w:r>
        <w:rPr>
          <w:sz w:val="18"/>
          <w:szCs w:val="18"/>
        </w:rPr>
        <w:t>标配稳压电源；</w:t>
      </w:r>
    </w:p>
    <w:p>
      <w:pPr>
        <w:numPr>
          <w:ilvl w:val="0"/>
          <w:numId w:val="2"/>
        </w:numPr>
        <w:ind w:hanging="420"/>
        <w:rPr>
          <w:sz w:val="18"/>
          <w:szCs w:val="18"/>
        </w:rPr>
      </w:pPr>
      <w:r>
        <w:rPr>
          <w:sz w:val="18"/>
          <w:szCs w:val="18"/>
        </w:rPr>
        <w:t>开放式设计平台，具备触发输入输出通用接口，可兼容肌电图等设备；</w:t>
      </w:r>
    </w:p>
    <w:p>
      <w:pPr>
        <w:pStyle w:val="2"/>
        <w:ind w:left="-5"/>
        <w:rPr>
          <w:sz w:val="18"/>
          <w:szCs w:val="18"/>
        </w:rPr>
      </w:pPr>
      <w:r>
        <w:rPr>
          <w:sz w:val="18"/>
          <w:szCs w:val="18"/>
        </w:rPr>
        <w:t>（二）主机技术指标</w:t>
      </w:r>
      <w:r>
        <w:rPr>
          <w:rFonts w:ascii="Cambria" w:hAnsi="Cambria" w:eastAsia="Cambria" w:cs="Cambria"/>
          <w:sz w:val="18"/>
          <w:szCs w:val="18"/>
        </w:rPr>
        <w:tab/>
      </w:r>
    </w:p>
    <w:p>
      <w:pPr>
        <w:numPr>
          <w:ilvl w:val="0"/>
          <w:numId w:val="3"/>
        </w:numPr>
        <w:ind w:hanging="425"/>
        <w:jc w:val="left"/>
        <w:rPr>
          <w:sz w:val="18"/>
          <w:szCs w:val="18"/>
        </w:rPr>
      </w:pPr>
      <w:r>
        <w:rPr>
          <w:sz w:val="18"/>
          <w:szCs w:val="18"/>
        </w:rPr>
        <w:t>★最大磁感应强度：</w:t>
      </w:r>
      <w:r>
        <w:rPr>
          <w:rFonts w:ascii="Times New Roman" w:hAnsi="Times New Roman" w:eastAsia="Times New Roman" w:cs="Times New Roman"/>
          <w:sz w:val="18"/>
          <w:szCs w:val="18"/>
        </w:rPr>
        <w:t>6T</w:t>
      </w:r>
      <w:r>
        <w:rPr>
          <w:sz w:val="18"/>
          <w:szCs w:val="18"/>
        </w:rPr>
        <w:t>，允差±</w:t>
      </w:r>
      <w:r>
        <w:rPr>
          <w:rFonts w:ascii="Times New Roman" w:hAnsi="Times New Roman" w:eastAsia="Times New Roman" w:cs="Times New Roman"/>
          <w:sz w:val="18"/>
          <w:szCs w:val="18"/>
        </w:rPr>
        <w:t>20%</w:t>
      </w:r>
      <w:r>
        <w:rPr>
          <w:sz w:val="18"/>
          <w:szCs w:val="18"/>
        </w:rPr>
        <w:t>；</w:t>
      </w:r>
    </w:p>
    <w:p>
      <w:pPr>
        <w:numPr>
          <w:ilvl w:val="0"/>
          <w:numId w:val="3"/>
        </w:numPr>
        <w:spacing w:after="196"/>
        <w:ind w:hanging="425"/>
        <w:jc w:val="left"/>
        <w:rPr>
          <w:sz w:val="18"/>
          <w:szCs w:val="18"/>
        </w:rPr>
      </w:pPr>
      <w:r>
        <w:rPr>
          <w:sz w:val="18"/>
          <w:szCs w:val="18"/>
        </w:rPr>
        <w:t>输出脉冲重复频率：</w:t>
      </w:r>
      <w:r>
        <w:rPr>
          <w:rFonts w:ascii="Times New Roman" w:hAnsi="Times New Roman" w:eastAsia="Times New Roman" w:cs="Times New Roman"/>
          <w:sz w:val="18"/>
          <w:szCs w:val="18"/>
        </w:rPr>
        <w:t>0. 01 Hz</w:t>
      </w:r>
      <w:r>
        <w:rPr>
          <w:sz w:val="18"/>
          <w:szCs w:val="18"/>
        </w:rPr>
        <w:t>～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100Hz </w:t>
      </w:r>
      <w:r>
        <w:rPr>
          <w:sz w:val="18"/>
          <w:szCs w:val="18"/>
        </w:rPr>
        <w:t>可调，允差±</w:t>
      </w:r>
      <w:r>
        <w:rPr>
          <w:rFonts w:ascii="Times New Roman" w:hAnsi="Times New Roman" w:eastAsia="Times New Roman" w:cs="Times New Roman"/>
          <w:sz w:val="18"/>
          <w:szCs w:val="18"/>
        </w:rPr>
        <w:t>5%</w:t>
      </w:r>
      <w:r>
        <w:rPr>
          <w:sz w:val="18"/>
          <w:szCs w:val="18"/>
        </w:rPr>
        <w:t>；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1 Hz </w:t>
      </w:r>
      <w:r>
        <w:rPr>
          <w:sz w:val="18"/>
          <w:szCs w:val="18"/>
        </w:rPr>
        <w:t>以下步长</w:t>
      </w:r>
    </w:p>
    <w:p>
      <w:pPr>
        <w:spacing w:after="196"/>
        <w:ind w:left="435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0.01Hz, 1Hz </w:t>
      </w:r>
      <w:r>
        <w:rPr>
          <w:sz w:val="18"/>
          <w:szCs w:val="18"/>
        </w:rPr>
        <w:t xml:space="preserve">以上步长 </w:t>
      </w:r>
      <w:r>
        <w:rPr>
          <w:rFonts w:ascii="Times New Roman" w:hAnsi="Times New Roman" w:eastAsia="Times New Roman" w:cs="Times New Roman"/>
          <w:sz w:val="18"/>
          <w:szCs w:val="18"/>
        </w:rPr>
        <w:t>1Hz</w:t>
      </w:r>
      <w:r>
        <w:rPr>
          <w:sz w:val="18"/>
          <w:szCs w:val="18"/>
        </w:rPr>
        <w:t>；</w:t>
      </w:r>
    </w:p>
    <w:p>
      <w:pPr>
        <w:numPr>
          <w:ilvl w:val="0"/>
          <w:numId w:val="3"/>
        </w:numPr>
        <w:spacing w:after="196"/>
        <w:ind w:hanging="425"/>
        <w:jc w:val="left"/>
        <w:rPr>
          <w:sz w:val="18"/>
          <w:szCs w:val="18"/>
        </w:rPr>
      </w:pPr>
      <w:r>
        <w:rPr>
          <w:sz w:val="18"/>
          <w:szCs w:val="18"/>
        </w:rPr>
        <w:t>★脉冲上升时间：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50μs </w:t>
      </w:r>
      <w:r>
        <w:rPr>
          <w:sz w:val="18"/>
          <w:szCs w:val="18"/>
        </w:rPr>
        <w:t>±</w:t>
      </w:r>
      <w:r>
        <w:rPr>
          <w:rFonts w:ascii="Times New Roman" w:hAnsi="Times New Roman" w:eastAsia="Times New Roman" w:cs="Times New Roman"/>
          <w:sz w:val="18"/>
          <w:szCs w:val="18"/>
        </w:rPr>
        <w:t>10μs</w:t>
      </w:r>
      <w:r>
        <w:rPr>
          <w:sz w:val="18"/>
          <w:szCs w:val="18"/>
        </w:rPr>
        <w:t>；</w:t>
      </w:r>
    </w:p>
    <w:p>
      <w:pPr>
        <w:numPr>
          <w:ilvl w:val="0"/>
          <w:numId w:val="3"/>
        </w:numPr>
        <w:spacing w:after="196"/>
        <w:ind w:hanging="425"/>
        <w:jc w:val="left"/>
        <w:rPr>
          <w:sz w:val="18"/>
          <w:szCs w:val="18"/>
        </w:rPr>
      </w:pPr>
      <w:r>
        <w:rPr>
          <w:sz w:val="18"/>
          <w:szCs w:val="18"/>
        </w:rPr>
        <w:t>★脉冲持续时间：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340μs </w:t>
      </w:r>
      <w:r>
        <w:rPr>
          <w:sz w:val="18"/>
          <w:szCs w:val="18"/>
        </w:rPr>
        <w:t>±</w:t>
      </w:r>
      <w:r>
        <w:rPr>
          <w:rFonts w:ascii="Times New Roman" w:hAnsi="Times New Roman" w:eastAsia="Times New Roman" w:cs="Times New Roman"/>
          <w:sz w:val="18"/>
          <w:szCs w:val="18"/>
        </w:rPr>
        <w:t>20μs</w:t>
      </w:r>
      <w:r>
        <w:rPr>
          <w:sz w:val="18"/>
          <w:szCs w:val="18"/>
        </w:rPr>
        <w:t>；</w:t>
      </w:r>
    </w:p>
    <w:p>
      <w:pPr>
        <w:numPr>
          <w:ilvl w:val="0"/>
          <w:numId w:val="3"/>
        </w:numPr>
        <w:ind w:hanging="425"/>
        <w:jc w:val="left"/>
        <w:rPr>
          <w:sz w:val="18"/>
          <w:szCs w:val="18"/>
        </w:rPr>
      </w:pPr>
      <w:r>
        <w:rPr>
          <w:sz w:val="18"/>
          <w:szCs w:val="18"/>
        </w:rPr>
        <w:t>★磁感应强度最大变化率范围：</w:t>
      </w:r>
      <w:r>
        <w:rPr>
          <w:rFonts w:ascii="Times New Roman" w:hAnsi="Times New Roman" w:eastAsia="Times New Roman" w:cs="Times New Roman"/>
          <w:sz w:val="18"/>
          <w:szCs w:val="18"/>
        </w:rPr>
        <w:t>40kT/s</w:t>
      </w:r>
      <w:r>
        <w:rPr>
          <w:sz w:val="18"/>
          <w:szCs w:val="18"/>
        </w:rPr>
        <w:t>～</w:t>
      </w:r>
      <w:r>
        <w:rPr>
          <w:rFonts w:ascii="Times New Roman" w:hAnsi="Times New Roman" w:eastAsia="Times New Roman" w:cs="Times New Roman"/>
          <w:sz w:val="18"/>
          <w:szCs w:val="18"/>
        </w:rPr>
        <w:t>80kT/s</w:t>
      </w:r>
      <w:r>
        <w:rPr>
          <w:sz w:val="18"/>
          <w:szCs w:val="18"/>
        </w:rPr>
        <w:t>。</w:t>
      </w:r>
    </w:p>
    <w:p>
      <w:pPr>
        <w:pStyle w:val="2"/>
        <w:ind w:left="-5"/>
        <w:rPr>
          <w:sz w:val="18"/>
          <w:szCs w:val="18"/>
        </w:rPr>
      </w:pPr>
      <w:r>
        <w:rPr>
          <w:sz w:val="18"/>
          <w:szCs w:val="18"/>
        </w:rPr>
        <w:t>（三）运动诱发电位监测模块技术指标</w:t>
      </w:r>
      <w:r>
        <w:rPr>
          <w:rFonts w:ascii="Cambria" w:hAnsi="Cambria" w:eastAsia="Cambria" w:cs="Cambria"/>
          <w:sz w:val="18"/>
          <w:szCs w:val="18"/>
        </w:rPr>
        <w:tab/>
      </w:r>
    </w:p>
    <w:p>
      <w:pPr>
        <w:numPr>
          <w:ilvl w:val="0"/>
          <w:numId w:val="4"/>
        </w:numPr>
        <w:ind w:hanging="425"/>
        <w:rPr>
          <w:sz w:val="18"/>
          <w:szCs w:val="18"/>
        </w:rPr>
      </w:pPr>
      <w:r>
        <w:rPr>
          <w:sz w:val="18"/>
          <w:szCs w:val="18"/>
        </w:rPr>
        <w:t>通道数：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2 </w:t>
      </w:r>
      <w:r>
        <w:rPr>
          <w:sz w:val="18"/>
          <w:szCs w:val="18"/>
        </w:rPr>
        <w:t>通道；</w:t>
      </w:r>
    </w:p>
    <w:p>
      <w:pPr>
        <w:numPr>
          <w:ilvl w:val="0"/>
          <w:numId w:val="4"/>
        </w:numPr>
        <w:ind w:hanging="425"/>
        <w:rPr>
          <w:sz w:val="18"/>
          <w:szCs w:val="18"/>
        </w:rPr>
      </w:pPr>
      <w:r>
        <w:rPr>
          <w:sz w:val="18"/>
          <w:szCs w:val="18"/>
        </w:rPr>
        <w:t>触发同步方式：磁感应触发，触发同步时间</w:t>
      </w:r>
      <w:r>
        <w:rPr>
          <w:rFonts w:ascii="Times New Roman" w:hAnsi="Times New Roman" w:eastAsia="Times New Roman" w:cs="Times New Roman"/>
          <w:sz w:val="18"/>
          <w:szCs w:val="18"/>
        </w:rPr>
        <w:t>≤100μs</w:t>
      </w:r>
      <w:r>
        <w:rPr>
          <w:sz w:val="18"/>
          <w:szCs w:val="18"/>
        </w:rPr>
        <w:t>；</w:t>
      </w:r>
    </w:p>
    <w:p>
      <w:pPr>
        <w:numPr>
          <w:ilvl w:val="0"/>
          <w:numId w:val="4"/>
        </w:numPr>
        <w:ind w:hanging="425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数据传输方式：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WIFI</w:t>
      </w:r>
      <w:r>
        <w:rPr>
          <w:color w:val="auto"/>
          <w:sz w:val="18"/>
          <w:szCs w:val="18"/>
        </w:rPr>
        <w:t>；</w:t>
      </w:r>
    </w:p>
    <w:p>
      <w:pPr>
        <w:numPr>
          <w:ilvl w:val="0"/>
          <w:numId w:val="4"/>
        </w:numPr>
        <w:spacing w:after="196"/>
        <w:ind w:hanging="425"/>
        <w:rPr>
          <w:sz w:val="18"/>
          <w:szCs w:val="18"/>
        </w:rPr>
      </w:pPr>
      <w:r>
        <w:rPr>
          <w:sz w:val="18"/>
          <w:szCs w:val="18"/>
        </w:rPr>
        <w:t>测量范围：</w:t>
      </w:r>
      <w:r>
        <w:rPr>
          <w:rFonts w:ascii="Times New Roman" w:hAnsi="Times New Roman" w:eastAsia="Times New Roman" w:cs="Times New Roman"/>
          <w:sz w:val="18"/>
          <w:szCs w:val="18"/>
        </w:rPr>
        <w:t>1μV</w:t>
      </w:r>
      <w:r>
        <w:rPr>
          <w:sz w:val="18"/>
          <w:szCs w:val="18"/>
        </w:rPr>
        <w:t>～</w:t>
      </w:r>
      <w:r>
        <w:rPr>
          <w:rFonts w:ascii="Times New Roman" w:hAnsi="Times New Roman" w:eastAsia="Times New Roman" w:cs="Times New Roman"/>
          <w:sz w:val="18"/>
          <w:szCs w:val="18"/>
        </w:rPr>
        <w:t>1000μV</w:t>
      </w:r>
      <w:r>
        <w:rPr>
          <w:sz w:val="18"/>
          <w:szCs w:val="18"/>
        </w:rPr>
        <w:t>；</w:t>
      </w:r>
    </w:p>
    <w:p>
      <w:pPr>
        <w:numPr>
          <w:ilvl w:val="0"/>
          <w:numId w:val="4"/>
        </w:numPr>
        <w:ind w:hanging="425"/>
        <w:rPr>
          <w:sz w:val="18"/>
          <w:szCs w:val="18"/>
        </w:rPr>
      </w:pPr>
      <w:r>
        <w:rPr>
          <w:sz w:val="18"/>
          <w:szCs w:val="18"/>
        </w:rPr>
        <w:t>最小分辨率：≤</w:t>
      </w:r>
      <w:r>
        <w:rPr>
          <w:rFonts w:ascii="Times New Roman" w:hAnsi="Times New Roman" w:eastAsia="Times New Roman" w:cs="Times New Roman"/>
          <w:sz w:val="18"/>
          <w:szCs w:val="18"/>
        </w:rPr>
        <w:t>2μV</w:t>
      </w:r>
      <w:r>
        <w:rPr>
          <w:sz w:val="18"/>
          <w:szCs w:val="18"/>
        </w:rPr>
        <w:t>；</w:t>
      </w:r>
    </w:p>
    <w:p>
      <w:pPr>
        <w:numPr>
          <w:ilvl w:val="0"/>
          <w:numId w:val="4"/>
        </w:numPr>
        <w:spacing w:after="196"/>
        <w:ind w:hanging="425"/>
        <w:rPr>
          <w:sz w:val="18"/>
          <w:szCs w:val="18"/>
        </w:rPr>
      </w:pPr>
      <w:r>
        <w:rPr>
          <w:sz w:val="18"/>
          <w:szCs w:val="18"/>
        </w:rPr>
        <w:t>频率范围：</w:t>
      </w:r>
      <w:r>
        <w:rPr>
          <w:rFonts w:ascii="Times New Roman" w:hAnsi="Times New Roman" w:eastAsia="Times New Roman" w:cs="Times New Roman"/>
          <w:sz w:val="18"/>
          <w:szCs w:val="18"/>
        </w:rPr>
        <w:t>20Hz</w:t>
      </w:r>
      <w:r>
        <w:rPr>
          <w:sz w:val="18"/>
          <w:szCs w:val="18"/>
        </w:rPr>
        <w:t>～</w:t>
      </w:r>
      <w:r>
        <w:rPr>
          <w:rFonts w:ascii="Times New Roman" w:hAnsi="Times New Roman" w:eastAsia="Times New Roman" w:cs="Times New Roman"/>
          <w:sz w:val="18"/>
          <w:szCs w:val="18"/>
        </w:rPr>
        <w:t>500Hz</w:t>
      </w:r>
      <w:r>
        <w:rPr>
          <w:sz w:val="18"/>
          <w:szCs w:val="18"/>
        </w:rPr>
        <w:t>。</w:t>
      </w:r>
    </w:p>
    <w:p>
      <w:pPr>
        <w:pStyle w:val="2"/>
        <w:ind w:left="-5"/>
        <w:rPr>
          <w:sz w:val="18"/>
          <w:szCs w:val="18"/>
        </w:rPr>
      </w:pPr>
      <w:r>
        <w:rPr>
          <w:sz w:val="18"/>
          <w:szCs w:val="18"/>
        </w:rPr>
        <w:t>（四）软件</w:t>
      </w:r>
      <w:r>
        <w:rPr>
          <w:rFonts w:ascii="Cambria" w:hAnsi="Cambria" w:eastAsia="Cambria" w:cs="Cambria"/>
          <w:sz w:val="18"/>
          <w:szCs w:val="18"/>
        </w:rPr>
        <w:tab/>
      </w:r>
    </w:p>
    <w:p>
      <w:pPr>
        <w:numPr>
          <w:ilvl w:val="0"/>
          <w:numId w:val="5"/>
        </w:numPr>
        <w:ind w:hanging="42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上位机软件通过 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GB/T 25000.51 </w:t>
      </w:r>
      <w:r>
        <w:rPr>
          <w:color w:val="auto"/>
          <w:sz w:val="18"/>
          <w:szCs w:val="18"/>
        </w:rPr>
        <w:t>软件工软件产品质量要求与评价；</w:t>
      </w:r>
    </w:p>
    <w:p>
      <w:pPr>
        <w:numPr>
          <w:ilvl w:val="0"/>
          <w:numId w:val="5"/>
        </w:numPr>
        <w:ind w:hanging="420"/>
        <w:rPr>
          <w:sz w:val="18"/>
          <w:szCs w:val="18"/>
        </w:rPr>
      </w:pPr>
      <w:r>
        <w:rPr>
          <w:sz w:val="18"/>
          <w:szCs w:val="18"/>
        </w:rPr>
        <w:t>运动阈值及治疗方案自动记忆功能；</w:t>
      </w:r>
    </w:p>
    <w:p>
      <w:pPr>
        <w:numPr>
          <w:ilvl w:val="0"/>
          <w:numId w:val="5"/>
        </w:numPr>
        <w:spacing w:after="0" w:line="365" w:lineRule="auto"/>
        <w:ind w:hanging="420"/>
        <w:rPr>
          <w:sz w:val="18"/>
          <w:szCs w:val="18"/>
        </w:rPr>
      </w:pPr>
      <w:r>
        <w:rPr>
          <w:sz w:val="18"/>
          <w:szCs w:val="18"/>
        </w:rPr>
        <w:t xml:space="preserve">可实现单脉冲刺激、重复脉冲刺激和模式化刺激（含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TBS </w:t>
      </w:r>
      <w:r>
        <w:rPr>
          <w:sz w:val="18"/>
          <w:szCs w:val="18"/>
        </w:rPr>
        <w:t>模式）等多种刺激模式；</w:t>
      </w:r>
    </w:p>
    <w:p>
      <w:pPr>
        <w:numPr>
          <w:ilvl w:val="0"/>
          <w:numId w:val="5"/>
        </w:numPr>
        <w:ind w:hanging="420"/>
        <w:rPr>
          <w:sz w:val="18"/>
          <w:szCs w:val="18"/>
        </w:rPr>
      </w:pPr>
      <w:r>
        <w:rPr>
          <w:sz w:val="18"/>
          <w:szCs w:val="18"/>
        </w:rPr>
        <w:t>内置治疗方案库；</w:t>
      </w:r>
    </w:p>
    <w:p>
      <w:pPr>
        <w:numPr>
          <w:ilvl w:val="0"/>
          <w:numId w:val="5"/>
        </w:numPr>
        <w:spacing w:after="0" w:line="364" w:lineRule="auto"/>
        <w:ind w:hanging="420"/>
        <w:rPr>
          <w:sz w:val="18"/>
          <w:szCs w:val="18"/>
        </w:rPr>
      </w:pPr>
      <w:r>
        <w:rPr>
          <w:sz w:val="18"/>
          <w:szCs w:val="18"/>
        </w:rPr>
        <w:t>方案可自定义编辑，强度、频率、脉冲个数、间歇时间、串时间、串数等参数可调；</w:t>
      </w:r>
    </w:p>
    <w:p>
      <w:pPr>
        <w:numPr>
          <w:ilvl w:val="0"/>
          <w:numId w:val="5"/>
        </w:numPr>
        <w:spacing w:after="0" w:line="365" w:lineRule="auto"/>
        <w:ind w:hanging="420"/>
        <w:rPr>
          <w:sz w:val="18"/>
          <w:szCs w:val="18"/>
        </w:rPr>
      </w:pPr>
      <w:r>
        <w:rPr>
          <w:sz w:val="18"/>
          <w:szCs w:val="18"/>
        </w:rPr>
        <w:t xml:space="preserve">刺激方案具有数字和图形两种展示方式，刺激线圈温度显示与控制保护，温度达到 </w:t>
      </w:r>
      <w:r>
        <w:rPr>
          <w:rFonts w:ascii="Times New Roman" w:hAnsi="Times New Roman" w:eastAsia="Times New Roman" w:cs="Times New Roman"/>
          <w:sz w:val="18"/>
          <w:szCs w:val="18"/>
        </w:rPr>
        <w:t>40</w:t>
      </w:r>
      <w:r>
        <w:rPr>
          <w:sz w:val="18"/>
          <w:szCs w:val="18"/>
        </w:rPr>
        <w:t>℃自动停止输出；</w:t>
      </w:r>
    </w:p>
    <w:p>
      <w:pPr>
        <w:numPr>
          <w:ilvl w:val="0"/>
          <w:numId w:val="5"/>
        </w:numPr>
        <w:spacing w:after="1" w:line="364" w:lineRule="auto"/>
        <w:ind w:hanging="420"/>
        <w:rPr>
          <w:sz w:val="18"/>
          <w:szCs w:val="18"/>
        </w:rPr>
      </w:pPr>
      <w:r>
        <w:rPr>
          <w:sz w:val="18"/>
          <w:szCs w:val="18"/>
        </w:rPr>
        <w:t>治疗界面能够实时采集运动诱发电位，并提供图像和声音报警功能；</w:t>
      </w:r>
    </w:p>
    <w:p>
      <w:pPr>
        <w:numPr>
          <w:ilvl w:val="0"/>
          <w:numId w:val="5"/>
        </w:numPr>
        <w:ind w:hanging="420"/>
        <w:rPr>
          <w:sz w:val="18"/>
          <w:szCs w:val="18"/>
        </w:rPr>
      </w:pPr>
      <w:r>
        <w:rPr>
          <w:sz w:val="18"/>
          <w:szCs w:val="18"/>
        </w:rPr>
        <w:t>自动化报告生成与打印功能，也可根据需要自定义编辑；</w:t>
      </w:r>
    </w:p>
    <w:p>
      <w:pPr>
        <w:numPr>
          <w:ilvl w:val="0"/>
          <w:numId w:val="5"/>
        </w:numPr>
        <w:spacing w:after="1" w:line="364" w:lineRule="auto"/>
        <w:ind w:hanging="420"/>
        <w:rPr>
          <w:sz w:val="18"/>
          <w:szCs w:val="18"/>
        </w:rPr>
      </w:pPr>
      <w:r>
        <w:rPr>
          <w:sz w:val="18"/>
          <w:szCs w:val="18"/>
        </w:rPr>
        <w:t>患者基本信息、临床方案、诊疗记录等信息海量存储，并可实时查询、编辑及导出数据备份保存；</w:t>
      </w:r>
    </w:p>
    <w:p>
      <w:pPr>
        <w:numPr>
          <w:ilvl w:val="0"/>
          <w:numId w:val="5"/>
        </w:numPr>
        <w:ind w:hanging="420"/>
        <w:rPr>
          <w:sz w:val="18"/>
          <w:szCs w:val="18"/>
        </w:rPr>
      </w:pPr>
      <w:r>
        <w:rPr>
          <w:sz w:val="18"/>
          <w:szCs w:val="18"/>
        </w:rPr>
        <w:t>含波形设置、权限设置等多种自设功能，满足用户多种临床及科研需求。</w:t>
      </w:r>
    </w:p>
    <w:p>
      <w:pPr>
        <w:spacing w:after="0"/>
        <w:ind w:left="0" w:firstLine="0"/>
        <w:jc w:val="left"/>
        <w:rPr>
          <w:sz w:val="18"/>
          <w:szCs w:val="18"/>
        </w:rPr>
      </w:pPr>
    </w:p>
    <w:sectPr>
      <w:footerReference r:id="rId7" w:type="first"/>
      <w:footerReference r:id="rId5" w:type="default"/>
      <w:footerReference r:id="rId6" w:type="even"/>
      <w:pgSz w:w="11904" w:h="16840"/>
      <w:pgMar w:top="1629" w:right="1809" w:bottom="1826" w:left="1800" w:header="720" w:footer="10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84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8"/>
      </w:rPr>
      <w:t>1</w:t>
    </w:r>
    <w:r>
      <w:rPr>
        <w:rFonts w:ascii="Times New Roman" w:hAnsi="Times New Roman" w:eastAsia="Times New Roman" w:cs="Times New Roman"/>
        <w:sz w:val="18"/>
      </w:rPr>
      <w:fldChar w:fldCharType="end"/>
    </w:r>
  </w:p>
  <w:p>
    <w:pPr>
      <w:spacing w:after="0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84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8"/>
      </w:rPr>
      <w:t>1</w:t>
    </w:r>
    <w:r>
      <w:rPr>
        <w:rFonts w:ascii="Times New Roman" w:hAnsi="Times New Roman" w:eastAsia="Times New Roman" w:cs="Times New Roman"/>
        <w:sz w:val="18"/>
      </w:rPr>
      <w:fldChar w:fldCharType="end"/>
    </w:r>
  </w:p>
  <w:p>
    <w:pPr>
      <w:spacing w:after="0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84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8"/>
      </w:rPr>
      <w:t>1</w:t>
    </w:r>
    <w:r>
      <w:rPr>
        <w:rFonts w:ascii="Times New Roman" w:hAnsi="Times New Roman" w:eastAsia="Times New Roman" w:cs="Times New Roman"/>
        <w:sz w:val="18"/>
      </w:rPr>
      <w:fldChar w:fldCharType="end"/>
    </w:r>
  </w:p>
  <w:p>
    <w:pPr>
      <w:spacing w:after="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2287D"/>
    <w:multiLevelType w:val="multilevel"/>
    <w:tmpl w:val="2612287D"/>
    <w:lvl w:ilvl="0" w:tentative="0">
      <w:start w:val="1"/>
      <w:numFmt w:val="decimal"/>
      <w:lvlText w:val="%1."/>
      <w:lvlJc w:val="left"/>
      <w:pPr>
        <w:ind w:left="4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32534CFF"/>
    <w:multiLevelType w:val="multilevel"/>
    <w:tmpl w:val="32534CFF"/>
    <w:lvl w:ilvl="0" w:tentative="0">
      <w:start w:val="1"/>
      <w:numFmt w:val="decimal"/>
      <w:lvlText w:val="%1."/>
      <w:lvlJc w:val="left"/>
      <w:pPr>
        <w:ind w:left="4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65302FF5"/>
    <w:multiLevelType w:val="multilevel"/>
    <w:tmpl w:val="65302FF5"/>
    <w:lvl w:ilvl="0" w:tentative="0">
      <w:start w:val="2"/>
      <w:numFmt w:val="ideographDigital"/>
      <w:lvlText w:val="%1"/>
      <w:lvlJc w:val="left"/>
      <w:pPr>
        <w:ind w:left="420"/>
      </w:pPr>
      <w:rPr>
        <w:rFonts w:ascii="Microsoft YaHei UI" w:hAnsi="Microsoft YaHei UI" w:eastAsia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Microsoft YaHei UI" w:hAnsi="Microsoft YaHei UI" w:eastAsia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Microsoft YaHei UI" w:hAnsi="Microsoft YaHei UI" w:eastAsia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Microsoft YaHei UI" w:hAnsi="Microsoft YaHei UI" w:eastAsia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Microsoft YaHei UI" w:hAnsi="Microsoft YaHei UI" w:eastAsia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Microsoft YaHei UI" w:hAnsi="Microsoft YaHei UI" w:eastAsia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Microsoft YaHei UI" w:hAnsi="Microsoft YaHei UI" w:eastAsia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Microsoft YaHei UI" w:hAnsi="Microsoft YaHei UI" w:eastAsia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Microsoft YaHei UI" w:hAnsi="Microsoft YaHei UI" w:eastAsia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79155ADC"/>
    <w:multiLevelType w:val="multilevel"/>
    <w:tmpl w:val="79155ADC"/>
    <w:lvl w:ilvl="0" w:tentative="0">
      <w:start w:val="1"/>
      <w:numFmt w:val="decimal"/>
      <w:lvlText w:val="%1."/>
      <w:lvlJc w:val="left"/>
      <w:pPr>
        <w:ind w:left="4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7E0735EB"/>
    <w:multiLevelType w:val="multilevel"/>
    <w:tmpl w:val="7E0735EB"/>
    <w:lvl w:ilvl="0" w:tentative="0">
      <w:start w:val="1"/>
      <w:numFmt w:val="decimal"/>
      <w:lvlText w:val="%1."/>
      <w:lvlJc w:val="left"/>
      <w:pPr>
        <w:ind w:left="4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120254"/>
    <w:rsid w:val="00056AA8"/>
    <w:rsid w:val="00092405"/>
    <w:rsid w:val="00120254"/>
    <w:rsid w:val="00126D13"/>
    <w:rsid w:val="002F77AB"/>
    <w:rsid w:val="00337B76"/>
    <w:rsid w:val="00377F9A"/>
    <w:rsid w:val="003D6513"/>
    <w:rsid w:val="005005B8"/>
    <w:rsid w:val="00520BCB"/>
    <w:rsid w:val="00562326"/>
    <w:rsid w:val="00653AAE"/>
    <w:rsid w:val="00706E7C"/>
    <w:rsid w:val="00786FFA"/>
    <w:rsid w:val="00857ECA"/>
    <w:rsid w:val="009224B5"/>
    <w:rsid w:val="00977805"/>
    <w:rsid w:val="00A520DE"/>
    <w:rsid w:val="00B61883"/>
    <w:rsid w:val="00BD2B61"/>
    <w:rsid w:val="00D31472"/>
    <w:rsid w:val="00D375FA"/>
    <w:rsid w:val="00D803FD"/>
    <w:rsid w:val="00DB2582"/>
    <w:rsid w:val="00DC4D92"/>
    <w:rsid w:val="00E353ED"/>
    <w:rsid w:val="00E513DD"/>
    <w:rsid w:val="00E60CBB"/>
    <w:rsid w:val="00E7112F"/>
    <w:rsid w:val="00EC1D8E"/>
    <w:rsid w:val="00F17449"/>
    <w:rsid w:val="02FA5184"/>
    <w:rsid w:val="032F15D0"/>
    <w:rsid w:val="03771893"/>
    <w:rsid w:val="06D615D2"/>
    <w:rsid w:val="0C2803D1"/>
    <w:rsid w:val="283E3554"/>
    <w:rsid w:val="2E8F72B7"/>
    <w:rsid w:val="4DAA50A8"/>
    <w:rsid w:val="6BA06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59" w:lineRule="auto"/>
      <w:ind w:left="10" w:hanging="10"/>
      <w:jc w:val="both"/>
    </w:pPr>
    <w:rPr>
      <w:rFonts w:ascii="Microsoft YaHei UI" w:hAnsi="Microsoft YaHei UI" w:eastAsia="Microsoft YaHei UI" w:cs="Microsoft YaHei UI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184" w:line="259" w:lineRule="auto"/>
      <w:ind w:left="10" w:hanging="10"/>
      <w:outlineLvl w:val="0"/>
    </w:pPr>
    <w:rPr>
      <w:rFonts w:ascii="Microsoft YaHei UI" w:hAnsi="Microsoft YaHei UI" w:eastAsia="Microsoft YaHei UI" w:cs="Microsoft YaHei UI"/>
      <w:b/>
      <w:color w:val="000000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0"/>
    <w:rPr>
      <w:rFonts w:ascii="Microsoft YaHei UI" w:hAnsi="Microsoft YaHei UI" w:eastAsia="Microsoft YaHei UI" w:cs="Microsoft YaHei UI"/>
      <w:b/>
      <w:color w:val="000000"/>
      <w:sz w:val="24"/>
    </w:rPr>
  </w:style>
  <w:style w:type="character" w:customStyle="1" w:styleId="8">
    <w:name w:val="页眉 Char"/>
    <w:basedOn w:val="6"/>
    <w:link w:val="4"/>
    <w:qFormat/>
    <w:uiPriority w:val="99"/>
    <w:rPr>
      <w:rFonts w:ascii="Microsoft YaHei UI" w:hAnsi="Microsoft YaHei UI" w:eastAsia="Microsoft YaHei UI" w:cs="Microsoft YaHei UI"/>
      <w:color w:val="000000"/>
      <w:sz w:val="18"/>
      <w:szCs w:val="18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Microsoft YaHei UI" w:hAnsi="Microsoft YaHei UI" w:eastAsia="Microsoft YaHei UI" w:cs="Microsoft YaHei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www.azyfy.com</Company>
  <Pages>3</Pages>
  <Words>223</Words>
  <Characters>1275</Characters>
  <Lines>10</Lines>
  <Paragraphs>2</Paragraphs>
  <TotalTime>20</TotalTime>
  <ScaleCrop>false</ScaleCrop>
  <LinksUpToDate>false</LinksUpToDate>
  <CharactersWithSpaces>1496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2020-09-11T12:43:00Z</dcterms:created>
  <dc:creator>&lt;CAAFC8AA&gt;</dc:creator>
  <cp:lastModifiedBy>赵飞</cp:lastModifiedBy>
  <cp:lastPrinted>2020-11-06T03:34:00Z</cp:lastPrinted>
  <dcterms:modified xsi:type="dcterms:W3CDTF">2021-12-08T00:46:06Z</dcterms:modified>
  <dc:title>Microsoft Word - 磁刺激仪Magneuro100 mate版招标参数2020.docx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7E619327667441E8A6C878908487A2BA</vt:lpwstr>
  </property>
</Properties>
</file>