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napToGrid/>
        <w:spacing w:before="0" w:beforeAutospacing="0" w:after="0" w:afterAutospacing="0" w:line="300" w:lineRule="auto"/>
        <w:ind w:left="220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麻醉机技术参数</w:t>
      </w:r>
    </w:p>
    <w:p>
      <w:pPr>
        <w:pStyle w:val="2"/>
        <w:numPr>
          <w:numId w:val="0"/>
        </w:numPr>
        <w:snapToGrid/>
        <w:spacing w:before="0" w:beforeAutospacing="0" w:after="0" w:afterAutospacing="0" w:line="30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  <w:t>主机：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★≥12英寸彩色触控屏，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多角度旋转调节可折叠。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≥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2个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旋转式抽屉。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具备嵌入式顶光照明系统，LED灯泡数量≥8个，照明亮度无极可调。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全中文操作系统。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电气一体化开关，具有开机自检、快速启动、待机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功能。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后备锂电池容量≥5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00mAh，使用时间≥100分钟。</w:t>
      </w:r>
    </w:p>
    <w:p>
      <w:pPr>
        <w:pStyle w:val="30"/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具有3个以上辅助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网电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源插座，选配隔离变压器。</w:t>
      </w:r>
    </w:p>
    <w:p>
      <w:pPr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★主机机身正面具备≥3个模块插槽，支持3个模块同时使用，可与同品牌的插件式监护仪实现模块共享。监测CO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、AG和BIS监测。</w:t>
      </w:r>
    </w:p>
    <w:p>
      <w:pPr>
        <w:numPr>
          <w:ilvl w:val="0"/>
          <w:numId w:val="2"/>
        </w:numPr>
        <w:snapToGrid/>
        <w:spacing w:before="0" w:beforeAutospacing="0" w:after="0" w:afterAutospacing="0" w:line="300" w:lineRule="auto"/>
        <w:ind w:left="42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可选配具有国际专利的AGSS废气回收系统，自主吸引废弃排空。</w:t>
      </w:r>
    </w:p>
    <w:p>
      <w:pPr>
        <w:pStyle w:val="2"/>
        <w:numPr>
          <w:numId w:val="0"/>
        </w:numPr>
        <w:snapToGrid/>
        <w:spacing w:before="0" w:beforeAutospacing="0" w:after="0" w:afterAutospacing="0" w:line="30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  <w:t>气源</w:t>
      </w:r>
    </w:p>
    <w:p>
      <w:pPr>
        <w:pStyle w:val="30"/>
        <w:numPr>
          <w:ilvl w:val="0"/>
          <w:numId w:val="3"/>
        </w:numPr>
        <w:snapToGrid/>
        <w:spacing w:before="0" w:beforeAutospacing="0" w:after="0" w:afterAutospacing="0" w:line="30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氧气，笑气，空气三气源，可进行非纯氧供气，工作压力为0.28~0.6Mpa。</w:t>
      </w:r>
    </w:p>
    <w:p>
      <w:pPr>
        <w:pStyle w:val="30"/>
        <w:numPr>
          <w:ilvl w:val="0"/>
          <w:numId w:val="3"/>
        </w:numPr>
        <w:snapToGrid/>
        <w:spacing w:before="0" w:beforeAutospacing="0" w:after="0" w:afterAutospacing="0" w:line="30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具备氧气，笑气，空气机械流量计，调节范围：0-10L/min。</w:t>
      </w:r>
    </w:p>
    <w:p>
      <w:pPr>
        <w:pStyle w:val="30"/>
        <w:numPr>
          <w:ilvl w:val="0"/>
          <w:numId w:val="3"/>
        </w:numPr>
        <w:snapToGrid/>
        <w:spacing w:before="0" w:beforeAutospacing="0" w:after="0" w:afterAutospacing="0" w:line="30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具备机械的笑、氧保护装置，保证任何流量下氧浓度≥21%。</w:t>
      </w:r>
    </w:p>
    <w:p>
      <w:pPr>
        <w:snapToGrid/>
        <w:spacing w:before="0" w:beforeAutospacing="0" w:after="0" w:afterAutospacing="0" w:line="30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2"/>
        <w:numPr>
          <w:numId w:val="0"/>
        </w:numPr>
        <w:snapToGrid/>
        <w:spacing w:before="0" w:beforeAutospacing="0" w:after="0" w:afterAutospacing="0" w:line="30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  <w:t>麻醉呼吸机：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气动电控呼吸机。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适用范围：成人、小儿和婴幼儿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具有回路泄漏、顺应性、新鲜气体自动补偿功能，保证潮气量所设即所得。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通气模式：标配VCV、PCV、手动，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选配SIMV-VC、SIMV-PC、PSV、PRVC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★潮气量：15ml～1500ml。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呼吸频率：4～100次/min。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★吸呼比：4:1～1:10。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吸气压力：5～70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cmH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O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PEEP：OFF，3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30 cmH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O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压力限制范围：10～100cmH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O。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吸气暂停：OFF，5%～60%。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触发窗：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zh-CN"/>
        </w:rPr>
        <w:t>5%～90%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zh-CN"/>
        </w:rPr>
        <w:t>吸气时间0.2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zh-CN"/>
        </w:rPr>
        <w:t>5s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吸气触发：流量触发1～15L/min，压力触发-20～-1cmH2O。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参数监测：呼出潮气量、吸入潮气量、分钟通气量、呼吸频率、气道压力（峰压、平均压、平台压、PEEP）、氧浓度、吸呼比、动态肺顺应性、气道阻力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可选配：麻醉气体浓度。</w:t>
      </w:r>
    </w:p>
    <w:p>
      <w:pPr>
        <w:pStyle w:val="30"/>
        <w:numPr>
          <w:ilvl w:val="1"/>
          <w:numId w:val="4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★呼吸力学监测：压力波形、流速波形、容量波形、CO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波形，能够4道波形同屏显示。可选配压力-容积环、压力-流速环、流速-容积环。</w:t>
      </w:r>
    </w:p>
    <w:p>
      <w:pPr>
        <w:pStyle w:val="2"/>
        <w:numPr>
          <w:numId w:val="0"/>
        </w:numPr>
        <w:snapToGrid/>
        <w:spacing w:before="0" w:beforeAutospacing="0" w:after="0" w:afterAutospacing="0" w:line="30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  <w:t>呼吸回路：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标配双向流量传感器监测，流量传感器采样管内置在回路中，具有防水处理装置。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安全上升式风箱，便于观察泄漏，适用于成人、小儿和婴幼儿，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用于各类病人时无需更换风箱。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集成式、一体化回路，回路与主机无管路连接，回路容积≤2.5L。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★一体化回路采用PPSU材料制作，回路整体可高温（134℃）高压消毒（回路上有明确标识）。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配回路加热功能。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标配2个钠石灰罐，安装时能使用单手操作、扣式安装。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具备用于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排除呼气端积水的上提式排水阀，确保测量精确，排水阀采用无积水杯式设计，无需拆卸、支持术中排水。</w:t>
      </w:r>
    </w:p>
    <w:p>
      <w:pPr>
        <w:pStyle w:val="30"/>
        <w:numPr>
          <w:ilvl w:val="1"/>
          <w:numId w:val="5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★回路泄漏量小于65ml/min。</w:t>
      </w:r>
    </w:p>
    <w:p>
      <w:pPr>
        <w:pStyle w:val="2"/>
        <w:numPr>
          <w:numId w:val="0"/>
        </w:numPr>
        <w:snapToGrid/>
        <w:spacing w:before="0" w:beforeAutospacing="0" w:after="0" w:afterAutospacing="0" w:line="30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  <w:t>蒸发罐:</w:t>
      </w:r>
    </w:p>
    <w:p>
      <w:pPr>
        <w:pStyle w:val="30"/>
        <w:numPr>
          <w:ilvl w:val="1"/>
          <w:numId w:val="6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具有温度、压力、流量补偿功能。</w:t>
      </w:r>
    </w:p>
    <w:p>
      <w:pPr>
        <w:pStyle w:val="30"/>
        <w:numPr>
          <w:ilvl w:val="1"/>
          <w:numId w:val="6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主机标配双罐位，具备互锁功能。</w:t>
      </w:r>
    </w:p>
    <w:p>
      <w:pPr>
        <w:pStyle w:val="30"/>
        <w:numPr>
          <w:ilvl w:val="1"/>
          <w:numId w:val="6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挥发罐容量≥300ml。</w:t>
      </w:r>
    </w:p>
    <w:p>
      <w:pPr>
        <w:pStyle w:val="30"/>
        <w:numPr>
          <w:ilvl w:val="1"/>
          <w:numId w:val="6"/>
        </w:numPr>
        <w:snapToGrid/>
        <w:spacing w:before="0" w:beforeAutospacing="0" w:after="0" w:afterAutospacing="0" w:line="30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具有安全运输模式，转运无需排空麻醉药。</w:t>
      </w:r>
    </w:p>
    <w:p>
      <w:pPr>
        <w:pStyle w:val="2"/>
        <w:numPr>
          <w:numId w:val="0"/>
        </w:numPr>
        <w:snapToGrid/>
        <w:spacing w:before="0" w:beforeAutospacing="0" w:after="0" w:afterAutospacing="0" w:line="30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七、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</w:rPr>
        <w:t>报警性能：</w:t>
      </w:r>
    </w:p>
    <w:p>
      <w:pPr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具备持续气道高压报警、气道压力上下限报警、潮气量上下限报警、分钟通气量上下限报警、氧浓度上下限报警、电源故障报警等报警功能。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8D8410B"/>
    <w:multiLevelType w:val="multilevel"/>
    <w:tmpl w:val="48D8410B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954"/>
    <w:rsid w:val="00274825"/>
    <w:rsid w:val="00331901"/>
    <w:rsid w:val="0034538D"/>
    <w:rsid w:val="004F3CDC"/>
    <w:rsid w:val="00711072"/>
    <w:rsid w:val="007D0938"/>
    <w:rsid w:val="00913553"/>
    <w:rsid w:val="0094632E"/>
    <w:rsid w:val="009F6998"/>
    <w:rsid w:val="00AC4B8A"/>
    <w:rsid w:val="00CB5DBB"/>
    <w:rsid w:val="00E76954"/>
    <w:rsid w:val="030D347C"/>
    <w:rsid w:val="086863B8"/>
    <w:rsid w:val="09CB167E"/>
    <w:rsid w:val="0CDF24E8"/>
    <w:rsid w:val="1F1E5FC1"/>
    <w:rsid w:val="3F761D96"/>
    <w:rsid w:val="42DF4AB7"/>
    <w:rsid w:val="4F335DA4"/>
    <w:rsid w:val="582D6663"/>
    <w:rsid w:val="5A9C1A74"/>
    <w:rsid w:val="658B5BDA"/>
    <w:rsid w:val="67B06906"/>
    <w:rsid w:val="696F4287"/>
    <w:rsid w:val="6DA71C37"/>
    <w:rsid w:val="71A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numPr>
        <w:ilvl w:val="1"/>
        <w:numId w:val="1"/>
      </w:numPr>
      <w:spacing w:line="360" w:lineRule="auto"/>
      <w:ind w:left="578" w:hanging="578"/>
      <w:outlineLvl w:val="1"/>
    </w:pPr>
    <w:rPr>
      <w:rFonts w:ascii="Cambria" w:hAnsi="Cambria" w:cs="Times New Roman"/>
      <w:bCs/>
      <w:kern w:val="0"/>
      <w:sz w:val="24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9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0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1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cs="Times New Roman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2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3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cs="Times New Roman"/>
      <w:kern w:val="0"/>
      <w:sz w:val="24"/>
      <w:szCs w:val="24"/>
    </w:rPr>
  </w:style>
  <w:style w:type="paragraph" w:styleId="10">
    <w:name w:val="heading 9"/>
    <w:basedOn w:val="1"/>
    <w:next w:val="1"/>
    <w:link w:val="24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Times New Roman"/>
      <w:kern w:val="0"/>
      <w:sz w:val="20"/>
      <w:szCs w:val="21"/>
    </w:rPr>
  </w:style>
  <w:style w:type="character" w:default="1" w:styleId="15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1"/>
    <w:qFormat/>
    <w:uiPriority w:val="99"/>
    <w:rPr>
      <w:rFonts w:ascii="宋体" w:cs="Times New Roman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Heading 1 Char"/>
    <w:basedOn w:val="15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7">
    <w:name w:val="Heading 2 Char"/>
    <w:basedOn w:val="15"/>
    <w:link w:val="3"/>
    <w:qFormat/>
    <w:locked/>
    <w:uiPriority w:val="99"/>
    <w:rPr>
      <w:rFonts w:ascii="Cambria" w:hAnsi="Cambria" w:eastAsia="宋体" w:cs="Times New Roman"/>
      <w:sz w:val="32"/>
    </w:rPr>
  </w:style>
  <w:style w:type="character" w:customStyle="1" w:styleId="18">
    <w:name w:val="Heading 3 Char"/>
    <w:basedOn w:val="15"/>
    <w:link w:val="4"/>
    <w:qFormat/>
    <w:locked/>
    <w:uiPriority w:val="99"/>
    <w:rPr>
      <w:rFonts w:cs="Times New Roman"/>
      <w:b/>
      <w:sz w:val="32"/>
    </w:rPr>
  </w:style>
  <w:style w:type="character" w:customStyle="1" w:styleId="19">
    <w:name w:val="Heading 4 Char"/>
    <w:basedOn w:val="15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0">
    <w:name w:val="Heading 5 Char"/>
    <w:basedOn w:val="15"/>
    <w:link w:val="6"/>
    <w:qFormat/>
    <w:locked/>
    <w:uiPriority w:val="99"/>
    <w:rPr>
      <w:rFonts w:cs="Times New Roman"/>
      <w:b/>
      <w:sz w:val="28"/>
    </w:rPr>
  </w:style>
  <w:style w:type="character" w:customStyle="1" w:styleId="21">
    <w:name w:val="Heading 6 Char"/>
    <w:basedOn w:val="15"/>
    <w:link w:val="7"/>
    <w:qFormat/>
    <w:locked/>
    <w:uiPriority w:val="99"/>
    <w:rPr>
      <w:rFonts w:ascii="Cambria" w:hAnsi="Cambria" w:eastAsia="宋体" w:cs="Times New Roman"/>
      <w:b/>
      <w:sz w:val="24"/>
    </w:rPr>
  </w:style>
  <w:style w:type="character" w:customStyle="1" w:styleId="22">
    <w:name w:val="Heading 7 Char"/>
    <w:basedOn w:val="15"/>
    <w:link w:val="8"/>
    <w:qFormat/>
    <w:locked/>
    <w:uiPriority w:val="99"/>
    <w:rPr>
      <w:rFonts w:cs="Times New Roman"/>
      <w:b/>
      <w:sz w:val="24"/>
    </w:rPr>
  </w:style>
  <w:style w:type="character" w:customStyle="1" w:styleId="23">
    <w:name w:val="Heading 8 Char"/>
    <w:basedOn w:val="15"/>
    <w:link w:val="9"/>
    <w:qFormat/>
    <w:locked/>
    <w:uiPriority w:val="99"/>
    <w:rPr>
      <w:rFonts w:ascii="Cambria" w:hAnsi="Cambria" w:eastAsia="宋体" w:cs="Times New Roman"/>
      <w:sz w:val="24"/>
    </w:rPr>
  </w:style>
  <w:style w:type="character" w:customStyle="1" w:styleId="24">
    <w:name w:val="Heading 9 Char"/>
    <w:basedOn w:val="15"/>
    <w:link w:val="10"/>
    <w:qFormat/>
    <w:locked/>
    <w:uiPriority w:val="99"/>
    <w:rPr>
      <w:rFonts w:ascii="Cambria" w:hAnsi="Cambria" w:eastAsia="宋体" w:cs="Times New Roman"/>
      <w:sz w:val="21"/>
    </w:rPr>
  </w:style>
  <w:style w:type="character" w:customStyle="1" w:styleId="25">
    <w:name w:val="文档结构图 Char"/>
    <w:link w:val="26"/>
    <w:qFormat/>
    <w:locked/>
    <w:uiPriority w:val="99"/>
    <w:rPr>
      <w:rFonts w:ascii="宋体" w:eastAsia="宋体"/>
      <w:sz w:val="18"/>
    </w:rPr>
  </w:style>
  <w:style w:type="paragraph" w:customStyle="1" w:styleId="26">
    <w:name w:val="文档结构图1"/>
    <w:basedOn w:val="1"/>
    <w:link w:val="25"/>
    <w:qFormat/>
    <w:uiPriority w:val="99"/>
    <w:rPr>
      <w:rFonts w:ascii="宋体" w:hAnsi="Times New Roman" w:cs="Times New Roman"/>
      <w:kern w:val="0"/>
      <w:sz w:val="18"/>
      <w:szCs w:val="20"/>
    </w:rPr>
  </w:style>
  <w:style w:type="character" w:customStyle="1" w:styleId="27">
    <w:name w:val="Footer Char"/>
    <w:basedOn w:val="15"/>
    <w:link w:val="12"/>
    <w:qFormat/>
    <w:locked/>
    <w:uiPriority w:val="99"/>
    <w:rPr>
      <w:rFonts w:cs="Times New Roman"/>
      <w:sz w:val="18"/>
    </w:rPr>
  </w:style>
  <w:style w:type="character" w:customStyle="1" w:styleId="28">
    <w:name w:val="Header Char"/>
    <w:basedOn w:val="15"/>
    <w:link w:val="13"/>
    <w:qFormat/>
    <w:locked/>
    <w:uiPriority w:val="99"/>
    <w:rPr>
      <w:rFonts w:cs="Times New Roman"/>
      <w:sz w:val="18"/>
    </w:rPr>
  </w:style>
  <w:style w:type="paragraph" w:customStyle="1" w:styleId="29">
    <w:name w:val="Char Char Char Char"/>
    <w:basedOn w:val="26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imes New Roman"/>
      <w:sz w:val="21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character" w:customStyle="1" w:styleId="31">
    <w:name w:val="Document Map Char"/>
    <w:basedOn w:val="15"/>
    <w:link w:val="11"/>
    <w:qFormat/>
    <w:locked/>
    <w:uiPriority w:val="99"/>
    <w:rPr>
      <w:rFonts w:ascii="宋体" w:hAnsi="Calibri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Manager>黄长波</Manager>
  <Company>深圳市科曼医疗设备邮箱公司</Company>
  <Pages>3</Pages>
  <Words>237</Words>
  <Characters>1352</Characters>
  <Lines>0</Lines>
  <Paragraphs>0</Paragraphs>
  <TotalTime>85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销售文件-科曼医疗;科曼;销售支持文件</cp:category>
  <dcterms:created xsi:type="dcterms:W3CDTF">2018-11-20T08:58:00Z</dcterms:created>
  <dc:creator>黄长波</dc:creator>
  <dc:description>科曼医疗市场部--黄长波</dc:description>
  <cp:keywords>手术室和ICU产品线; 科曼麻醉机AX-700</cp:keywords>
  <cp:lastModifiedBy>四季</cp:lastModifiedBy>
  <dcterms:modified xsi:type="dcterms:W3CDTF">2021-08-25T06:44:58Z</dcterms:modified>
  <dc:subject>市场部手术室和ICU销售支持</dc:subject>
  <dc:title>手术适和ICU产品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_MarkAsFinal">
    <vt:bool>true</vt:bool>
  </property>
  <property fmtid="{D5CDD505-2E9C-101B-9397-08002B2CF9AE}" pid="4" name="ICV">
    <vt:lpwstr>AF4206701F794C639E76851C650CAC1C</vt:lpwstr>
  </property>
</Properties>
</file>