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bCs/>
          <w:sz w:val="32"/>
          <w:szCs w:val="32"/>
          <w:lang w:bidi="ar"/>
        </w:rPr>
      </w:pPr>
      <w:r>
        <w:rPr>
          <w:rFonts w:hint="eastAsia" w:ascii="宋体" w:hAnsi="宋体" w:cs="宋体"/>
          <w:b/>
          <w:sz w:val="32"/>
          <w:szCs w:val="32"/>
          <w:lang w:val="en-US" w:eastAsia="zh-CN"/>
        </w:rPr>
        <w:t>高档彩</w:t>
      </w:r>
      <w:r>
        <w:rPr>
          <w:rFonts w:hint="eastAsia" w:ascii="宋体" w:hAnsi="宋体" w:cs="宋体"/>
          <w:b/>
          <w:sz w:val="32"/>
          <w:szCs w:val="32"/>
        </w:rPr>
        <w:t>超声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仪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技术参数要求（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弹性成像</w:t>
      </w:r>
      <w:r>
        <w:rPr>
          <w:rFonts w:hint="eastAsia" w:ascii="宋体" w:hAnsi="宋体" w:cs="宋体"/>
          <w:b/>
          <w:sz w:val="32"/>
          <w:szCs w:val="32"/>
        </w:rPr>
        <w:t>）</w:t>
      </w:r>
    </w:p>
    <w:p>
      <w:pPr>
        <w:widowControl/>
        <w:numPr>
          <w:ilvl w:val="0"/>
          <w:numId w:val="1"/>
        </w:numPr>
        <w:tabs>
          <w:tab w:val="left" w:pos="846"/>
        </w:tabs>
        <w:spacing w:line="0" w:lineRule="atLeast"/>
        <w:jc w:val="left"/>
        <w:textAlignment w:val="center"/>
        <w:rPr>
          <w:rFonts w:hint="eastAsia" w:ascii="宋体" w:hAnsi="宋体" w:cs="宋体"/>
          <w:bCs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设备用途：</w:t>
      </w:r>
      <w:r>
        <w:rPr>
          <w:rFonts w:hint="eastAsia" w:ascii="宋体" w:hAnsi="宋体" w:cs="宋体"/>
          <w:bCs/>
          <w:sz w:val="28"/>
          <w:szCs w:val="28"/>
        </w:rPr>
        <w:t>腹部、肌骨、小器官、</w:t>
      </w:r>
      <w:r>
        <w:rPr>
          <w:rFonts w:hint="eastAsia"/>
          <w:color w:val="000000"/>
          <w:sz w:val="28"/>
          <w:szCs w:val="28"/>
        </w:rPr>
        <w:t>神经、颅脑血管、</w:t>
      </w:r>
      <w:r>
        <w:rPr>
          <w:rFonts w:hint="eastAsia" w:ascii="宋体" w:hAnsi="宋体" w:cs="宋体"/>
          <w:bCs/>
          <w:sz w:val="28"/>
          <w:szCs w:val="28"/>
        </w:rPr>
        <w:t>妇产科、泌尿、血管、介入、造影、术中超声等，具备持续升级能力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；</w:t>
      </w:r>
    </w:p>
    <w:p>
      <w:pPr>
        <w:widowControl/>
        <w:numPr>
          <w:ilvl w:val="0"/>
          <w:numId w:val="0"/>
        </w:numPr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设备主要功能配置要求：</w:t>
      </w:r>
    </w:p>
    <w:p>
      <w:pPr>
        <w:widowControl/>
        <w:tabs>
          <w:tab w:val="left" w:pos="846"/>
        </w:tabs>
        <w:spacing w:line="0" w:lineRule="atLeast"/>
        <w:ind w:left="720" w:hanging="840" w:hangingChars="3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标配实时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剪切波实时成像功能：具备两种及以上模式，可输出以K</w:t>
      </w:r>
      <w:r>
        <w:rPr>
          <w:rFonts w:ascii="宋体" w:hAnsi="宋体" w:cs="宋体"/>
          <w:color w:val="000000"/>
          <w:kern w:val="0"/>
          <w:sz w:val="28"/>
          <w:szCs w:val="28"/>
        </w:rPr>
        <w:t>pa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和m</w:t>
      </w:r>
      <w:r>
        <w:rPr>
          <w:rFonts w:ascii="宋体" w:hAnsi="宋体" w:cs="宋体"/>
          <w:color w:val="000000"/>
          <w:kern w:val="0"/>
          <w:sz w:val="28"/>
          <w:szCs w:val="28"/>
        </w:rPr>
        <w:t>/s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为单位的组织硬度定量数据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.2标配血管硬度分析功能：具备定量评估血管硬度功能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；</w:t>
      </w:r>
    </w:p>
    <w:p>
      <w:pPr>
        <w:widowControl/>
        <w:tabs>
          <w:tab w:val="left" w:pos="846"/>
        </w:tabs>
        <w:spacing w:line="0" w:lineRule="atLeast"/>
        <w:ind w:left="720" w:hanging="840" w:hangingChars="3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ab/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标配造影成像技术及造影定量分析功能：时间强度分析曲线，可以表格的形式显示数据，取样点可跟踪感兴趣区运动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；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、主要规格及系统性能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彩色多普勒超声波诊断仪包括：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.1.1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显示器: 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英寸高清医用显示器</w:t>
      </w:r>
      <w:r>
        <w:rPr>
          <w:rFonts w:hint="eastAsia" w:ascii="宋体" w:hAnsi="宋体" w:cs="宋体"/>
          <w:bCs/>
          <w:sz w:val="28"/>
          <w:szCs w:val="28"/>
        </w:rPr>
        <w:t>，具备彩色</w:t>
      </w:r>
      <w:r>
        <w:rPr>
          <w:rFonts w:hint="eastAsia" w:ascii="宋体" w:hAnsi="宋体" w:cs="宋体"/>
          <w:sz w:val="28"/>
          <w:szCs w:val="28"/>
        </w:rPr>
        <w:t>触摸屏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操作平台电动控制上下/左右/前后范围内灵活调节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3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≥4个激活探头接口，全部支持二维和三维探头，互通互用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4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备原始数据处理平台：能对存储后的动静态图像可进一步调节增益、彩色显示、多普勒基线位置、时间轴快慢以及多普勒角度校正等，并可将存储后的二维图像转为传统直线M型及解剖M型扫描模式进行分析;可对回放的常规图像进行多种参数调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动态宽波束发射与接收超声信号，采用整场空间像素成像原理成像，无影灯式逐个像素聚焦，一次性成像，动态范围≥200dB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6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一键图像优化技术。可自适应调整图像的增益等参数获取最佳图像：提高图像整体空间分辨率、对比分辨率和信噪比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7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彩色多普勒成像技术、彩色多普勒能量图、方向性能量图技术、频谱多普勒显示及多参数分析系统负荷超声心动图。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8 </w:t>
      </w:r>
      <w:r>
        <w:rPr>
          <w:rFonts w:hint="eastAsia" w:ascii="宋体" w:hAnsi="宋体" w:cs="宋体"/>
          <w:color w:val="000000"/>
          <w:sz w:val="28"/>
          <w:szCs w:val="28"/>
        </w:rPr>
        <w:t>系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统通道数或数字化通道≥700万</w:t>
      </w:r>
    </w:p>
    <w:p>
      <w:pPr>
        <w:widowControl/>
        <w:tabs>
          <w:tab w:val="left" w:pos="846"/>
        </w:tabs>
        <w:spacing w:line="0" w:lineRule="atLeas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.2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二维灰阶成像单元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所有探头均为宽频、多点变频探头，基波频率、基波与谐波成像频率必须具体在屏幕上显示。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2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超清斑点噪声抑制技术，二维、彩色血流和频率多普勒三同步功能, 可用于心脏模式。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540" w:leftChars="200" w:hanging="1120" w:hangingChars="4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实时空间多角度复合成像，并支持彩色多普勒模式，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同时作用于发射和接收≥9线扫描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2.4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一键式实时自动连续优化图像技术，包括增益、对比度、侧向增益补偿。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彩色多普勒血流成像单元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.3.1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具有包括速度、速度方差、能量、方向能量显示等多种模式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.3.2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二维和彩色同步双幅实时显示，亦可应用于冻结和存储的回放图像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.3.3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具有组织内彩色优先显示功能，以显示组织内低速血流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.3.4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具有彩色去除功能，能在实时、冻结、存储的图像上独立去除彩色信号。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频谱多普勒显示单元及分析系统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具有PW、CW、HPRF等多种模式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.4.2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HPRF高脉冲重复频率自动启动功能。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自动频谱优化技术，一键控制，自动调整频谱至最佳范围。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自动角度纠正功能，以适应不同角度血管检测。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实时扫描中的图像参数调节，包括增益、基线位置、角度校正、噪音抑制、对比度、彩色图谱等的调节，也同样能应用于已经冻结或存储后的图像。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频谱自动分析系统：包括实时自动包络、冻结后自动包络、手动包络；自动计算各血流动力学参数，参数可根据客户需要灵活选择。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组织多普勒成像单元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.5.1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实时一键式组织速度成像、组织追踪图成像、组织同步化成像、组织应变及应变率成像。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.5.2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组织多普勒信号可直接转换为组织追踪图、组织同步化图、应变图和应变率图。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.5.3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主机在线组织同步化显像，并具有心肌同步化牛眼图。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.5.4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主机在线同时显示多个节段的心肌速度曲线、位移曲线、应变及应变率曲线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组织谐波成像单元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编码二次谐波技术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编码脉冲反向谐波或类似技术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谐波频率和基波频率同时显示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用户自定义扫描助手，用户自定义操作流程、成像模式设定、测量等操作，提供在线和离线编辑器。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测量和分析： (B型、M型、频谱多普勒、彩色多普勒模式)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.7.1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一般测量功能：直径、面积、体积、压差等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.7.2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妇、产科测量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.7.3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心脏功能测量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.7.4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多普勒血流测量与分析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.7.5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外周血管测量与分析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.7.6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泌尿科测量与分析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.7.7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自动多普勒血流测量与分析,客户自定义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.8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图像存储与（电影）回放重现单元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.8.1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超声图像静态、动态存储，原始数据回放重现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.8.2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动态图像、静态图像以AVI、JPEG或MPEG格式直接存储于CD或 DVD，用于PC计算机，无需特殊软件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.8.3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支持压缩和高清DICOM图像传输。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.8.4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在屏剪帖板和多画面同屏回放功能，不同检查日期所存的图像可以回放至同一屏幕比较分析。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.8.5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USB接口支持U盘或移动硬盘快速存储屏幕上的图像。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.8.6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主机一体化DVD驱动器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技术参数及要求：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.1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探头规格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560" w:leftChars="200" w:hanging="140" w:hangingChars="50"/>
        <w:jc w:val="left"/>
        <w:textAlignment w:val="center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.1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频率：所配探头均为宽频带多点变频探头,系统频率范围1.5-2</w:t>
      </w:r>
      <w:r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MHz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.</w:t>
      </w:r>
      <w:r>
        <w:rPr>
          <w:rFonts w:ascii="宋体" w:hAnsi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2.2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二维、彩色、多普勒均可独立变频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4</w:t>
      </w:r>
      <w:r>
        <w:rPr>
          <w:rFonts w:ascii="宋体" w:hAnsi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.2.3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类型：可支持相控阵、凸阵、微凸阵、腔内、线阵、双平面探头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.2.4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B/D兼用：相控阵B/PWD/CWD；线阵B/PWD；凸阵B/PWD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.2.5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标配4只探头，探头工作频率范围: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840" w:firstLine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一把单晶体或冰晶电子凸阵探头：1.5-6.0MHz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840" w:firstLine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★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一把电子超高频线阵探头：最高频率≥22.0MHz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840" w:firstLine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一把电子高频线阵探头：6.0-14.0</w:t>
      </w:r>
      <w:r>
        <w:rPr>
          <w:rFonts w:ascii="宋体" w:hAnsi="宋体" w:cs="宋体"/>
          <w:color w:val="000000"/>
          <w:kern w:val="0"/>
          <w:sz w:val="28"/>
          <w:szCs w:val="28"/>
        </w:rPr>
        <w:t>MHz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840" w:firstLine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一把单晶体或冰晶电子相控阵探头：1.5</w:t>
      </w:r>
      <w:r>
        <w:rPr>
          <w:rFonts w:ascii="宋体" w:hAnsi="宋体" w:cs="宋体"/>
          <w:color w:val="000000"/>
          <w:kern w:val="0"/>
          <w:sz w:val="28"/>
          <w:szCs w:val="28"/>
        </w:rPr>
        <w:t>-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4.5</w:t>
      </w:r>
      <w:r>
        <w:rPr>
          <w:rFonts w:ascii="宋体" w:hAnsi="宋体" w:cs="宋体"/>
          <w:color w:val="000000"/>
          <w:kern w:val="0"/>
          <w:sz w:val="28"/>
          <w:szCs w:val="28"/>
        </w:rPr>
        <w:t>MH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z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.3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二维灰阶模式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.3.1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扫描线：每帧线密度≥230超声线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.3.2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预设条件：针对不同的检查脏器，预置最佳化图像的检查条件，减少操作时的调节，及常用所需的外部调节及组合调节；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宋体" w:hAnsi="宋体" w:cs="宋体"/>
          <w:color w:val="000000"/>
          <w:kern w:val="0"/>
          <w:sz w:val="28"/>
          <w:szCs w:val="28"/>
          <w:lang w:bidi="ar"/>
        </w:rPr>
        <w:t>.3.3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增益调节：B/M可独立调节，STC分段≥8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.3.4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二维灰阶成像≥256灰阶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.3.5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提供全高清图像，图像分辨率高达1920 x 1080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.3.6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侧向增益补偿≥8段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.3.7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回放重现：灰阶图像回放≥5000幅， 多窗口时允许不同时期的图像和实时图像对比。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.3.8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最大可视扫描深度≥40cm。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频谱多普勒：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显示方式：B/D、M/D、D、B/CDV、B/CPA、B/CDV/PW；B/CPA/PW；B/CDV/CW；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1260" w:leftChars="200" w:hanging="840" w:hangingChars="3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最大测量速度：PWD正或反向血流速度：≥ 7.0 m/s（0度夹角）；CWD:血流速度30.0m/s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最低测量速度：≤ 1mm/s (非噪音信号)；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取样宽度及位置范围：宽度 0.5mm至30.0mm，多级可调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 xml:space="preserve"> Doppler及M型电影回放：240秒；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.4.6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显示控制：反转显示 (上/下)、零移位、B-刷新、D 扩展、B/D 扩展，局放及移位；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.4.7实时自动包络频谱并完成频谱测量计算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bidi="ar"/>
        </w:rPr>
        <w:t>彩色多普勒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.5.1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显示方式：速度图 (CDV)、能量图 (CPA)、方向性能量图（DCPA）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具有双同步/三同步显示(B/D/CFM)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显示位置调整：线阵扫描感兴趣的图像范围：-30°至 +30°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.5.4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彩色显示速度：最低平均血流显示速度≤5mm/s（非噪声信号）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.5.5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彩色增强功能:彩色多普勒能量图(CDE/CPI);组织多普勒(TDI)</w:t>
      </w:r>
    </w:p>
    <w:p>
      <w:pPr>
        <w:widowControl/>
        <w:tabs>
          <w:tab w:val="left" w:pos="846"/>
        </w:tabs>
        <w:spacing w:line="0" w:lineRule="atLeast"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成像功能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.6.1超声声速自动校正技术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280" w:firstLineChars="1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1)对肥胖及困难病人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280" w:firstLineChars="1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2)可用于腹部，乳腺和肌骨检查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280" w:firstLineChars="1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3)专门的预置条件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.6.2标配智能多普勒血管检查技术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280" w:firstLineChars="1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1)单键优化二维、多普勒图像质量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280" w:firstLineChars="1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2)单键自动调整取样框角度、位置、取样门位置、角度等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659" w:leftChars="314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3)具备血流自动追踪技术，可跟随探头的移动实时追踪血管位置，自动调整彩色图像（包括取样框角度、位置等），自动优化频谱测量以保证测量值的准确性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.6.3血管中内膜自动测量与分析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280" w:firstLineChars="1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1)要求对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指定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区域内自动测量，无需手动描计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280" w:firstLineChars="1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2)支持前、后壁同时自动测量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420" w:leftChars="200" w:firstLine="280" w:firstLineChars="1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3)脱机数据可输出</w:t>
      </w:r>
    </w:p>
    <w:p>
      <w:pPr>
        <w:widowControl/>
        <w:tabs>
          <w:tab w:val="left" w:pos="846"/>
          <w:tab w:val="left" w:pos="1838"/>
        </w:tabs>
        <w:spacing w:line="0" w:lineRule="atLeast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★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标配实时剪切波弹性成像</w:t>
      </w:r>
    </w:p>
    <w:p>
      <w:pPr>
        <w:widowControl/>
        <w:tabs>
          <w:tab w:val="left" w:pos="846"/>
          <w:tab w:val="left" w:pos="1838"/>
        </w:tabs>
        <w:spacing w:line="0" w:lineRule="atLeast"/>
        <w:ind w:firstLine="280" w:firstLineChars="100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弹性成像及二维成像双实时成像，图像布局包括上下，左右多种方式可调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239" w:leftChars="114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具备组织硬度定量分析软件、压力曲线提示图标，直方图等分析工具，剪切波在凸阵探头上成像深度≥10cm.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239" w:leftChars="114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具备两种测量数值结果（KPa及m/s），并且两种测量数值同时显示，结合常规超声图像评估感兴趣区域的组织弹性；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239" w:leftChars="114"/>
        <w:jc w:val="left"/>
        <w:textAlignment w:val="center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可应用于配置腹部和高频探头，具备乳腺、甲状腺、前列腺、肝脏等全方面应用领域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239" w:leftChars="114"/>
        <w:jc w:val="left"/>
        <w:textAlignment w:val="center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具备肿块周边组织与正常组织，肿块周边组织与肿块内组织弹性定量分析功能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239" w:leftChars="114"/>
        <w:jc w:val="left"/>
        <w:textAlignment w:val="center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.6.5具有2种造影成像模式，且支持所有配置探头</w:t>
      </w:r>
    </w:p>
    <w:p>
      <w:pPr>
        <w:widowControl/>
        <w:tabs>
          <w:tab w:val="left" w:pos="846"/>
          <w:tab w:val="left" w:pos="1838"/>
        </w:tabs>
        <w:spacing w:line="0" w:lineRule="atLeast"/>
        <w:ind w:left="239" w:leftChars="114"/>
        <w:jc w:val="left"/>
        <w:textAlignment w:val="center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.6.6标配造影定量分析功能，支持时间强度分析曲线，可以表格的形式显示数据，取样点可跟踪感兴趣区运动，ROI≥8个</w:t>
      </w:r>
    </w:p>
    <w:p>
      <w:pPr>
        <w:spacing w:line="0" w:lineRule="atLeas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5.</w:t>
      </w:r>
      <w:r>
        <w:rPr>
          <w:rFonts w:hint="eastAsia" w:ascii="宋体" w:hAnsi="宋体"/>
          <w:b/>
          <w:bCs/>
          <w:sz w:val="28"/>
          <w:szCs w:val="28"/>
        </w:rPr>
        <w:t>配置要求</w:t>
      </w:r>
    </w:p>
    <w:tbl>
      <w:tblPr>
        <w:tblStyle w:val="6"/>
        <w:tblpPr w:leftFromText="180" w:rightFromText="180" w:vertAnchor="text" w:horzAnchor="page" w:tblpX="2059" w:tblpY="3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20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ind w:left="0" w:leftChars="0" w:firstLine="0" w:firstLineChars="0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配置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主机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腹部探头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高频线阵探头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超高频线阵探头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心脏探头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品牌电脑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ascii="宋体" w:hAnsi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品牌激光彩色打印机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超声检查椅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电脑椅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</w:tcPr>
          <w:p>
            <w:pPr>
              <w:pStyle w:val="2"/>
              <w:spacing w:after="0" w:line="0" w:lineRule="atLeast"/>
              <w:rPr>
                <w:rFonts w:hint="default" w:ascii="宋体" w:hAnsi="宋体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200" w:type="dxa"/>
          </w:tcPr>
          <w:p>
            <w:pPr>
              <w:pStyle w:val="2"/>
              <w:spacing w:after="0" w:line="0" w:lineRule="atLeas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超声检查床（半自动）</w:t>
            </w:r>
          </w:p>
        </w:tc>
        <w:tc>
          <w:tcPr>
            <w:tcW w:w="1970" w:type="dxa"/>
          </w:tcPr>
          <w:p>
            <w:pPr>
              <w:pStyle w:val="2"/>
              <w:spacing w:after="0" w:line="0" w:lineRule="atLeast"/>
              <w:rPr>
                <w:rFonts w:hint="default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1张</w:t>
            </w:r>
          </w:p>
        </w:tc>
      </w:tr>
    </w:tbl>
    <w:p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p>
      <w:pPr>
        <w:pStyle w:val="2"/>
        <w:spacing w:after="0" w:line="0" w:lineRule="atLeast"/>
        <w:rPr>
          <w:rFonts w:ascii="宋体" w:hAnsi="宋体"/>
          <w:b/>
          <w:bCs/>
          <w:sz w:val="28"/>
          <w:szCs w:val="28"/>
        </w:rPr>
      </w:pPr>
    </w:p>
    <w:p>
      <w:pPr>
        <w:widowControl/>
        <w:tabs>
          <w:tab w:val="left" w:pos="846"/>
        </w:tabs>
        <w:spacing w:line="0" w:lineRule="atLeast"/>
        <w:ind w:left="480" w:hanging="560" w:hangingChars="200"/>
        <w:jc w:val="left"/>
        <w:textAlignment w:val="center"/>
        <w:rPr>
          <w:rFonts w:hint="eastAsia" w:ascii="宋体" w:hAnsi="宋体" w:cs="宋体"/>
          <w:color w:val="0000FF"/>
          <w:kern w:val="0"/>
          <w:sz w:val="28"/>
          <w:szCs w:val="28"/>
          <w:lang w:bidi="ar"/>
        </w:rPr>
      </w:pPr>
    </w:p>
    <w:p>
      <w:pPr>
        <w:widowControl/>
        <w:tabs>
          <w:tab w:val="left" w:pos="846"/>
        </w:tabs>
        <w:spacing w:line="0" w:lineRule="atLeast"/>
        <w:ind w:left="480" w:hanging="560" w:hangingChars="200"/>
        <w:jc w:val="left"/>
        <w:textAlignment w:val="center"/>
        <w:rPr>
          <w:rFonts w:hint="eastAsia" w:ascii="宋体" w:hAnsi="宋体" w:cs="宋体"/>
          <w:color w:val="0000FF"/>
          <w:kern w:val="0"/>
          <w:sz w:val="28"/>
          <w:szCs w:val="28"/>
          <w:lang w:bidi="ar"/>
        </w:rPr>
      </w:pPr>
    </w:p>
    <w:p>
      <w:pPr>
        <w:widowControl/>
        <w:tabs>
          <w:tab w:val="left" w:pos="846"/>
        </w:tabs>
        <w:spacing w:line="0" w:lineRule="atLeast"/>
        <w:ind w:left="480" w:hanging="560" w:hangingChars="200"/>
        <w:jc w:val="left"/>
        <w:textAlignment w:val="center"/>
        <w:rPr>
          <w:rFonts w:hint="eastAsia" w:ascii="宋体" w:hAnsi="宋体" w:cs="宋体"/>
          <w:color w:val="0000FF"/>
          <w:kern w:val="0"/>
          <w:sz w:val="28"/>
          <w:szCs w:val="28"/>
          <w:lang w:bidi="ar"/>
        </w:rPr>
      </w:pPr>
    </w:p>
    <w:p>
      <w:pPr>
        <w:widowControl/>
        <w:tabs>
          <w:tab w:val="left" w:pos="846"/>
        </w:tabs>
        <w:spacing w:line="0" w:lineRule="atLeast"/>
        <w:ind w:left="480" w:hanging="560" w:hangingChars="200"/>
        <w:jc w:val="left"/>
        <w:textAlignment w:val="center"/>
        <w:rPr>
          <w:rFonts w:hint="eastAsia" w:ascii="宋体" w:hAnsi="宋体" w:cs="宋体"/>
          <w:color w:val="0000FF"/>
          <w:kern w:val="0"/>
          <w:sz w:val="28"/>
          <w:szCs w:val="28"/>
          <w:lang w:bidi="ar"/>
        </w:rPr>
      </w:pPr>
    </w:p>
    <w:p>
      <w:pPr>
        <w:widowControl/>
        <w:tabs>
          <w:tab w:val="left" w:pos="846"/>
        </w:tabs>
        <w:spacing w:line="0" w:lineRule="atLeast"/>
        <w:ind w:left="480" w:hanging="560" w:hangingChars="200"/>
        <w:jc w:val="left"/>
        <w:textAlignment w:val="center"/>
        <w:rPr>
          <w:rFonts w:hint="eastAsia" w:ascii="宋体" w:hAnsi="宋体" w:cs="宋体"/>
          <w:color w:val="0000FF"/>
          <w:kern w:val="0"/>
          <w:sz w:val="28"/>
          <w:szCs w:val="28"/>
          <w:lang w:bidi="ar"/>
        </w:rPr>
      </w:pPr>
    </w:p>
    <w:p>
      <w:pPr>
        <w:pStyle w:val="2"/>
        <w:spacing w:after="0" w:line="0" w:lineRule="atLeast"/>
        <w:ind w:left="0" w:leftChars="0" w:firstLine="0" w:firstLineChars="0"/>
        <w:rPr>
          <w:rFonts w:ascii="宋体" w:hAnsi="宋体"/>
          <w:b/>
          <w:bCs/>
          <w:sz w:val="28"/>
          <w:szCs w:val="28"/>
        </w:rPr>
      </w:pPr>
    </w:p>
    <w:p>
      <w:pPr>
        <w:spacing w:line="0" w:lineRule="atLeast"/>
        <w:rPr>
          <w:rFonts w:ascii="宋体" w:hAnsi="宋体"/>
          <w:b/>
          <w:bCs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0A2B7B"/>
    <w:multiLevelType w:val="singleLevel"/>
    <w:tmpl w:val="120A2B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DD"/>
    <w:rsid w:val="00022849"/>
    <w:rsid w:val="00024539"/>
    <w:rsid w:val="0003336C"/>
    <w:rsid w:val="000426E4"/>
    <w:rsid w:val="00084D23"/>
    <w:rsid w:val="000C30B0"/>
    <w:rsid w:val="000D65E0"/>
    <w:rsid w:val="000F194A"/>
    <w:rsid w:val="000F2218"/>
    <w:rsid w:val="00126918"/>
    <w:rsid w:val="001340FE"/>
    <w:rsid w:val="00136C83"/>
    <w:rsid w:val="0014443A"/>
    <w:rsid w:val="001807A2"/>
    <w:rsid w:val="001916B9"/>
    <w:rsid w:val="001961C3"/>
    <w:rsid w:val="001B2F92"/>
    <w:rsid w:val="001E79EA"/>
    <w:rsid w:val="001F7727"/>
    <w:rsid w:val="00213FBC"/>
    <w:rsid w:val="0021724D"/>
    <w:rsid w:val="00227620"/>
    <w:rsid w:val="00231FDD"/>
    <w:rsid w:val="00233FA8"/>
    <w:rsid w:val="00247065"/>
    <w:rsid w:val="002619BF"/>
    <w:rsid w:val="00265A49"/>
    <w:rsid w:val="00273337"/>
    <w:rsid w:val="00275886"/>
    <w:rsid w:val="00296051"/>
    <w:rsid w:val="002A7A50"/>
    <w:rsid w:val="002B59BD"/>
    <w:rsid w:val="002C4BB2"/>
    <w:rsid w:val="002D28D8"/>
    <w:rsid w:val="002E09B6"/>
    <w:rsid w:val="002E42C8"/>
    <w:rsid w:val="002F1A92"/>
    <w:rsid w:val="002F214F"/>
    <w:rsid w:val="0032287E"/>
    <w:rsid w:val="003343A5"/>
    <w:rsid w:val="00343E5C"/>
    <w:rsid w:val="00371EF0"/>
    <w:rsid w:val="00380C4B"/>
    <w:rsid w:val="003812A6"/>
    <w:rsid w:val="003865F7"/>
    <w:rsid w:val="003929E1"/>
    <w:rsid w:val="00393405"/>
    <w:rsid w:val="003A779E"/>
    <w:rsid w:val="003A7A1D"/>
    <w:rsid w:val="003B65C3"/>
    <w:rsid w:val="003C1E18"/>
    <w:rsid w:val="003D4CD2"/>
    <w:rsid w:val="003E0949"/>
    <w:rsid w:val="003E1675"/>
    <w:rsid w:val="003E25BA"/>
    <w:rsid w:val="0041533F"/>
    <w:rsid w:val="0042282D"/>
    <w:rsid w:val="00430C75"/>
    <w:rsid w:val="00434FAB"/>
    <w:rsid w:val="00436404"/>
    <w:rsid w:val="00437D45"/>
    <w:rsid w:val="00443824"/>
    <w:rsid w:val="004616E0"/>
    <w:rsid w:val="004669A5"/>
    <w:rsid w:val="00480EFF"/>
    <w:rsid w:val="004869AE"/>
    <w:rsid w:val="004A5E7B"/>
    <w:rsid w:val="004D054C"/>
    <w:rsid w:val="004D675F"/>
    <w:rsid w:val="004D6AE1"/>
    <w:rsid w:val="004F4C15"/>
    <w:rsid w:val="004F60BE"/>
    <w:rsid w:val="0051752F"/>
    <w:rsid w:val="00520335"/>
    <w:rsid w:val="00532193"/>
    <w:rsid w:val="00565886"/>
    <w:rsid w:val="00567FCF"/>
    <w:rsid w:val="005830DB"/>
    <w:rsid w:val="005A09B8"/>
    <w:rsid w:val="005A1D78"/>
    <w:rsid w:val="005A4E82"/>
    <w:rsid w:val="005A7024"/>
    <w:rsid w:val="005B4C07"/>
    <w:rsid w:val="005C4EE1"/>
    <w:rsid w:val="005D5D95"/>
    <w:rsid w:val="005E1D36"/>
    <w:rsid w:val="00612C10"/>
    <w:rsid w:val="00612F87"/>
    <w:rsid w:val="00670348"/>
    <w:rsid w:val="00680184"/>
    <w:rsid w:val="00683049"/>
    <w:rsid w:val="00686CCD"/>
    <w:rsid w:val="006B0CFB"/>
    <w:rsid w:val="006B2FEC"/>
    <w:rsid w:val="006C1313"/>
    <w:rsid w:val="006C706B"/>
    <w:rsid w:val="006D48EE"/>
    <w:rsid w:val="006E11A0"/>
    <w:rsid w:val="006E4E15"/>
    <w:rsid w:val="006E5600"/>
    <w:rsid w:val="00717D6D"/>
    <w:rsid w:val="00734AA1"/>
    <w:rsid w:val="0073650C"/>
    <w:rsid w:val="0074409C"/>
    <w:rsid w:val="00745E1F"/>
    <w:rsid w:val="00746ED8"/>
    <w:rsid w:val="00756E52"/>
    <w:rsid w:val="007706AE"/>
    <w:rsid w:val="00777EC3"/>
    <w:rsid w:val="007B02CA"/>
    <w:rsid w:val="007C7C0E"/>
    <w:rsid w:val="007E19AE"/>
    <w:rsid w:val="007F76BC"/>
    <w:rsid w:val="00800EE6"/>
    <w:rsid w:val="00824C2F"/>
    <w:rsid w:val="008264DB"/>
    <w:rsid w:val="008272A8"/>
    <w:rsid w:val="00832FB4"/>
    <w:rsid w:val="0083596D"/>
    <w:rsid w:val="00836302"/>
    <w:rsid w:val="0085159A"/>
    <w:rsid w:val="008526C8"/>
    <w:rsid w:val="008C767D"/>
    <w:rsid w:val="008F5908"/>
    <w:rsid w:val="009161DC"/>
    <w:rsid w:val="00922656"/>
    <w:rsid w:val="00922916"/>
    <w:rsid w:val="00943399"/>
    <w:rsid w:val="00977740"/>
    <w:rsid w:val="0098287C"/>
    <w:rsid w:val="00984D59"/>
    <w:rsid w:val="00987D95"/>
    <w:rsid w:val="009C4D4B"/>
    <w:rsid w:val="009D5ADA"/>
    <w:rsid w:val="009E5BF4"/>
    <w:rsid w:val="009F3961"/>
    <w:rsid w:val="00A00E3C"/>
    <w:rsid w:val="00A01891"/>
    <w:rsid w:val="00A048FD"/>
    <w:rsid w:val="00A12293"/>
    <w:rsid w:val="00A14077"/>
    <w:rsid w:val="00A30E2A"/>
    <w:rsid w:val="00A3368E"/>
    <w:rsid w:val="00A40D1F"/>
    <w:rsid w:val="00A428A4"/>
    <w:rsid w:val="00A5330E"/>
    <w:rsid w:val="00A574A7"/>
    <w:rsid w:val="00A6103A"/>
    <w:rsid w:val="00A84953"/>
    <w:rsid w:val="00A85DC9"/>
    <w:rsid w:val="00A869B0"/>
    <w:rsid w:val="00A96C47"/>
    <w:rsid w:val="00AA4765"/>
    <w:rsid w:val="00AB656D"/>
    <w:rsid w:val="00AC3614"/>
    <w:rsid w:val="00AD68A4"/>
    <w:rsid w:val="00AE426C"/>
    <w:rsid w:val="00AE4E47"/>
    <w:rsid w:val="00AE562E"/>
    <w:rsid w:val="00AF4A3F"/>
    <w:rsid w:val="00B0394E"/>
    <w:rsid w:val="00B21F5C"/>
    <w:rsid w:val="00B30D66"/>
    <w:rsid w:val="00B30FB2"/>
    <w:rsid w:val="00B319C6"/>
    <w:rsid w:val="00B37F2A"/>
    <w:rsid w:val="00B63FE1"/>
    <w:rsid w:val="00B83461"/>
    <w:rsid w:val="00B84C6E"/>
    <w:rsid w:val="00B86CAD"/>
    <w:rsid w:val="00B9164B"/>
    <w:rsid w:val="00B97F6A"/>
    <w:rsid w:val="00BB09B0"/>
    <w:rsid w:val="00BB6519"/>
    <w:rsid w:val="00BD0975"/>
    <w:rsid w:val="00BD7804"/>
    <w:rsid w:val="00BE543D"/>
    <w:rsid w:val="00BF49C5"/>
    <w:rsid w:val="00C256A3"/>
    <w:rsid w:val="00C541CF"/>
    <w:rsid w:val="00C54535"/>
    <w:rsid w:val="00C67D63"/>
    <w:rsid w:val="00C8030A"/>
    <w:rsid w:val="00C8425E"/>
    <w:rsid w:val="00C845B6"/>
    <w:rsid w:val="00CA04BF"/>
    <w:rsid w:val="00CA7E0C"/>
    <w:rsid w:val="00CB02F4"/>
    <w:rsid w:val="00CB2758"/>
    <w:rsid w:val="00CE3AAE"/>
    <w:rsid w:val="00CE6D2F"/>
    <w:rsid w:val="00CE73D9"/>
    <w:rsid w:val="00CF7CD1"/>
    <w:rsid w:val="00D36C51"/>
    <w:rsid w:val="00D407B7"/>
    <w:rsid w:val="00D56A6B"/>
    <w:rsid w:val="00D62036"/>
    <w:rsid w:val="00D842F8"/>
    <w:rsid w:val="00D9317E"/>
    <w:rsid w:val="00D976E9"/>
    <w:rsid w:val="00DA3A7A"/>
    <w:rsid w:val="00DB01F7"/>
    <w:rsid w:val="00DB3E79"/>
    <w:rsid w:val="00DE02BE"/>
    <w:rsid w:val="00DE2EBD"/>
    <w:rsid w:val="00DF02A5"/>
    <w:rsid w:val="00DF5425"/>
    <w:rsid w:val="00E00FEA"/>
    <w:rsid w:val="00E3785A"/>
    <w:rsid w:val="00E5090F"/>
    <w:rsid w:val="00E94B72"/>
    <w:rsid w:val="00EA1344"/>
    <w:rsid w:val="00EA3D64"/>
    <w:rsid w:val="00EA7F79"/>
    <w:rsid w:val="00EC2B7E"/>
    <w:rsid w:val="00ED5CA7"/>
    <w:rsid w:val="00EF05F5"/>
    <w:rsid w:val="00F32DC8"/>
    <w:rsid w:val="00F44789"/>
    <w:rsid w:val="00F45B20"/>
    <w:rsid w:val="00F51D88"/>
    <w:rsid w:val="00F57768"/>
    <w:rsid w:val="00F61923"/>
    <w:rsid w:val="00F81130"/>
    <w:rsid w:val="00F90D24"/>
    <w:rsid w:val="00FC1B8A"/>
    <w:rsid w:val="00FC3B17"/>
    <w:rsid w:val="00FD501E"/>
    <w:rsid w:val="00FD51CC"/>
    <w:rsid w:val="00FE3C2F"/>
    <w:rsid w:val="00FF7086"/>
    <w:rsid w:val="00FF7446"/>
    <w:rsid w:val="02F9783A"/>
    <w:rsid w:val="089268AF"/>
    <w:rsid w:val="0DFA47A4"/>
    <w:rsid w:val="174113BD"/>
    <w:rsid w:val="1EDE4392"/>
    <w:rsid w:val="284346A1"/>
    <w:rsid w:val="33C8347B"/>
    <w:rsid w:val="38260851"/>
    <w:rsid w:val="3FC23905"/>
    <w:rsid w:val="41DF7842"/>
    <w:rsid w:val="559771BE"/>
    <w:rsid w:val="5B4C3575"/>
    <w:rsid w:val="5D81285A"/>
    <w:rsid w:val="5F5A3420"/>
    <w:rsid w:val="65F83166"/>
    <w:rsid w:val="68F67A76"/>
    <w:rsid w:val="6AF34D16"/>
    <w:rsid w:val="71703F51"/>
    <w:rsid w:val="73F24042"/>
    <w:rsid w:val="793626FF"/>
    <w:rsid w:val="79A71DA9"/>
    <w:rsid w:val="7BEC3FA7"/>
    <w:rsid w:val="7CAA06BD"/>
    <w:rsid w:val="7D314A5A"/>
    <w:rsid w:val="7F77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590</Words>
  <Characters>3367</Characters>
  <Lines>28</Lines>
  <Paragraphs>7</Paragraphs>
  <TotalTime>1</TotalTime>
  <ScaleCrop>false</ScaleCrop>
  <LinksUpToDate>false</LinksUpToDate>
  <CharactersWithSpaces>3950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2020-06-06T05:04:00Z</dcterms:created>
  <dc:creator>xuelei</dc:creator>
  <cp:lastModifiedBy>四季</cp:lastModifiedBy>
  <dcterms:modified xsi:type="dcterms:W3CDTF">2021-08-20T08:01:34Z</dcterms:modified>
  <cp:revision>209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92430056670348D78768A07C2DEBFAE9</vt:lpwstr>
  </property>
</Properties>
</file>