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C8" w:rsidRDefault="007F16F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急诊血气分析仪设备参数</w:t>
      </w:r>
    </w:p>
    <w:tbl>
      <w:tblPr>
        <w:tblW w:w="9435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2130"/>
        <w:gridCol w:w="6510"/>
      </w:tblGrid>
      <w:tr w:rsidR="002664C8">
        <w:tc>
          <w:tcPr>
            <w:tcW w:w="795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2130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  <w:t>技术规格</w:t>
            </w:r>
          </w:p>
        </w:tc>
        <w:tc>
          <w:tcPr>
            <w:tcW w:w="6510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  <w:t>技术参数</w:t>
            </w:r>
          </w:p>
        </w:tc>
      </w:tr>
      <w:tr w:rsidR="002664C8">
        <w:tc>
          <w:tcPr>
            <w:tcW w:w="795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2130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1"/>
              </w:rPr>
              <w:t>检测项目</w:t>
            </w:r>
          </w:p>
        </w:tc>
        <w:tc>
          <w:tcPr>
            <w:tcW w:w="6510" w:type="dxa"/>
          </w:tcPr>
          <w:p w:rsidR="002664C8" w:rsidRDefault="007F16F1">
            <w:pPr>
              <w:adjustRightInd w:val="0"/>
              <w:jc w:val="left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</w:rPr>
              <w:t>急诊血气分析测试项目应包含</w:t>
            </w:r>
            <w:r>
              <w:rPr>
                <w:rFonts w:ascii="Times New Roman" w:hAnsi="Times New Roman"/>
                <w:szCs w:val="21"/>
              </w:rPr>
              <w:t>pH</w:t>
            </w:r>
            <w:r>
              <w:rPr>
                <w:rFonts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PO</w:t>
            </w:r>
            <w:r>
              <w:rPr>
                <w:rFonts w:ascii="Times New Roman" w:hAnsi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PCO</w:t>
            </w:r>
            <w:r>
              <w:rPr>
                <w:rFonts w:ascii="Times New Roman" w:hAnsi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SO</w:t>
            </w:r>
            <w:r>
              <w:rPr>
                <w:rFonts w:ascii="Times New Roman" w:hAnsi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Na</w:t>
            </w:r>
            <w:r>
              <w:rPr>
                <w:rFonts w:ascii="Times New Roman" w:hAnsi="Times New Roman"/>
                <w:szCs w:val="21"/>
                <w:vertAlign w:val="superscript"/>
              </w:rPr>
              <w:t>+</w:t>
            </w:r>
            <w:r>
              <w:rPr>
                <w:rFonts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K</w:t>
            </w:r>
            <w:r>
              <w:rPr>
                <w:rFonts w:ascii="Times New Roman" w:hAnsi="Times New Roman"/>
                <w:szCs w:val="21"/>
                <w:vertAlign w:val="superscript"/>
              </w:rPr>
              <w:t>+</w:t>
            </w:r>
            <w:r>
              <w:rPr>
                <w:rFonts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Ca</w:t>
            </w:r>
            <w:r>
              <w:rPr>
                <w:rFonts w:ascii="Times New Roman" w:hAnsi="Times New Roman"/>
                <w:szCs w:val="21"/>
                <w:vertAlign w:val="superscript"/>
              </w:rPr>
              <w:t>2+</w:t>
            </w:r>
            <w:r>
              <w:rPr>
                <w:rFonts w:ascii="Times New Roman" w:hAnsi="Times New Roman"/>
                <w:szCs w:val="21"/>
              </w:rPr>
              <w:t>、</w:t>
            </w:r>
            <w:proofErr w:type="spellStart"/>
            <w:r>
              <w:rPr>
                <w:rFonts w:ascii="Times New Roman" w:hAnsi="Times New Roman"/>
                <w:szCs w:val="21"/>
              </w:rPr>
              <w:t>Cl</w:t>
            </w:r>
            <w:proofErr w:type="spellEnd"/>
            <w:r>
              <w:rPr>
                <w:rFonts w:ascii="Times New Roman" w:hAnsi="Times New Roman"/>
                <w:szCs w:val="21"/>
                <w:vertAlign w:val="superscript"/>
              </w:rPr>
              <w:t>-</w:t>
            </w:r>
            <w:r>
              <w:rPr>
                <w:rFonts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HCO</w:t>
            </w:r>
            <w:r>
              <w:rPr>
                <w:rFonts w:ascii="Times New Roman" w:hAnsi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/>
                <w:szCs w:val="21"/>
                <w:vertAlign w:val="superscript"/>
              </w:rPr>
              <w:t>-</w:t>
            </w:r>
            <w:r>
              <w:rPr>
                <w:rFonts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Lac</w:t>
            </w:r>
            <w:r>
              <w:rPr>
                <w:rFonts w:ascii="Times New Roman" w:hAnsi="Times New Roman"/>
                <w:szCs w:val="21"/>
              </w:rPr>
              <w:t>、</w:t>
            </w:r>
            <w:proofErr w:type="spellStart"/>
            <w:r>
              <w:rPr>
                <w:rFonts w:ascii="Times New Roman" w:hAnsi="Times New Roman"/>
                <w:szCs w:val="21"/>
              </w:rPr>
              <w:t>Hct</w:t>
            </w:r>
            <w:proofErr w:type="spellEnd"/>
            <w:r>
              <w:rPr>
                <w:rFonts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CO</w:t>
            </w:r>
            <w:r>
              <w:rPr>
                <w:rFonts w:ascii="Times New Roman" w:hAnsi="Times New Roman"/>
                <w:szCs w:val="21"/>
              </w:rPr>
              <w:t>等重要参数，</w:t>
            </w:r>
            <w:proofErr w:type="gramStart"/>
            <w:r>
              <w:rPr>
                <w:rFonts w:ascii="Times New Roman" w:hAnsi="Times New Roman"/>
                <w:szCs w:val="21"/>
              </w:rPr>
              <w:t>凡计算</w:t>
            </w:r>
            <w:proofErr w:type="gramEnd"/>
            <w:r>
              <w:rPr>
                <w:rFonts w:ascii="Times New Roman" w:hAnsi="Times New Roman"/>
                <w:szCs w:val="21"/>
              </w:rPr>
              <w:t>项目均需提供。可单项检测亦可联合检测，可根据需要及实际随时调整检测项目组合。购买试剂应包括配套检测仪器设备及配套血气采血针管。</w:t>
            </w:r>
          </w:p>
        </w:tc>
      </w:tr>
      <w:tr w:rsidR="002664C8">
        <w:tc>
          <w:tcPr>
            <w:tcW w:w="795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2130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1"/>
              </w:rPr>
              <w:t>检测方法</w:t>
            </w:r>
          </w:p>
        </w:tc>
        <w:tc>
          <w:tcPr>
            <w:tcW w:w="6510" w:type="dxa"/>
          </w:tcPr>
          <w:p w:rsidR="002664C8" w:rsidRDefault="007F16F1">
            <w:pPr>
              <w:adjustRightInd w:val="0"/>
              <w:jc w:val="left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</w:rPr>
              <w:t>湿式法</w:t>
            </w:r>
          </w:p>
        </w:tc>
      </w:tr>
      <w:tr w:rsidR="002664C8">
        <w:tc>
          <w:tcPr>
            <w:tcW w:w="795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2130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1"/>
              </w:rPr>
              <w:t>检测速度</w:t>
            </w:r>
          </w:p>
        </w:tc>
        <w:tc>
          <w:tcPr>
            <w:tcW w:w="6510" w:type="dxa"/>
          </w:tcPr>
          <w:p w:rsidR="002664C8" w:rsidRDefault="00BA67F4">
            <w:pPr>
              <w:adjustRightInd w:val="0"/>
              <w:jc w:val="left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</w:rPr>
              <w:t>检测设备可支持多标本同时检测，全自动</w:t>
            </w:r>
            <w:r w:rsidR="007F16F1">
              <w:rPr>
                <w:rFonts w:ascii="Times New Roman" w:hAnsi="Times New Roman"/>
                <w:szCs w:val="21"/>
              </w:rPr>
              <w:t>进样，</w:t>
            </w:r>
            <w:r w:rsidR="007F16F1">
              <w:rPr>
                <w:rFonts w:ascii="Times New Roman" w:hAnsi="Times New Roman"/>
                <w:szCs w:val="21"/>
              </w:rPr>
              <w:t xml:space="preserve"> </w:t>
            </w:r>
            <w:r w:rsidR="007F16F1">
              <w:rPr>
                <w:rFonts w:ascii="Times New Roman" w:hAnsi="Times New Roman"/>
                <w:szCs w:val="21"/>
              </w:rPr>
              <w:t>全参数检测时间不超过</w:t>
            </w:r>
            <w:r w:rsidR="007F16F1">
              <w:rPr>
                <w:rFonts w:ascii="Times New Roman" w:hAnsi="Times New Roman"/>
                <w:szCs w:val="21"/>
              </w:rPr>
              <w:t>3</w:t>
            </w:r>
            <w:r w:rsidR="007F16F1">
              <w:rPr>
                <w:rFonts w:ascii="Times New Roman" w:hAnsi="Times New Roman"/>
                <w:szCs w:val="21"/>
              </w:rPr>
              <w:t>分钟。</w:t>
            </w:r>
          </w:p>
        </w:tc>
      </w:tr>
      <w:tr w:rsidR="002664C8">
        <w:tc>
          <w:tcPr>
            <w:tcW w:w="795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2130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样</w:t>
            </w:r>
            <w:r>
              <w:rPr>
                <w:rFonts w:ascii="Times New Roman" w:hAnsi="Times New Roman"/>
                <w:b/>
                <w:szCs w:val="21"/>
              </w:rPr>
              <w:t>本需求</w:t>
            </w:r>
          </w:p>
        </w:tc>
        <w:tc>
          <w:tcPr>
            <w:tcW w:w="6510" w:type="dxa"/>
          </w:tcPr>
          <w:p w:rsidR="002664C8" w:rsidRDefault="007F16F1">
            <w:pPr>
              <w:jc w:val="left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</w:rPr>
              <w:t>检测设备支持动脉血，静脉血，脑脊液，透析液等检测。全参数测定时标本量不超过</w:t>
            </w:r>
            <w:r>
              <w:rPr>
                <w:rFonts w:ascii="Times New Roman" w:hAnsi="Times New Roman"/>
                <w:szCs w:val="21"/>
              </w:rPr>
              <w:t>400ul</w:t>
            </w:r>
            <w:r>
              <w:rPr>
                <w:rFonts w:ascii="Times New Roman" w:hAnsi="Times New Roman"/>
                <w:szCs w:val="21"/>
              </w:rPr>
              <w:t>。</w:t>
            </w:r>
          </w:p>
        </w:tc>
      </w:tr>
      <w:tr w:rsidR="002664C8">
        <w:tc>
          <w:tcPr>
            <w:tcW w:w="795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2130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1"/>
              </w:rPr>
              <w:t>报告方式</w:t>
            </w:r>
          </w:p>
        </w:tc>
        <w:tc>
          <w:tcPr>
            <w:tcW w:w="6510" w:type="dxa"/>
          </w:tcPr>
          <w:p w:rsidR="002664C8" w:rsidRDefault="007F16F1">
            <w:pPr>
              <w:pStyle w:val="a3"/>
              <w:adjustRightInd w:val="0"/>
              <w:spacing w:line="240" w:lineRule="auto"/>
              <w:ind w:firstLine="0"/>
              <w:jc w:val="left"/>
              <w:rPr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</w:rPr>
              <w:t>定量检测。</w:t>
            </w:r>
          </w:p>
        </w:tc>
      </w:tr>
      <w:tr w:rsidR="002664C8">
        <w:tc>
          <w:tcPr>
            <w:tcW w:w="795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2130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1"/>
              </w:rPr>
              <w:t>数据存储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</w:p>
        </w:tc>
        <w:tc>
          <w:tcPr>
            <w:tcW w:w="6510" w:type="dxa"/>
          </w:tcPr>
          <w:p w:rsidR="002664C8" w:rsidRDefault="007F16F1">
            <w:pPr>
              <w:pStyle w:val="a3"/>
              <w:adjustRightInd w:val="0"/>
              <w:spacing w:line="240" w:lineRule="auto"/>
              <w:ind w:firstLine="0"/>
              <w:jc w:val="left"/>
              <w:rPr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</w:rPr>
              <w:t>仪器设备具备存储不少有</w:t>
            </w:r>
            <w:r>
              <w:rPr>
                <w:sz w:val="21"/>
                <w:szCs w:val="21"/>
              </w:rPr>
              <w:t>5000</w:t>
            </w:r>
            <w:r>
              <w:rPr>
                <w:sz w:val="21"/>
                <w:szCs w:val="21"/>
              </w:rPr>
              <w:t>条结果能力，并支持智能查询。</w:t>
            </w:r>
          </w:p>
        </w:tc>
      </w:tr>
      <w:tr w:rsidR="002664C8">
        <w:trPr>
          <w:trHeight w:val="767"/>
        </w:trPr>
        <w:tc>
          <w:tcPr>
            <w:tcW w:w="795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  <w:t>7</w:t>
            </w:r>
          </w:p>
        </w:tc>
        <w:tc>
          <w:tcPr>
            <w:tcW w:w="2130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1"/>
              </w:rPr>
              <w:t>信息系统</w:t>
            </w:r>
          </w:p>
        </w:tc>
        <w:tc>
          <w:tcPr>
            <w:tcW w:w="6510" w:type="dxa"/>
          </w:tcPr>
          <w:p w:rsidR="002664C8" w:rsidRDefault="007F16F1">
            <w:pPr>
              <w:adjustRightInd w:val="0"/>
              <w:jc w:val="left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</w:rPr>
              <w:t>仪器自动识别样品</w:t>
            </w:r>
            <w:r>
              <w:rPr>
                <w:rFonts w:ascii="Times New Roman" w:hAnsi="Times New Roman"/>
                <w:szCs w:val="21"/>
              </w:rPr>
              <w:t>LIS</w:t>
            </w:r>
            <w:r>
              <w:rPr>
                <w:rFonts w:ascii="Times New Roman" w:hAnsi="Times New Roman"/>
                <w:szCs w:val="21"/>
              </w:rPr>
              <w:t>条码，具备</w:t>
            </w:r>
            <w:r>
              <w:rPr>
                <w:rFonts w:ascii="Times New Roman" w:hAnsi="Times New Roman"/>
                <w:szCs w:val="21"/>
              </w:rPr>
              <w:t>USB</w:t>
            </w:r>
            <w:r>
              <w:rPr>
                <w:rFonts w:ascii="Times New Roman" w:hAnsi="Times New Roman"/>
                <w:szCs w:val="21"/>
              </w:rPr>
              <w:t>接口和网络接口，支持</w:t>
            </w:r>
            <w:r>
              <w:rPr>
                <w:rFonts w:ascii="Times New Roman" w:hAnsi="Times New Roman"/>
                <w:szCs w:val="21"/>
              </w:rPr>
              <w:t>LIS</w:t>
            </w:r>
            <w:r>
              <w:rPr>
                <w:rFonts w:ascii="Times New Roman" w:hAnsi="Times New Roman"/>
                <w:szCs w:val="21"/>
              </w:rPr>
              <w:t>双向传输功能、</w:t>
            </w:r>
            <w:r>
              <w:rPr>
                <w:rFonts w:ascii="Times New Roman" w:hAnsi="Times New Roman"/>
                <w:szCs w:val="21"/>
              </w:rPr>
              <w:t>USB</w:t>
            </w:r>
            <w:r>
              <w:rPr>
                <w:rFonts w:ascii="Times New Roman" w:hAnsi="Times New Roman"/>
                <w:szCs w:val="21"/>
              </w:rPr>
              <w:t>接口打印机，厂家免费安装</w:t>
            </w:r>
            <w:r>
              <w:rPr>
                <w:rFonts w:ascii="Times New Roman" w:hAnsi="Times New Roman"/>
                <w:szCs w:val="21"/>
              </w:rPr>
              <w:t>LIS</w:t>
            </w:r>
            <w:r>
              <w:rPr>
                <w:rFonts w:ascii="Times New Roman" w:hAnsi="Times New Roman"/>
                <w:szCs w:val="21"/>
              </w:rPr>
              <w:t>双向传输，</w:t>
            </w:r>
            <w:r>
              <w:rPr>
                <w:rFonts w:ascii="Times New Roman" w:hAnsi="Times New Roman"/>
                <w:bCs/>
                <w:szCs w:val="21"/>
              </w:rPr>
              <w:t>信息系统免费升级。</w:t>
            </w:r>
            <w:r>
              <w:rPr>
                <w:rFonts w:ascii="Times New Roman" w:hAnsi="Times New Roman"/>
                <w:kern w:val="0"/>
                <w:szCs w:val="21"/>
                <w:lang w:val="zh-CN"/>
              </w:rPr>
              <w:t>配置中文操作电脑和激光打印机各一台。</w:t>
            </w:r>
          </w:p>
        </w:tc>
      </w:tr>
      <w:tr w:rsidR="002664C8">
        <w:tc>
          <w:tcPr>
            <w:tcW w:w="795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  <w:t>8</w:t>
            </w:r>
          </w:p>
        </w:tc>
        <w:tc>
          <w:tcPr>
            <w:tcW w:w="2130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1"/>
              </w:rPr>
              <w:t>信息提示</w:t>
            </w:r>
          </w:p>
        </w:tc>
        <w:tc>
          <w:tcPr>
            <w:tcW w:w="6510" w:type="dxa"/>
          </w:tcPr>
          <w:p w:rsidR="002664C8" w:rsidRDefault="007F16F1">
            <w:pPr>
              <w:adjustRightInd w:val="0"/>
              <w:jc w:val="left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</w:rPr>
              <w:t>可对检测结果，分布图形，仪器操作信息，故障自检及维护提示进行显示。可提供二重自动酸碱平衡图，病人趋势图等。</w:t>
            </w:r>
          </w:p>
        </w:tc>
      </w:tr>
      <w:tr w:rsidR="002664C8">
        <w:tc>
          <w:tcPr>
            <w:tcW w:w="795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  <w:t>9</w:t>
            </w:r>
          </w:p>
        </w:tc>
        <w:tc>
          <w:tcPr>
            <w:tcW w:w="2130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1"/>
              </w:rPr>
              <w:t>质</w:t>
            </w:r>
            <w:proofErr w:type="gramStart"/>
            <w:r>
              <w:rPr>
                <w:rFonts w:ascii="Times New Roman" w:hAnsi="Times New Roman"/>
                <w:b/>
                <w:szCs w:val="21"/>
              </w:rPr>
              <w:t>控方式</w:t>
            </w:r>
            <w:proofErr w:type="gramEnd"/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</w:p>
        </w:tc>
        <w:tc>
          <w:tcPr>
            <w:tcW w:w="6510" w:type="dxa"/>
          </w:tcPr>
          <w:p w:rsidR="002664C8" w:rsidRDefault="007F16F1">
            <w:pPr>
              <w:pStyle w:val="a3"/>
              <w:adjustRightInd w:val="0"/>
              <w:spacing w:line="240" w:lineRule="auto"/>
              <w:ind w:firstLine="0"/>
              <w:jc w:val="left"/>
              <w:rPr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</w:rPr>
              <w:t>免费提供配套</w:t>
            </w:r>
            <w:proofErr w:type="gramStart"/>
            <w:r>
              <w:rPr>
                <w:sz w:val="21"/>
                <w:szCs w:val="21"/>
              </w:rPr>
              <w:t>室内质控品</w:t>
            </w:r>
            <w:proofErr w:type="gramEnd"/>
            <w:r>
              <w:rPr>
                <w:sz w:val="21"/>
                <w:szCs w:val="21"/>
              </w:rPr>
              <w:t>和校准品，</w:t>
            </w:r>
            <w:r>
              <w:rPr>
                <w:kern w:val="0"/>
                <w:sz w:val="21"/>
                <w:szCs w:val="21"/>
                <w:lang w:val="zh-CN"/>
              </w:rPr>
              <w:t>为保障检测结果准确性，投标的主要检验项目应参加国家</w:t>
            </w:r>
            <w:proofErr w:type="gramStart"/>
            <w:r>
              <w:rPr>
                <w:kern w:val="0"/>
                <w:sz w:val="21"/>
                <w:szCs w:val="21"/>
                <w:lang w:val="zh-CN"/>
              </w:rPr>
              <w:t>卫健委临检</w:t>
            </w:r>
            <w:proofErr w:type="gramEnd"/>
            <w:r>
              <w:rPr>
                <w:kern w:val="0"/>
                <w:sz w:val="21"/>
                <w:szCs w:val="21"/>
                <w:lang w:val="zh-CN"/>
              </w:rPr>
              <w:t>中心质评合格并提供证明文件</w:t>
            </w:r>
            <w:r>
              <w:rPr>
                <w:sz w:val="21"/>
                <w:szCs w:val="21"/>
              </w:rPr>
              <w:t>。</w:t>
            </w:r>
          </w:p>
        </w:tc>
      </w:tr>
      <w:tr w:rsidR="002664C8">
        <w:trPr>
          <w:trHeight w:val="343"/>
        </w:trPr>
        <w:tc>
          <w:tcPr>
            <w:tcW w:w="795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  <w:t>10</w:t>
            </w:r>
          </w:p>
        </w:tc>
        <w:tc>
          <w:tcPr>
            <w:tcW w:w="2130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1"/>
              </w:rPr>
              <w:t>定标方式</w:t>
            </w:r>
          </w:p>
        </w:tc>
        <w:tc>
          <w:tcPr>
            <w:tcW w:w="6510" w:type="dxa"/>
          </w:tcPr>
          <w:p w:rsidR="002664C8" w:rsidRDefault="007F16F1">
            <w:pPr>
              <w:adjustRightInd w:val="0"/>
              <w:jc w:val="left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</w:rPr>
              <w:t>支持全自动液体定标，或气体定标，或两者均可。</w:t>
            </w:r>
          </w:p>
        </w:tc>
      </w:tr>
      <w:tr w:rsidR="002664C8">
        <w:tc>
          <w:tcPr>
            <w:tcW w:w="795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  <w:t>11</w:t>
            </w:r>
          </w:p>
        </w:tc>
        <w:tc>
          <w:tcPr>
            <w:tcW w:w="2130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1"/>
              </w:rPr>
              <w:t>试剂要求</w:t>
            </w:r>
          </w:p>
        </w:tc>
        <w:tc>
          <w:tcPr>
            <w:tcW w:w="6510" w:type="dxa"/>
          </w:tcPr>
          <w:p w:rsidR="002664C8" w:rsidRDefault="007F16F1">
            <w:pPr>
              <w:jc w:val="left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Cs w:val="21"/>
              </w:rPr>
              <w:t>进样针随试剂包更换，试剂包应包含所有定标液、冲洗液、废液包和进样口等；电极盒与试剂包分离设计；采用集成的电极盒，提供多种参数组合的电极盒。</w:t>
            </w:r>
            <w:r w:rsidRPr="00BA67F4">
              <w:rPr>
                <w:rFonts w:ascii="Times New Roman" w:hAnsi="Times New Roman"/>
                <w:szCs w:val="21"/>
              </w:rPr>
              <w:t>电极</w:t>
            </w:r>
            <w:r w:rsidR="00BA67F4" w:rsidRPr="00BA67F4">
              <w:rPr>
                <w:rFonts w:ascii="Times New Roman" w:hAnsi="Times New Roman"/>
                <w:szCs w:val="21"/>
              </w:rPr>
              <w:t>在保修期内</w:t>
            </w:r>
            <w:r w:rsidRPr="00BA67F4">
              <w:rPr>
                <w:rFonts w:ascii="Times New Roman" w:hAnsi="Times New Roman"/>
                <w:szCs w:val="21"/>
              </w:rPr>
              <w:t>到达寿命或损坏应全部免费更换</w:t>
            </w:r>
            <w:bookmarkStart w:id="0" w:name="_GoBack"/>
            <w:bookmarkEnd w:id="0"/>
            <w:r>
              <w:rPr>
                <w:rFonts w:ascii="Times New Roman" w:hAnsi="Times New Roman"/>
                <w:szCs w:val="21"/>
              </w:rPr>
              <w:t>。</w:t>
            </w:r>
          </w:p>
        </w:tc>
      </w:tr>
      <w:tr w:rsidR="002664C8">
        <w:tc>
          <w:tcPr>
            <w:tcW w:w="795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  <w:t>12</w:t>
            </w:r>
          </w:p>
        </w:tc>
        <w:tc>
          <w:tcPr>
            <w:tcW w:w="2130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1"/>
              </w:rPr>
              <w:t>干扰因素</w:t>
            </w:r>
          </w:p>
        </w:tc>
        <w:tc>
          <w:tcPr>
            <w:tcW w:w="6510" w:type="dxa"/>
          </w:tcPr>
          <w:p w:rsidR="002664C8" w:rsidRPr="00BA67F4" w:rsidRDefault="007F16F1" w:rsidP="00BA67F4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仪器可自动侦测并避免血凝块，并进行报警提示</w:t>
            </w:r>
          </w:p>
        </w:tc>
      </w:tr>
      <w:tr w:rsidR="002664C8">
        <w:tc>
          <w:tcPr>
            <w:tcW w:w="795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  <w:t>13</w:t>
            </w:r>
          </w:p>
        </w:tc>
        <w:tc>
          <w:tcPr>
            <w:tcW w:w="2130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1"/>
              </w:rPr>
              <w:t>维护保养</w:t>
            </w:r>
          </w:p>
        </w:tc>
        <w:tc>
          <w:tcPr>
            <w:tcW w:w="6510" w:type="dxa"/>
          </w:tcPr>
          <w:p w:rsidR="002664C8" w:rsidRDefault="007F16F1">
            <w:pPr>
              <w:pStyle w:val="a3"/>
              <w:adjustRightInd w:val="0"/>
              <w:spacing w:line="240" w:lineRule="auto"/>
              <w:ind w:firstLine="0"/>
              <w:jc w:val="left"/>
              <w:rPr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</w:rPr>
              <w:t>投标产品在合肥配备专业维修工程师，直接提供维修保养服务，保证</w:t>
            </w:r>
            <w:r>
              <w:rPr>
                <w:sz w:val="21"/>
                <w:szCs w:val="21"/>
              </w:rPr>
              <w:t>2h</w:t>
            </w:r>
            <w:r>
              <w:rPr>
                <w:sz w:val="21"/>
                <w:szCs w:val="21"/>
              </w:rPr>
              <w:t>内响应，</w:t>
            </w:r>
            <w:r>
              <w:rPr>
                <w:kern w:val="0"/>
                <w:sz w:val="21"/>
                <w:szCs w:val="21"/>
                <w:lang w:val="zh-CN"/>
              </w:rPr>
              <w:t>根据需要免费提供设备校准、维护和升级。</w:t>
            </w:r>
          </w:p>
        </w:tc>
      </w:tr>
      <w:tr w:rsidR="002664C8">
        <w:tc>
          <w:tcPr>
            <w:tcW w:w="795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  <w:t>14</w:t>
            </w:r>
          </w:p>
        </w:tc>
        <w:tc>
          <w:tcPr>
            <w:tcW w:w="2130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1"/>
              </w:rPr>
              <w:t>校准和性能维护</w:t>
            </w:r>
          </w:p>
        </w:tc>
        <w:tc>
          <w:tcPr>
            <w:tcW w:w="6510" w:type="dxa"/>
          </w:tcPr>
          <w:p w:rsidR="002664C8" w:rsidRDefault="007F16F1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按要求每年至少一次校准，提供仪器投入使用前的性能验证所需的所有试剂，校准品，质控品，耗材和服务，性能验证包括精密度，携带污染率，可报告范围，生物参考区间验证等。</w:t>
            </w:r>
          </w:p>
          <w:p w:rsidR="002664C8" w:rsidRDefault="002664C8">
            <w:pPr>
              <w:pStyle w:val="a3"/>
              <w:adjustRightInd w:val="0"/>
              <w:spacing w:line="240" w:lineRule="auto"/>
              <w:ind w:firstLine="0"/>
              <w:jc w:val="left"/>
              <w:rPr>
                <w:bCs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2664C8">
        <w:tc>
          <w:tcPr>
            <w:tcW w:w="795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  <w:t>15</w:t>
            </w:r>
          </w:p>
        </w:tc>
        <w:tc>
          <w:tcPr>
            <w:tcW w:w="2130" w:type="dxa"/>
          </w:tcPr>
          <w:p w:rsidR="002664C8" w:rsidRDefault="007F16F1">
            <w:pPr>
              <w:adjustRightInd w:val="0"/>
              <w:jc w:val="center"/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1"/>
              </w:rPr>
              <w:t>设备要求</w:t>
            </w:r>
          </w:p>
        </w:tc>
        <w:tc>
          <w:tcPr>
            <w:tcW w:w="6510" w:type="dxa"/>
          </w:tcPr>
          <w:p w:rsidR="002664C8" w:rsidRDefault="007F16F1">
            <w:pPr>
              <w:adjustRightInd w:val="0"/>
              <w:jc w:val="left"/>
              <w:rPr>
                <w:rFonts w:ascii="Times New Roman" w:hAnsi="Times New Roman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</w:rPr>
              <w:t>要求提供的设备为近两年最新主要型号，且</w:t>
            </w:r>
            <w:r>
              <w:rPr>
                <w:rFonts w:ascii="Times New Roman" w:hAnsi="Times New Roman"/>
                <w:szCs w:val="21"/>
              </w:rPr>
              <w:t>在同等级医院中占有率不低于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家</w:t>
            </w:r>
            <w:r w:rsidR="0064493F">
              <w:rPr>
                <w:rFonts w:ascii="Times New Roman" w:hAnsi="Times New Roman" w:hint="eastAsia"/>
                <w:szCs w:val="21"/>
              </w:rPr>
              <w:t>，</w:t>
            </w:r>
            <w:r w:rsidR="00BA67F4">
              <w:rPr>
                <w:rFonts w:ascii="Times New Roman" w:hAnsi="Times New Roman" w:hint="eastAsia"/>
                <w:szCs w:val="21"/>
              </w:rPr>
              <w:t>仪器需</w:t>
            </w:r>
            <w:r w:rsidR="00550909" w:rsidRPr="00BA67F4">
              <w:rPr>
                <w:rFonts w:ascii="Times New Roman" w:hAnsi="Times New Roman"/>
                <w:szCs w:val="21"/>
              </w:rPr>
              <w:t>全</w:t>
            </w:r>
            <w:r w:rsidR="0064493F" w:rsidRPr="00BA67F4">
              <w:rPr>
                <w:rFonts w:ascii="Times New Roman" w:hAnsi="Times New Roman"/>
                <w:szCs w:val="21"/>
              </w:rPr>
              <w:t>自动化</w:t>
            </w:r>
            <w:r w:rsidR="00BA67F4" w:rsidRPr="00BA67F4">
              <w:rPr>
                <w:rFonts w:ascii="Times New Roman" w:hAnsi="Times New Roman"/>
                <w:szCs w:val="21"/>
              </w:rPr>
              <w:t>仪器</w:t>
            </w:r>
            <w:r w:rsidR="0064493F"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</w:tbl>
    <w:p w:rsidR="002664C8" w:rsidRPr="00016FA5" w:rsidRDefault="002664C8">
      <w:pPr>
        <w:spacing w:line="360" w:lineRule="auto"/>
        <w:jc w:val="left"/>
        <w:rPr>
          <w:rFonts w:ascii="Times New Roman" w:hAnsi="Times New Roman"/>
          <w:szCs w:val="21"/>
        </w:rPr>
      </w:pPr>
    </w:p>
    <w:sectPr w:rsidR="002664C8" w:rsidRPr="00016FA5" w:rsidSect="009123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AEA" w:rsidRDefault="00361AEA" w:rsidP="00016FA5">
      <w:r>
        <w:separator/>
      </w:r>
    </w:p>
  </w:endnote>
  <w:endnote w:type="continuationSeparator" w:id="0">
    <w:p w:rsidR="00361AEA" w:rsidRDefault="00361AEA" w:rsidP="00016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AEA" w:rsidRDefault="00361AEA" w:rsidP="00016FA5">
      <w:r>
        <w:separator/>
      </w:r>
    </w:p>
  </w:footnote>
  <w:footnote w:type="continuationSeparator" w:id="0">
    <w:p w:rsidR="00361AEA" w:rsidRDefault="00361AEA" w:rsidP="00016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4C8"/>
    <w:rsid w:val="00016FA5"/>
    <w:rsid w:val="002664C8"/>
    <w:rsid w:val="00354F11"/>
    <w:rsid w:val="00361AEA"/>
    <w:rsid w:val="00433242"/>
    <w:rsid w:val="00550909"/>
    <w:rsid w:val="0064493F"/>
    <w:rsid w:val="007F16F1"/>
    <w:rsid w:val="00912361"/>
    <w:rsid w:val="00956F5E"/>
    <w:rsid w:val="00BA67F4"/>
    <w:rsid w:val="00ED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912361"/>
    <w:pPr>
      <w:spacing w:line="360" w:lineRule="atLeast"/>
      <w:ind w:firstLine="420"/>
    </w:pPr>
    <w:rPr>
      <w:rFonts w:ascii="Times New Roman" w:hAnsi="Times New Roman"/>
      <w:sz w:val="24"/>
      <w:szCs w:val="20"/>
    </w:rPr>
  </w:style>
  <w:style w:type="paragraph" w:styleId="a4">
    <w:name w:val="footer"/>
    <w:basedOn w:val="a"/>
    <w:link w:val="Char"/>
    <w:uiPriority w:val="99"/>
    <w:unhideWhenUsed/>
    <w:rsid w:val="0091236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5">
    <w:name w:val="header"/>
    <w:basedOn w:val="a"/>
    <w:link w:val="Char0"/>
    <w:uiPriority w:val="99"/>
    <w:unhideWhenUsed/>
    <w:rsid w:val="00912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character" w:customStyle="1" w:styleId="Char0">
    <w:name w:val="页眉 Char"/>
    <w:link w:val="a5"/>
    <w:uiPriority w:val="99"/>
    <w:rsid w:val="00912361"/>
    <w:rPr>
      <w:sz w:val="18"/>
      <w:szCs w:val="18"/>
    </w:rPr>
  </w:style>
  <w:style w:type="character" w:customStyle="1" w:styleId="Char">
    <w:name w:val="页脚 Char"/>
    <w:link w:val="a4"/>
    <w:uiPriority w:val="99"/>
    <w:rsid w:val="009123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急诊血气分析检测参数</dc:title>
  <dc:creator>Administrator</dc:creator>
  <cp:lastModifiedBy>赵云</cp:lastModifiedBy>
  <cp:revision>11</cp:revision>
  <dcterms:created xsi:type="dcterms:W3CDTF">2019-12-11T04:22:00Z</dcterms:created>
  <dcterms:modified xsi:type="dcterms:W3CDTF">2020-08-12T03:25:00Z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</Properties>
</file>