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2" w:firstLineChars="20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一、采购货物清单及技术参数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  <w:szCs w:val="28"/>
          <w:lang w:val="zh-CN"/>
        </w:rPr>
      </w:pPr>
      <w:r>
        <w:rPr>
          <w:rFonts w:hint="eastAsia" w:ascii="宋体" w:hAnsi="宋体" w:cs="宋体"/>
          <w:b/>
          <w:bCs/>
          <w:sz w:val="24"/>
          <w:szCs w:val="28"/>
          <w:lang w:val="zh-CN"/>
        </w:rPr>
        <w:t>03包：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  <w:szCs w:val="28"/>
          <w:lang w:val="zh-CN"/>
        </w:rPr>
      </w:pPr>
      <w:r>
        <w:rPr>
          <w:rFonts w:hint="eastAsia" w:ascii="宋体" w:hAnsi="宋体" w:cs="宋体"/>
          <w:b/>
          <w:bCs/>
          <w:sz w:val="24"/>
          <w:szCs w:val="28"/>
          <w:lang w:val="zh-CN"/>
        </w:rPr>
        <w:t>（一）采购清单</w:t>
      </w:r>
    </w:p>
    <w:tbl>
      <w:tblPr>
        <w:tblStyle w:val="2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755"/>
        <w:gridCol w:w="257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36"/>
              </w:rPr>
            </w:pPr>
            <w:r>
              <w:rPr>
                <w:rFonts w:hint="eastAsia" w:ascii="黑体" w:hAnsi="宋体" w:eastAsia="黑体"/>
                <w:sz w:val="24"/>
                <w:szCs w:val="36"/>
              </w:rPr>
              <w:t>序号</w:t>
            </w:r>
          </w:p>
        </w:tc>
        <w:tc>
          <w:tcPr>
            <w:tcW w:w="375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36"/>
              </w:rPr>
            </w:pPr>
            <w:r>
              <w:rPr>
                <w:rFonts w:hint="eastAsia" w:ascii="黑体" w:hAnsi="宋体" w:eastAsia="黑体"/>
                <w:sz w:val="24"/>
                <w:szCs w:val="36"/>
              </w:rPr>
              <w:t>名称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36"/>
              </w:rPr>
            </w:pPr>
            <w:r>
              <w:rPr>
                <w:rFonts w:hint="eastAsia" w:ascii="黑体" w:hAnsi="宋体" w:eastAsia="黑体"/>
                <w:sz w:val="24"/>
                <w:szCs w:val="36"/>
              </w:rPr>
              <w:t>数量（套）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36"/>
              </w:rPr>
            </w:pPr>
            <w:r>
              <w:rPr>
                <w:rFonts w:ascii="黑体" w:hAnsi="宋体" w:eastAsia="黑体"/>
                <w:sz w:val="24"/>
                <w:szCs w:val="36"/>
              </w:rPr>
              <w:t>质保期（年）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36"/>
              </w:rPr>
            </w:pPr>
            <w:r>
              <w:rPr>
                <w:rFonts w:hint="eastAsia" w:ascii="黑体" w:hAnsi="宋体" w:eastAsia="黑体"/>
                <w:sz w:val="24"/>
                <w:szCs w:val="36"/>
              </w:rPr>
              <w:t>1</w:t>
            </w:r>
          </w:p>
        </w:tc>
        <w:tc>
          <w:tcPr>
            <w:tcW w:w="375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36"/>
              </w:rPr>
            </w:pPr>
            <w:r>
              <w:rPr>
                <w:rFonts w:hint="eastAsia" w:ascii="黑体" w:hAnsi="宋体" w:eastAsia="黑体"/>
                <w:sz w:val="24"/>
                <w:szCs w:val="36"/>
              </w:rPr>
              <w:t>微波肿瘤热疗仪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36"/>
              </w:rPr>
            </w:pPr>
            <w:r>
              <w:rPr>
                <w:rFonts w:ascii="黑体" w:hAnsi="宋体" w:eastAsia="黑体"/>
                <w:sz w:val="24"/>
                <w:szCs w:val="36"/>
              </w:rPr>
              <w:t>1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36"/>
              </w:rPr>
            </w:pPr>
            <w:r>
              <w:rPr>
                <w:rFonts w:hint="eastAsia" w:ascii="黑体" w:hAnsi="宋体" w:eastAsia="黑体"/>
                <w:sz w:val="24"/>
                <w:szCs w:val="36"/>
              </w:rPr>
              <w:t>1</w:t>
            </w:r>
          </w:p>
        </w:tc>
      </w:tr>
    </w:tbl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8"/>
          <w:lang w:val="zh-CN"/>
        </w:rPr>
        <w:t>（二）</w:t>
      </w:r>
      <w:r>
        <w:rPr>
          <w:rFonts w:ascii="宋体" w:hAnsi="宋体" w:cs="宋体"/>
          <w:b/>
          <w:bCs/>
          <w:sz w:val="24"/>
          <w:szCs w:val="28"/>
          <w:lang w:val="zh-CN"/>
        </w:rPr>
        <w:t>技术参数</w:t>
      </w:r>
    </w:p>
    <w:tbl>
      <w:tblPr>
        <w:tblStyle w:val="2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926"/>
        <w:gridCol w:w="5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技术规格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>
            <w:pPr>
              <w:spacing w:line="220" w:lineRule="atLeast"/>
              <w:ind w:firstLine="723" w:firstLineChars="3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微波源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固态源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高阻抗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且三类注册证名称带“热疗”字样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工作频率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433MHz/915MHz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应用范围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透热深度大于17cm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输出功率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0-400W连续可调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定时范围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0—90分钟以上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治疗温度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35-45℃连续可调，精度±0.2℃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温度控制通道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至少四通道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辐射器尺寸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圆形辐射器口径≥180mm，矩形≥110×60、矩形≥140×70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辐射器行程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圆形、矩形辐射器行程不小于200mm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治疗床系统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全电动操作，床面行程不小于400mm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不停机</w:t>
            </w:r>
            <w:r>
              <w:rPr>
                <w:rFonts w:hint="eastAsia" w:ascii="宋体" w:hAnsi="宋体"/>
                <w:sz w:val="24"/>
                <w:szCs w:val="24"/>
              </w:rPr>
              <w:t>实时检测和连续控制功能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报警功能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超温、烟雾报警，最大功率输出限制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计算机配置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Windows7及以上操作系统；主频2.0以上CPU；内存不低于2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.5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G；硬盘不少于500G；彩色液晶显示器19英寸以上，分辨率≥1600×900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打印机配置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彩色激光打印机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2926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控制软件要求</w:t>
            </w:r>
          </w:p>
        </w:tc>
        <w:tc>
          <w:tcPr>
            <w:tcW w:w="5340" w:type="dxa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操作方便，控制稳定，免费升级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2790A"/>
    <w:rsid w:val="1E480F05"/>
    <w:rsid w:val="2EB8611D"/>
    <w:rsid w:val="3EEF02D4"/>
    <w:rsid w:val="4B7F1477"/>
    <w:rsid w:val="54F2790A"/>
    <w:rsid w:val="589A7D88"/>
    <w:rsid w:val="61F9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2019-04-15T07:57:00Z</dcterms:created>
  <dc:creator>沐浴晨光</dc:creator>
  <cp:lastModifiedBy>李柏然</cp:lastModifiedBy>
  <dcterms:modified xsi:type="dcterms:W3CDTF">2019-10-12T01:12:20Z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